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2F7" w:rsidRPr="00726ADC" w:rsidRDefault="00DF12F7" w:rsidP="00DF12F7">
      <w:pPr>
        <w:pStyle w:val="Betarp"/>
        <w:ind w:firstLine="9639"/>
      </w:pPr>
      <w:r w:rsidRPr="00726ADC">
        <w:t xml:space="preserve">2018 m. </w:t>
      </w:r>
      <w:r w:rsidR="00885003">
        <w:t>lapkričio</w:t>
      </w:r>
      <w:r w:rsidRPr="00726ADC">
        <w:t xml:space="preserve"> </w:t>
      </w:r>
      <w:r w:rsidR="00C417F4">
        <w:t>5</w:t>
      </w:r>
      <w:r w:rsidR="00013E63">
        <w:t xml:space="preserve"> </w:t>
      </w:r>
      <w:r w:rsidRPr="00726ADC">
        <w:t>d. rašto Nr. L-01-</w:t>
      </w:r>
      <w:r w:rsidR="00C417F4">
        <w:t>8679</w:t>
      </w:r>
    </w:p>
    <w:p w:rsidR="00DF12F7" w:rsidRPr="00726ADC" w:rsidRDefault="00DF12F7" w:rsidP="00DF12F7">
      <w:pPr>
        <w:pStyle w:val="Betarp"/>
        <w:ind w:firstLine="9639"/>
      </w:pPr>
      <w:r w:rsidRPr="00726ADC">
        <w:tab/>
      </w:r>
      <w:r w:rsidRPr="00726ADC">
        <w:tab/>
      </w:r>
      <w:r w:rsidR="00885003">
        <w:t xml:space="preserve">1 </w:t>
      </w:r>
      <w:r w:rsidRPr="00726ADC">
        <w:t>priedas</w:t>
      </w:r>
      <w:r w:rsidR="00C417F4">
        <w:t xml:space="preserve"> (papildytas)</w:t>
      </w:r>
    </w:p>
    <w:p w:rsidR="00E42863" w:rsidRPr="00726ADC" w:rsidRDefault="00E42863"/>
    <w:p w:rsidR="00E42863" w:rsidRPr="00726ADC" w:rsidRDefault="00DF12F7" w:rsidP="00DF12F7">
      <w:pPr>
        <w:jc w:val="center"/>
        <w:rPr>
          <w:b/>
        </w:rPr>
      </w:pPr>
      <w:r w:rsidRPr="00726ADC">
        <w:rPr>
          <w:b/>
        </w:rPr>
        <w:t>KORUPCIJOS RIZIKOS ANALIZĖS IŠVADOJE PATEIKTŲ PASIŪLYMŲ STEBĖSENA</w:t>
      </w:r>
    </w:p>
    <w:p w:rsidR="00DF12F7" w:rsidRPr="00726ADC" w:rsidRDefault="00DF12F7" w:rsidP="00DF12F7">
      <w:pPr>
        <w:ind w:firstLine="1296"/>
        <w:jc w:val="both"/>
      </w:pPr>
      <w:r w:rsidRPr="00726ADC">
        <w:t xml:space="preserve">Informacija apie Lietuvos Respublikos specialiųjų tyrimų tarnybos Išvadoje dėl korupcijos rizikos analizės </w:t>
      </w:r>
      <w:r w:rsidR="00F01956" w:rsidRPr="00F01956">
        <w:t xml:space="preserve">Aplinkos ministerijos </w:t>
      </w:r>
      <w:r w:rsidR="00F01956">
        <w:t>a</w:t>
      </w:r>
      <w:r w:rsidRPr="00726ADC">
        <w:rPr>
          <w:bCs/>
        </w:rPr>
        <w:t>plinkos projektų valdymo agentūros (toliau – APVA) v</w:t>
      </w:r>
      <w:r w:rsidRPr="00726ADC">
        <w:t xml:space="preserve">eiklos srityse (toliau – Išvada) nurodytų rekomendacijų įgyvendinimą </w:t>
      </w:r>
      <w:r w:rsidRPr="00726ADC">
        <w:rPr>
          <w:bCs/>
        </w:rPr>
        <w:t xml:space="preserve">parengta pagal APVA </w:t>
      </w:r>
      <w:r w:rsidRPr="00726ADC">
        <w:t>2018 m. spalio 1</w:t>
      </w:r>
      <w:r w:rsidR="00E87BEB">
        <w:t>7</w:t>
      </w:r>
      <w:r w:rsidRPr="00726ADC">
        <w:t xml:space="preserve"> d. raštą Nr.   (29-2-4)-S-175 (STT </w:t>
      </w:r>
      <w:r w:rsidR="00E87BEB">
        <w:t xml:space="preserve">gautas 2018-10-18, </w:t>
      </w:r>
      <w:r w:rsidRPr="00726ADC">
        <w:t>reg. Nr. 5-01-10238)</w:t>
      </w:r>
      <w:r w:rsidR="00E57C0B">
        <w:t>,</w:t>
      </w:r>
      <w:r w:rsidRPr="00726ADC">
        <w:t xml:space="preserve"> Aplinkos ministerijos (toliau – AM) 2018 m. spalio 23 d. raštą Nr. (15-2)-D8(E)-1063 (STT reg. Nr. 5-01-10396)</w:t>
      </w:r>
      <w:r w:rsidR="00E57C0B">
        <w:t xml:space="preserve"> ir Finansų ministerijos (toliau – FM) </w:t>
      </w:r>
      <w:r w:rsidR="00E57C0B" w:rsidRPr="00E57C0B">
        <w:t>2018</w:t>
      </w:r>
      <w:r w:rsidR="00E57C0B">
        <w:t xml:space="preserve"> m. lapkričio </w:t>
      </w:r>
      <w:r w:rsidR="00E57C0B" w:rsidRPr="00E57C0B">
        <w:t>8</w:t>
      </w:r>
      <w:r w:rsidR="00E57C0B">
        <w:t xml:space="preserve"> d. raštą</w:t>
      </w:r>
      <w:r w:rsidR="00E57C0B" w:rsidRPr="00E57C0B">
        <w:t xml:space="preserve"> Nr. </w:t>
      </w:r>
      <w:r w:rsidR="00E57C0B" w:rsidRPr="00E57C0B">
        <w:rPr>
          <w:bCs/>
        </w:rPr>
        <w:t>((24.59E-05)-5K-1812968)-6K-1805887</w:t>
      </w:r>
      <w:r w:rsidR="00E57C0B">
        <w:rPr>
          <w:bCs/>
        </w:rPr>
        <w:t xml:space="preserve"> </w:t>
      </w:r>
      <w:r w:rsidR="00E57C0B" w:rsidRPr="00E57C0B">
        <w:rPr>
          <w:bCs/>
        </w:rPr>
        <w:t>(STT reg. Nr. 5-01-109</w:t>
      </w:r>
      <w:r w:rsidR="00E57C0B">
        <w:rPr>
          <w:bCs/>
        </w:rPr>
        <w:t>49</w:t>
      </w:r>
      <w:r w:rsidR="00E57C0B" w:rsidRPr="00E57C0B">
        <w:rPr>
          <w:bCs/>
        </w:rPr>
        <w:t>)</w:t>
      </w:r>
      <w:r w:rsidRPr="00E57C0B">
        <w:rPr>
          <w:bCs/>
        </w:rPr>
        <w:t>.</w:t>
      </w:r>
    </w:p>
    <w:p w:rsidR="00E42863" w:rsidRPr="00726ADC" w:rsidRDefault="00E42863"/>
    <w:tbl>
      <w:tblPr>
        <w:tblStyle w:val="Lentelstinklelis"/>
        <w:tblW w:w="15089" w:type="dxa"/>
        <w:tblLook w:val="04A0" w:firstRow="1" w:lastRow="0" w:firstColumn="1" w:lastColumn="0" w:noHBand="0" w:noVBand="1"/>
      </w:tblPr>
      <w:tblGrid>
        <w:gridCol w:w="4815"/>
        <w:gridCol w:w="7796"/>
        <w:gridCol w:w="2410"/>
        <w:gridCol w:w="8"/>
        <w:gridCol w:w="60"/>
      </w:tblGrid>
      <w:tr w:rsidR="00E42863" w:rsidRPr="00726ADC" w:rsidTr="00022FFC">
        <w:trPr>
          <w:gridAfter w:val="2"/>
          <w:wAfter w:w="68" w:type="dxa"/>
        </w:trPr>
        <w:tc>
          <w:tcPr>
            <w:tcW w:w="4815" w:type="dxa"/>
          </w:tcPr>
          <w:p w:rsidR="00E42863" w:rsidRPr="00726ADC" w:rsidRDefault="00E42863" w:rsidP="00E42863">
            <w:pPr>
              <w:spacing w:line="230" w:lineRule="exact"/>
              <w:jc w:val="center"/>
            </w:pPr>
            <w:r w:rsidRPr="00726ADC">
              <w:rPr>
                <w:rStyle w:val="Bodytext2115ptBoldNotItalic"/>
                <w:rFonts w:eastAsiaTheme="minorHAnsi"/>
                <w:sz w:val="24"/>
                <w:szCs w:val="24"/>
              </w:rPr>
              <w:t>STT pasiūlymai</w:t>
            </w:r>
          </w:p>
        </w:tc>
        <w:tc>
          <w:tcPr>
            <w:tcW w:w="7796" w:type="dxa"/>
          </w:tcPr>
          <w:p w:rsidR="00E42863" w:rsidRPr="00726ADC" w:rsidRDefault="00B71B17" w:rsidP="00E42863">
            <w:pPr>
              <w:spacing w:line="230" w:lineRule="exact"/>
              <w:jc w:val="center"/>
            </w:pPr>
            <w:r w:rsidRPr="00B71B17">
              <w:rPr>
                <w:b/>
                <w:bCs/>
                <w:iCs/>
                <w:lang w:eastAsia="lt-LT" w:bidi="lt-LT"/>
              </w:rPr>
              <w:t>Įstaigos/įmonės pateikta informacija</w:t>
            </w:r>
          </w:p>
        </w:tc>
        <w:tc>
          <w:tcPr>
            <w:tcW w:w="2410" w:type="dxa"/>
          </w:tcPr>
          <w:p w:rsidR="00E42863" w:rsidRPr="00726ADC" w:rsidRDefault="00F01956" w:rsidP="00E42863">
            <w:pPr>
              <w:spacing w:line="230" w:lineRule="exact"/>
              <w:jc w:val="center"/>
              <w:rPr>
                <w:rStyle w:val="Bodytext2115ptBoldNotItalic"/>
                <w:rFonts w:eastAsiaTheme="minorHAnsi"/>
                <w:i w:val="0"/>
                <w:sz w:val="24"/>
                <w:szCs w:val="24"/>
              </w:rPr>
            </w:pPr>
            <w:r>
              <w:rPr>
                <w:b/>
                <w:bCs/>
                <w:iCs/>
                <w:lang w:eastAsia="lt-LT" w:bidi="lt-LT"/>
              </w:rPr>
              <w:t>STT</w:t>
            </w:r>
            <w:r w:rsidR="00E42863" w:rsidRPr="00726ADC">
              <w:rPr>
                <w:b/>
                <w:bCs/>
                <w:iCs/>
                <w:lang w:eastAsia="lt-LT" w:bidi="lt-LT"/>
              </w:rPr>
              <w:t xml:space="preserve"> komentaras</w:t>
            </w:r>
          </w:p>
        </w:tc>
      </w:tr>
      <w:tr w:rsidR="00E42863" w:rsidRPr="00726ADC" w:rsidTr="00022FFC">
        <w:tc>
          <w:tcPr>
            <w:tcW w:w="15089" w:type="dxa"/>
            <w:gridSpan w:val="5"/>
          </w:tcPr>
          <w:p w:rsidR="00E42863" w:rsidRPr="00726ADC" w:rsidRDefault="00E42863" w:rsidP="00726ADC">
            <w:pPr>
              <w:rPr>
                <w:i/>
              </w:rPr>
            </w:pPr>
            <w:r w:rsidRPr="00726ADC">
              <w:rPr>
                <w:b/>
                <w:bCs/>
                <w:i/>
                <w:lang w:bidi="lt-LT"/>
              </w:rPr>
              <w:t>Pasiūlymai dėl korupcijos rizikos veiksni</w:t>
            </w:r>
            <w:r w:rsidR="00726ADC">
              <w:rPr>
                <w:b/>
                <w:bCs/>
                <w:i/>
                <w:lang w:bidi="lt-LT"/>
              </w:rPr>
              <w:t>ų</w:t>
            </w:r>
            <w:r w:rsidRPr="00726ADC">
              <w:rPr>
                <w:b/>
                <w:bCs/>
                <w:i/>
                <w:lang w:bidi="lt-LT"/>
              </w:rPr>
              <w:t xml:space="preserve"> įtakos sumažinimo APVA paraiškų vertinimo srityje:</w:t>
            </w:r>
          </w:p>
        </w:tc>
      </w:tr>
      <w:tr w:rsidR="00E42863" w:rsidRPr="00726ADC" w:rsidTr="00022FFC">
        <w:trPr>
          <w:gridAfter w:val="2"/>
          <w:wAfter w:w="68" w:type="dxa"/>
        </w:trPr>
        <w:tc>
          <w:tcPr>
            <w:tcW w:w="4815" w:type="dxa"/>
          </w:tcPr>
          <w:p w:rsidR="00E42863" w:rsidRPr="00726ADC" w:rsidRDefault="00E42863">
            <w:pPr>
              <w:rPr>
                <w:i/>
              </w:rPr>
            </w:pPr>
            <w:r w:rsidRPr="00726ADC">
              <w:rPr>
                <w:i/>
                <w:lang w:bidi="lt-LT"/>
              </w:rPr>
              <w:t>10.1.1. Stiprinti kontrolės priemo</w:t>
            </w:r>
            <w:r w:rsidR="002B23B7">
              <w:rPr>
                <w:i/>
                <w:lang w:bidi="lt-LT"/>
              </w:rPr>
              <w:t>nes, užtikrinančias nustatytos tv</w:t>
            </w:r>
            <w:r w:rsidRPr="00726ADC">
              <w:rPr>
                <w:i/>
                <w:lang w:bidi="lt-LT"/>
              </w:rPr>
              <w:t>arkos laikymąsi, kai paraiškų vertinimo dokumentus turi patvirtinti parašais ne mažiau kaip 2 darbuotojai.</w:t>
            </w:r>
          </w:p>
        </w:tc>
        <w:tc>
          <w:tcPr>
            <w:tcW w:w="7796" w:type="dxa"/>
          </w:tcPr>
          <w:p w:rsidR="00E42863" w:rsidRPr="00726ADC" w:rsidRDefault="00E42863" w:rsidP="00E42863">
            <w:pPr>
              <w:rPr>
                <w:b/>
              </w:rPr>
            </w:pPr>
            <w:r w:rsidRPr="00726ADC">
              <w:rPr>
                <w:b/>
              </w:rPr>
              <w:t>Atsižvelgta</w:t>
            </w:r>
            <w:r w:rsidR="001F04E2" w:rsidRPr="00726ADC">
              <w:rPr>
                <w:b/>
              </w:rPr>
              <w:t xml:space="preserve"> (APVA)</w:t>
            </w:r>
          </w:p>
          <w:p w:rsidR="00E42863" w:rsidRPr="00726ADC" w:rsidRDefault="00E42863" w:rsidP="00726ADC">
            <w:r w:rsidRPr="00726ADC">
              <w:rPr>
                <w:lang w:bidi="lt-LT"/>
              </w:rPr>
              <w:t>Kokybės ir rizikos valdymo skyriaus darbuotojai atliko patikrinimą dėl procedūrų laikymosi atliekant paraiškų vertinimą. Apie nustatytus neatitikimus informuoti paraiškų vertinimą atlikę darbuotojai, taip pat skyrių vadovams pateiktos apibendrintos patikrinimo išvados. A</w:t>
            </w:r>
            <w:r w:rsidR="002B23B7">
              <w:rPr>
                <w:lang w:bidi="lt-LT"/>
              </w:rPr>
              <w:t>teityje planuojama reguliariai v</w:t>
            </w:r>
            <w:r w:rsidRPr="00726ADC">
              <w:rPr>
                <w:lang w:bidi="lt-LT"/>
              </w:rPr>
              <w:t>ykdyti patikrinimus, kaip yra laikomasi nustatytų procedūrų.</w:t>
            </w:r>
          </w:p>
        </w:tc>
        <w:tc>
          <w:tcPr>
            <w:tcW w:w="2410" w:type="dxa"/>
          </w:tcPr>
          <w:p w:rsidR="00E42863" w:rsidRPr="00726ADC" w:rsidRDefault="00E42863" w:rsidP="00E42863">
            <w:pPr>
              <w:rPr>
                <w:b/>
              </w:rPr>
            </w:pPr>
            <w:r w:rsidRPr="00726ADC">
              <w:rPr>
                <w:b/>
              </w:rPr>
              <w:t>Pasiūlymas įgyvendintas.</w:t>
            </w:r>
          </w:p>
          <w:p w:rsidR="00E42863" w:rsidRPr="00726ADC" w:rsidRDefault="00E42863" w:rsidP="00E42863">
            <w:r w:rsidRPr="00726ADC">
              <w:t>Pastabų ir pasiūlymų nėra.</w:t>
            </w:r>
          </w:p>
        </w:tc>
      </w:tr>
      <w:tr w:rsidR="00E42863" w:rsidRPr="00726ADC" w:rsidTr="00022FFC">
        <w:trPr>
          <w:gridAfter w:val="2"/>
          <w:wAfter w:w="68" w:type="dxa"/>
        </w:trPr>
        <w:tc>
          <w:tcPr>
            <w:tcW w:w="4815" w:type="dxa"/>
          </w:tcPr>
          <w:p w:rsidR="00E42863" w:rsidRPr="00726ADC" w:rsidRDefault="00E42863" w:rsidP="00E42863">
            <w:pPr>
              <w:rPr>
                <w:i/>
              </w:rPr>
            </w:pPr>
            <w:r w:rsidRPr="00726ADC">
              <w:rPr>
                <w:bCs/>
                <w:i/>
                <w:iCs/>
                <w:lang w:bidi="lt-LT"/>
              </w:rPr>
              <w:t xml:space="preserve">10.1.2. </w:t>
            </w:r>
            <w:r w:rsidRPr="00726ADC">
              <w:rPr>
                <w:i/>
                <w:lang w:bidi="lt-LT"/>
              </w:rPr>
              <w:t>Dėl priemonių stebėsenos rodiklių reikšmių ir dydžių nustatymo metodikos, jų apskaičiavimo tvarkos APVA turėtų glaudžiai bendradarbiauti su AM, teikti pasiūlymus, pastabas.</w:t>
            </w:r>
          </w:p>
        </w:tc>
        <w:tc>
          <w:tcPr>
            <w:tcW w:w="7796" w:type="dxa"/>
          </w:tcPr>
          <w:p w:rsidR="00E42863" w:rsidRPr="00726ADC" w:rsidRDefault="00E42863" w:rsidP="00E42863">
            <w:r w:rsidRPr="00726ADC">
              <w:rPr>
                <w:b/>
                <w:bCs/>
                <w:lang w:bidi="lt-LT"/>
              </w:rPr>
              <w:t>Atsižvelgta</w:t>
            </w:r>
            <w:r w:rsidR="001F04E2" w:rsidRPr="00726ADC">
              <w:rPr>
                <w:b/>
                <w:bCs/>
                <w:lang w:bidi="lt-LT"/>
              </w:rPr>
              <w:t xml:space="preserve"> (APVA)</w:t>
            </w:r>
          </w:p>
          <w:p w:rsidR="00E42863" w:rsidRPr="00726ADC" w:rsidRDefault="00E42863" w:rsidP="00E42863">
            <w:pPr>
              <w:rPr>
                <w:lang w:bidi="lt-LT"/>
              </w:rPr>
            </w:pPr>
            <w:r w:rsidRPr="00726ADC">
              <w:rPr>
                <w:lang w:bidi="lt-LT"/>
              </w:rPr>
              <w:t>AM teisės aktų nustatyta tvarka turi derinti veiksmų programos nacionalinių stebėsenos rodiklių, skaičiavimo aprašo pakeitimus. APVA nuolat glaudžiai bendradarbiauja su atsakingais AM specialistais. Pavyzdžiui, prieš LR aplinkos ministro 2018-09-12 įsakymu Nr. Dl-819 patvirtinant 2014-2020 m. ES fondų investicijų veiksmų programos nacionalinių stebėsenos rodiklių skaičiavimo</w:t>
            </w:r>
            <w:r w:rsidR="00A42A66" w:rsidRPr="00726ADC">
              <w:rPr>
                <w:lang w:bidi="lt-LT"/>
              </w:rPr>
              <w:t xml:space="preserve"> aprašo pakeitimą, APVA Vandentv</w:t>
            </w:r>
            <w:r w:rsidRPr="00726ADC">
              <w:rPr>
                <w:lang w:bidi="lt-LT"/>
              </w:rPr>
              <w:t>arkos projektų skyriaus vedėjas ir patarėjas šio pakeitimo projektą su atsakingais AM specialistais ne vieną kartą derino darbo tvarka, o vėliau jam pritarė 2017-12-08 raštu Nr. (29.2-2)-APVA-2475.</w:t>
            </w:r>
          </w:p>
          <w:p w:rsidR="00E42863" w:rsidRPr="00726ADC" w:rsidRDefault="00E42863" w:rsidP="00E42863"/>
          <w:p w:rsidR="001F04E2" w:rsidRPr="00726ADC" w:rsidRDefault="001F04E2" w:rsidP="00E42863">
            <w:pPr>
              <w:rPr>
                <w:b/>
                <w:bCs/>
              </w:rPr>
            </w:pPr>
            <w:r w:rsidRPr="00726ADC">
              <w:rPr>
                <w:b/>
                <w:bCs/>
              </w:rPr>
              <w:t>Atsižvelgta (AM)</w:t>
            </w:r>
          </w:p>
          <w:p w:rsidR="001F04E2" w:rsidRPr="00726ADC" w:rsidRDefault="001F04E2" w:rsidP="002B23B7">
            <w:r w:rsidRPr="00726ADC">
              <w:t xml:space="preserve">Už stebėsenos rodiklių reikšmių ir skaičiavimo aprašų rengimą atsakinga </w:t>
            </w:r>
            <w:r w:rsidR="002B23B7">
              <w:t>AM</w:t>
            </w:r>
            <w:r w:rsidRPr="00726ADC">
              <w:t>, kuri rengimo metu juos privalomai derina su APVA ir Finansų ministerija. Esant būtinybei, derinimo metu rengiami susitikimai aptarti, išanalizuoti ir priimti tinkamiausi</w:t>
            </w:r>
            <w:r w:rsidR="002B23B7">
              <w:t>u</w:t>
            </w:r>
            <w:r w:rsidRPr="00726ADC">
              <w:t>s sprendim</w:t>
            </w:r>
            <w:r w:rsidR="002B23B7">
              <w:t>u</w:t>
            </w:r>
            <w:r w:rsidRPr="00726ADC">
              <w:t xml:space="preserve">s. Pažymėtina, kad APVA siūlymus dėl stebėsenos rodiklių </w:t>
            </w:r>
            <w:r w:rsidR="002B23B7">
              <w:t>AM</w:t>
            </w:r>
            <w:r w:rsidRPr="00726ADC">
              <w:t xml:space="preserve"> gali teikti ir be atskiro derinimo.</w:t>
            </w:r>
          </w:p>
        </w:tc>
        <w:tc>
          <w:tcPr>
            <w:tcW w:w="2410" w:type="dxa"/>
          </w:tcPr>
          <w:p w:rsidR="00A42A66" w:rsidRPr="00726ADC" w:rsidRDefault="00A42A66" w:rsidP="00A42A66">
            <w:pPr>
              <w:rPr>
                <w:b/>
              </w:rPr>
            </w:pPr>
            <w:r w:rsidRPr="00726ADC">
              <w:rPr>
                <w:b/>
              </w:rPr>
              <w:t>Pasiūlymas įgyvendintas.</w:t>
            </w:r>
          </w:p>
          <w:p w:rsidR="00E42863" w:rsidRPr="00726ADC" w:rsidRDefault="00A42A66" w:rsidP="00A42A66">
            <w:r w:rsidRPr="00726ADC">
              <w:t>Pastabų ir pasiūlymų nėra.</w:t>
            </w:r>
          </w:p>
        </w:tc>
      </w:tr>
      <w:tr w:rsidR="00E42863" w:rsidRPr="00726ADC" w:rsidTr="00022FFC">
        <w:trPr>
          <w:gridAfter w:val="2"/>
          <w:wAfter w:w="68" w:type="dxa"/>
        </w:trPr>
        <w:tc>
          <w:tcPr>
            <w:tcW w:w="4815" w:type="dxa"/>
          </w:tcPr>
          <w:p w:rsidR="00E42863" w:rsidRPr="00726ADC" w:rsidRDefault="00E42863">
            <w:pPr>
              <w:rPr>
                <w:i/>
              </w:rPr>
            </w:pPr>
            <w:r w:rsidRPr="00726ADC">
              <w:rPr>
                <w:i/>
              </w:rPr>
              <w:t xml:space="preserve">10.1.3. </w:t>
            </w:r>
            <w:r w:rsidRPr="00726ADC">
              <w:rPr>
                <w:i/>
                <w:lang w:bidi="lt-LT"/>
              </w:rPr>
              <w:t>Sudarant projektų finansavimo sutartis kritiškiau vertinti projektų vykdytojų numatomus pasiekti rodiklius, papildomai vertinti jų pagrįstumą, išsamiai aptarti su projektų vykdytojais numatomus pasiekti rodiklius, parengti metodines gaires dėl projektų rodiklių aprašymo, tinkamai išaiškinti projektų vykdytojams apie projektų rodiklių nepasiekimo pasekmes</w:t>
            </w:r>
          </w:p>
        </w:tc>
        <w:tc>
          <w:tcPr>
            <w:tcW w:w="7796" w:type="dxa"/>
          </w:tcPr>
          <w:p w:rsidR="00E42863" w:rsidRPr="00726ADC" w:rsidRDefault="00E42863" w:rsidP="00E42863">
            <w:pPr>
              <w:tabs>
                <w:tab w:val="left" w:pos="272"/>
              </w:tabs>
              <w:rPr>
                <w:b/>
                <w:bCs/>
                <w:lang w:bidi="lt-LT"/>
              </w:rPr>
            </w:pPr>
            <w:r w:rsidRPr="00726ADC">
              <w:rPr>
                <w:b/>
                <w:bCs/>
                <w:lang w:bidi="lt-LT"/>
              </w:rPr>
              <w:t>Atsižvelgta iš dalies</w:t>
            </w:r>
            <w:r w:rsidR="001F04E2" w:rsidRPr="00726ADC">
              <w:rPr>
                <w:b/>
                <w:bCs/>
                <w:lang w:bidi="lt-LT"/>
              </w:rPr>
              <w:t xml:space="preserve"> (APVA)</w:t>
            </w:r>
          </w:p>
          <w:p w:rsidR="00E42863" w:rsidRPr="00726ADC" w:rsidRDefault="00E42863" w:rsidP="00E42863">
            <w:pPr>
              <w:pStyle w:val="Sraopastraipa"/>
              <w:numPr>
                <w:ilvl w:val="0"/>
                <w:numId w:val="1"/>
              </w:numPr>
              <w:tabs>
                <w:tab w:val="left" w:pos="272"/>
              </w:tabs>
              <w:ind w:left="0" w:firstLine="0"/>
              <w:rPr>
                <w:lang w:bidi="lt-LT"/>
              </w:rPr>
            </w:pPr>
            <w:r w:rsidRPr="00726ADC">
              <w:rPr>
                <w:lang w:bidi="lt-LT"/>
              </w:rPr>
              <w:t>Dėl projekt</w:t>
            </w:r>
            <w:r w:rsidR="000A25CA">
              <w:rPr>
                <w:lang w:bidi="lt-LT"/>
              </w:rPr>
              <w:t>ų</w:t>
            </w:r>
            <w:r w:rsidRPr="00726ADC">
              <w:rPr>
                <w:lang w:bidi="lt-LT"/>
              </w:rPr>
              <w:t xml:space="preserve"> vykdytojų numatom</w:t>
            </w:r>
            <w:r w:rsidR="00B71B17">
              <w:rPr>
                <w:lang w:bidi="lt-LT"/>
              </w:rPr>
              <w:t>ų</w:t>
            </w:r>
            <w:r w:rsidRPr="00726ADC">
              <w:rPr>
                <w:lang w:bidi="lt-LT"/>
              </w:rPr>
              <w:t xml:space="preserve"> pasiekti</w:t>
            </w:r>
            <w:r w:rsidRPr="00726ADC">
              <w:rPr>
                <w:lang w:eastAsia="lt-LT" w:bidi="lt-LT"/>
              </w:rPr>
              <w:t xml:space="preserve"> </w:t>
            </w:r>
            <w:r w:rsidRPr="00726ADC">
              <w:rPr>
                <w:lang w:bidi="lt-LT"/>
              </w:rPr>
              <w:t>rodikli</w:t>
            </w:r>
            <w:r w:rsidR="00B71B17">
              <w:rPr>
                <w:lang w:bidi="lt-LT"/>
              </w:rPr>
              <w:t>ų</w:t>
            </w:r>
            <w:r w:rsidRPr="00726ADC">
              <w:rPr>
                <w:lang w:bidi="lt-LT"/>
              </w:rPr>
              <w:t xml:space="preserve"> kritiškesnio vertinimo: šiuo metu paraiškas vertiname kritiškiau ir papildomai vertiname rodiklių pagrįstumą. Veiksmų planą, stebėsenos rodiklių pasiekimo rizikai suvaldyti Agentūros veikimo ribose, esame pateikę LR finansų ir aplinkos ministerijoms. Vienas iš jame numatytų veiksmų - vertinant naujai teikiamas paraiškas vykdoma objekto apžiūra vietoje siekiant nustatyti stebėsenos rodiklių pagrįstumą. Po atliktos apžiūros užpildomas nustatytos formos klausimynas. Nustačius riziką, kad rodikliai gali būti nepasiekti ir jų mažėjimas gali būti daugiau kaip 3 proc. lyginant su projektiniame pasiūlyme nurodytais rodikliais (pagal PAFT 122</w:t>
            </w:r>
            <w:r w:rsidRPr="00726ADC">
              <w:rPr>
                <w:vertAlign w:val="superscript"/>
                <w:lang w:bidi="lt-LT"/>
              </w:rPr>
              <w:t>2</w:t>
            </w:r>
            <w:r w:rsidR="00B71B17">
              <w:rPr>
                <w:lang w:bidi="lt-LT"/>
              </w:rPr>
              <w:t>.1</w:t>
            </w:r>
            <w:r w:rsidRPr="00726ADC">
              <w:rPr>
                <w:lang w:bidi="lt-LT"/>
              </w:rPr>
              <w:t xml:space="preserve"> p.), pareiškėjams siūloma juos sumažinti suderinant su atsakingu Regiono plėtos departamentu.</w:t>
            </w:r>
          </w:p>
          <w:p w:rsidR="00E42863" w:rsidRPr="00726ADC" w:rsidRDefault="00E42863" w:rsidP="00E42863">
            <w:pPr>
              <w:pStyle w:val="Sraopastraipa"/>
              <w:numPr>
                <w:ilvl w:val="0"/>
                <w:numId w:val="1"/>
              </w:numPr>
              <w:tabs>
                <w:tab w:val="left" w:pos="272"/>
              </w:tabs>
              <w:ind w:left="0" w:firstLine="35"/>
            </w:pPr>
            <w:r w:rsidRPr="00726ADC">
              <w:rPr>
                <w:lang w:bidi="lt-LT"/>
              </w:rPr>
              <w:t>Dėl išsamaus aptarimo su projektų vykdytojais dėl galimybių pasiekti rodiklius ir metodinių gairių dėl projekt</w:t>
            </w:r>
            <w:r w:rsidR="008D16A4">
              <w:rPr>
                <w:lang w:bidi="lt-LT"/>
              </w:rPr>
              <w:t>ų</w:t>
            </w:r>
            <w:r w:rsidRPr="00726ADC">
              <w:rPr>
                <w:lang w:bidi="lt-LT"/>
              </w:rPr>
              <w:t xml:space="preserve"> rodikli</w:t>
            </w:r>
            <w:r w:rsidR="008D16A4">
              <w:rPr>
                <w:lang w:bidi="lt-LT"/>
              </w:rPr>
              <w:t>ų</w:t>
            </w:r>
            <w:r w:rsidRPr="00726ADC">
              <w:rPr>
                <w:lang w:bidi="lt-LT"/>
              </w:rPr>
              <w:t xml:space="preserve"> par</w:t>
            </w:r>
            <w:r w:rsidR="008D16A4">
              <w:rPr>
                <w:lang w:bidi="lt-LT"/>
              </w:rPr>
              <w:t>eng</w:t>
            </w:r>
            <w:r w:rsidRPr="00726ADC">
              <w:rPr>
                <w:lang w:bidi="lt-LT"/>
              </w:rPr>
              <w:t>imo: paraiškos vertinimo ir objekto apžiūros vietoje metu raštu ir žodžiu aptariamos rodiklių pasiekimo prielaidos, galimos rizikos ir jų valdymas. Ir tam kreipiamas gerokai didesnis dėmesys</w:t>
            </w:r>
            <w:r w:rsidR="008D16A4">
              <w:rPr>
                <w:lang w:bidi="lt-LT"/>
              </w:rPr>
              <w:t>,</w:t>
            </w:r>
            <w:r w:rsidRPr="00726ADC">
              <w:rPr>
                <w:lang w:bidi="lt-LT"/>
              </w:rPr>
              <w:t xml:space="preserve"> nei ankstesnėse programose. Apskaičiuojant stebėsenos rodiklių pasiekimą vadovaujamasi 2014-12-19 LR aplinkos ministro įsakymu Nr. D1-1050</w:t>
            </w:r>
            <w:r w:rsidR="008D16A4">
              <w:rPr>
                <w:lang w:bidi="lt-LT"/>
              </w:rPr>
              <w:t>,</w:t>
            </w:r>
            <w:r w:rsidRPr="00726ADC">
              <w:rPr>
                <w:lang w:bidi="lt-LT"/>
              </w:rPr>
              <w:t xml:space="preserve"> patvirtintu 2014- 2020 m. ES fondų investicijų veiksmų programos nacionalinių stebėsenos rodiklių skaičiavimo aprašu bei 2014-12-30 LR finansų ministro įsakymu Nr. 1K-499</w:t>
            </w:r>
            <w:r w:rsidR="008D16A4">
              <w:rPr>
                <w:lang w:bidi="lt-LT"/>
              </w:rPr>
              <w:t>,</w:t>
            </w:r>
            <w:r w:rsidRPr="00726ADC">
              <w:rPr>
                <w:lang w:bidi="lt-LT"/>
              </w:rPr>
              <w:t xml:space="preserve"> patvirtintu 2014-2020 metų Europos Sąjungos fondų investicijų veiksmų programos stebėsenos rodiklių skaičiavimo aprašu, kuriuose išdėstyti stebėsenos rodiklių apskaičiavimo ir jų pasiekimo vertinimo principai, todėl atskirų metodinių gairių dėl projektų rodiklių aprašymo rengti nenumatome.</w:t>
            </w:r>
          </w:p>
          <w:p w:rsidR="00BA6211" w:rsidRPr="00726ADC" w:rsidRDefault="00BA6211" w:rsidP="00BA6211">
            <w:pPr>
              <w:pStyle w:val="Sraopastraipa"/>
              <w:numPr>
                <w:ilvl w:val="0"/>
                <w:numId w:val="1"/>
              </w:numPr>
              <w:tabs>
                <w:tab w:val="left" w:pos="272"/>
              </w:tabs>
              <w:ind w:left="0" w:firstLine="35"/>
            </w:pPr>
            <w:r w:rsidRPr="00726ADC">
              <w:rPr>
                <w:iCs/>
                <w:lang w:bidi="lt-LT"/>
              </w:rPr>
              <w:t>Dėl tinkam</w:t>
            </w:r>
            <w:r w:rsidR="00022FFC" w:rsidRPr="00726ADC">
              <w:rPr>
                <w:iCs/>
                <w:lang w:bidi="lt-LT"/>
              </w:rPr>
              <w:t>ų</w:t>
            </w:r>
            <w:r w:rsidRPr="00726ADC">
              <w:rPr>
                <w:iCs/>
                <w:lang w:bidi="lt-LT"/>
              </w:rPr>
              <w:t xml:space="preserve"> išaiškinim</w:t>
            </w:r>
            <w:r w:rsidR="00022FFC" w:rsidRPr="00726ADC">
              <w:rPr>
                <w:iCs/>
                <w:lang w:bidi="lt-LT"/>
              </w:rPr>
              <w:t>ų</w:t>
            </w:r>
            <w:r w:rsidRPr="00726ADC">
              <w:rPr>
                <w:iCs/>
                <w:lang w:bidi="lt-LT"/>
              </w:rPr>
              <w:t xml:space="preserve"> projekt</w:t>
            </w:r>
            <w:r w:rsidR="00022FFC" w:rsidRPr="00726ADC">
              <w:rPr>
                <w:iCs/>
                <w:lang w:bidi="lt-LT"/>
              </w:rPr>
              <w:t>ų</w:t>
            </w:r>
            <w:r w:rsidRPr="00726ADC">
              <w:rPr>
                <w:iCs/>
                <w:lang w:bidi="lt-LT"/>
              </w:rPr>
              <w:t xml:space="preserve"> vykdytojams a</w:t>
            </w:r>
            <w:r w:rsidR="00022FFC" w:rsidRPr="00726ADC">
              <w:rPr>
                <w:iCs/>
                <w:lang w:bidi="lt-LT"/>
              </w:rPr>
              <w:t>p</w:t>
            </w:r>
            <w:r w:rsidRPr="00726ADC">
              <w:rPr>
                <w:iCs/>
                <w:lang w:bidi="lt-LT"/>
              </w:rPr>
              <w:t>ie projektų rodikli</w:t>
            </w:r>
            <w:r w:rsidR="008D16A4">
              <w:rPr>
                <w:iCs/>
                <w:lang w:bidi="lt-LT"/>
              </w:rPr>
              <w:t>ų</w:t>
            </w:r>
            <w:r w:rsidRPr="00726ADC">
              <w:rPr>
                <w:iCs/>
                <w:lang w:bidi="lt-LT"/>
              </w:rPr>
              <w:t xml:space="preserve"> nepasiekimo pasekmes: Rodiklių nepasiekimo pasekmės išdėstytos teisės aktuose, taip pat yra įtraukiamos į Projekto finansavimo ir administravimo sutartį. Pagal Projektų finansavimo sąlygų aprašą (toliau — PFSA), projektų atranka pagal priemonę atliekama regiono projektų planavimo būdu. Lėšos ir siektini stebėsenos rodikliai regionams nustatyti </w:t>
            </w:r>
            <w:r w:rsidR="00E46CDA">
              <w:rPr>
                <w:iCs/>
                <w:lang w:bidi="lt-LT"/>
              </w:rPr>
              <w:t>AM</w:t>
            </w:r>
            <w:r w:rsidRPr="00726ADC">
              <w:rPr>
                <w:iCs/>
                <w:lang w:bidi="lt-LT"/>
              </w:rPr>
              <w:t xml:space="preserve"> patvirtintame PFSA, todėl už rodiklių suplanavimą atsakomybė tenka regionams. Pažymėtina, kad PAFT 260 punkte numatyta, kiek nepasiekus rodiklių būtų mažinama projektui skirto finansavimo dalis. PFSA 24</w:t>
            </w:r>
            <w:r w:rsidRPr="00726ADC">
              <w:rPr>
                <w:iCs/>
                <w:vertAlign w:val="superscript"/>
                <w:lang w:bidi="lt-LT"/>
              </w:rPr>
              <w:t>1</w:t>
            </w:r>
            <w:r w:rsidRPr="00726ADC">
              <w:rPr>
                <w:iCs/>
                <w:lang w:bidi="lt-LT"/>
              </w:rPr>
              <w:t>.2 punkte numatyta, kad nepasiekus PFSA nustatytų regionams siektinų stebėsenos rodiklių P.N.050 ir P.N.053 reikšmių regionui skirta lėšų kvota mažinama 1810 eurų už vieną gyventoją. Informacija apie rodiklių nepasiekimo pasekmes projektų vykdytojams pateikiama ir per pasitarimus, vertinant pateiktus mokėjimo prašymus, ataskaitas ir pan. Taip pat pažymėtina, kad APVA yra gavusi kai kurių projektų vykdytojų prašymus sumažinti jų įgyvendinamuose projektuose nustatytus stebėsenos rodiklius. Šiuo metu yra vertinamos rodiklių mažėjimo priežastys ir sprendimai bus priimami tik suderinus su AM specialistais bei regionais.</w:t>
            </w:r>
          </w:p>
          <w:p w:rsidR="00BA6211" w:rsidRPr="00726ADC" w:rsidRDefault="00BA6211" w:rsidP="00BA6211">
            <w:pPr>
              <w:pStyle w:val="Sraopastraipa"/>
              <w:tabs>
                <w:tab w:val="left" w:pos="272"/>
              </w:tabs>
              <w:ind w:left="35"/>
            </w:pPr>
          </w:p>
        </w:tc>
        <w:tc>
          <w:tcPr>
            <w:tcW w:w="2410" w:type="dxa"/>
          </w:tcPr>
          <w:p w:rsidR="002A15BC" w:rsidRPr="002A15BC" w:rsidRDefault="002A15BC" w:rsidP="002A15BC">
            <w:pPr>
              <w:jc w:val="both"/>
              <w:rPr>
                <w:b/>
                <w:color w:val="auto"/>
              </w:rPr>
            </w:pPr>
            <w:r w:rsidRPr="002A15BC">
              <w:rPr>
                <w:b/>
                <w:color w:val="auto"/>
              </w:rPr>
              <w:t>Pasiūlymas įgyvendinamas.</w:t>
            </w:r>
          </w:p>
          <w:p w:rsidR="00E42863" w:rsidRPr="002A15BC" w:rsidRDefault="002A15BC" w:rsidP="002A15BC">
            <w:pPr>
              <w:rPr>
                <w:color w:val="auto"/>
              </w:rPr>
            </w:pPr>
            <w:r w:rsidRPr="002A15BC">
              <w:rPr>
                <w:color w:val="auto"/>
              </w:rPr>
              <w:t>Pastabų nėra, įgyvendinimo stebėsena tęsiama toliau.</w:t>
            </w:r>
          </w:p>
        </w:tc>
      </w:tr>
      <w:tr w:rsidR="00E42863" w:rsidRPr="00726ADC" w:rsidTr="00022FFC">
        <w:trPr>
          <w:gridAfter w:val="2"/>
          <w:wAfter w:w="68" w:type="dxa"/>
        </w:trPr>
        <w:tc>
          <w:tcPr>
            <w:tcW w:w="4815" w:type="dxa"/>
          </w:tcPr>
          <w:p w:rsidR="00E42863" w:rsidRPr="00726ADC" w:rsidRDefault="00BA6211">
            <w:pPr>
              <w:rPr>
                <w:i/>
              </w:rPr>
            </w:pPr>
            <w:r w:rsidRPr="00726ADC">
              <w:rPr>
                <w:i/>
                <w:iCs/>
                <w:lang w:bidi="lt-LT"/>
              </w:rPr>
              <w:t>10.1.4. Stiprinti kontrolės priemones, užtikrinančias objektyvų ir teisingą tinkamų finansuoti išlaidų vertinimą.</w:t>
            </w:r>
          </w:p>
        </w:tc>
        <w:tc>
          <w:tcPr>
            <w:tcW w:w="7796" w:type="dxa"/>
          </w:tcPr>
          <w:p w:rsidR="00BA6211" w:rsidRPr="00726ADC" w:rsidRDefault="00BA6211" w:rsidP="00BA6211">
            <w:pPr>
              <w:spacing w:line="270" w:lineRule="exact"/>
            </w:pPr>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E42863" w:rsidRPr="00726ADC" w:rsidRDefault="00BA6211" w:rsidP="00BA6211">
            <w:r w:rsidRPr="00726ADC">
              <w:rPr>
                <w:rStyle w:val="Bodytext20"/>
                <w:rFonts w:eastAsiaTheme="minorHAnsi"/>
                <w:i w:val="0"/>
                <w:iCs w:val="0"/>
                <w:sz w:val="24"/>
                <w:szCs w:val="24"/>
              </w:rPr>
              <w:t>PFSA 33 punkte nustatytas reikalavimas, kad įgyvendinant geriamojo vandens tiekimo ir (ar) nuotekų surinkimo tinklų rekonstrukcijos projektus, rekonstruojami tinklai turi būti nutiesti ne vėliau kaip iki 1990 m. gruodžio 31 d. Atitikimas minėtam reikalavimui įve</w:t>
            </w:r>
            <w:r w:rsidR="008573BC">
              <w:rPr>
                <w:rStyle w:val="Bodytext20"/>
                <w:rFonts w:eastAsiaTheme="minorHAnsi"/>
                <w:i w:val="0"/>
                <w:iCs w:val="0"/>
                <w:sz w:val="24"/>
                <w:szCs w:val="24"/>
              </w:rPr>
              <w:t>rtinamas remiantis išrašais iš R</w:t>
            </w:r>
            <w:r w:rsidRPr="00726ADC">
              <w:rPr>
                <w:rStyle w:val="Bodytext20"/>
                <w:rFonts w:eastAsiaTheme="minorHAnsi"/>
                <w:i w:val="0"/>
                <w:iCs w:val="0"/>
                <w:sz w:val="24"/>
                <w:szCs w:val="24"/>
              </w:rPr>
              <w:t>egistrų centro arba buhalterinėmis pažymomis. Detalesnių nurodymų</w:t>
            </w:r>
            <w:r w:rsidR="008573BC">
              <w:rPr>
                <w:rStyle w:val="Bodytext20"/>
                <w:rFonts w:eastAsiaTheme="minorHAnsi"/>
                <w:i w:val="0"/>
                <w:iCs w:val="0"/>
                <w:sz w:val="24"/>
                <w:szCs w:val="24"/>
              </w:rPr>
              <w:t>,</w:t>
            </w:r>
            <w:r w:rsidRPr="00726ADC">
              <w:rPr>
                <w:rStyle w:val="Bodytext20"/>
                <w:rFonts w:eastAsiaTheme="minorHAnsi"/>
                <w:i w:val="0"/>
                <w:iCs w:val="0"/>
                <w:sz w:val="24"/>
                <w:szCs w:val="24"/>
              </w:rPr>
              <w:t xml:space="preserve"> kaip APVA turi tikrinti nepateikiama, todėl tais atvejais, kai dalies esamos infrastruktūros dokumentų nebuvo išlikę, jie buvo neišsamūs ir pan. buvo remiamasi dokumentų visuma. Šiuo metu vertindama paraiškas APVA atsižvelgia į Valstybės kontrolės pateiktus pastebėjimus dėl atitikties PFSA 33 p. vertinimo. Pažymėtina, kad projektų įgyvendinimo eigoje nustačius atvejus, kuomet pozicijos dėl išlaidų tinkamumo nesutampa su Valstybės kontrolės pozicija, susijusios išlaidos nėra apmokamos tol, kol nebus atlikti papildomi pertikrinimo veiksmai ir nebus pilnai įsitikinta išlaidų tinkamumu.</w:t>
            </w:r>
          </w:p>
        </w:tc>
        <w:tc>
          <w:tcPr>
            <w:tcW w:w="2410" w:type="dxa"/>
          </w:tcPr>
          <w:p w:rsidR="0029589B" w:rsidRPr="0029589B" w:rsidRDefault="0029589B" w:rsidP="0029589B">
            <w:pPr>
              <w:rPr>
                <w:b/>
              </w:rPr>
            </w:pPr>
            <w:r w:rsidRPr="0029589B">
              <w:rPr>
                <w:b/>
              </w:rPr>
              <w:t>Pasiūlymas įgyvendintas.</w:t>
            </w:r>
          </w:p>
          <w:p w:rsidR="00E42863" w:rsidRPr="00726ADC" w:rsidRDefault="0029589B" w:rsidP="0029589B">
            <w:r w:rsidRPr="0029589B">
              <w:t>Pastabų ir pasiūlymų nėra.</w:t>
            </w:r>
          </w:p>
        </w:tc>
      </w:tr>
      <w:tr w:rsidR="00E42863" w:rsidRPr="00726ADC" w:rsidTr="00022FFC">
        <w:trPr>
          <w:gridAfter w:val="2"/>
          <w:wAfter w:w="68" w:type="dxa"/>
        </w:trPr>
        <w:tc>
          <w:tcPr>
            <w:tcW w:w="4815" w:type="dxa"/>
          </w:tcPr>
          <w:p w:rsidR="00E42863" w:rsidRPr="00726ADC" w:rsidRDefault="00BA6211" w:rsidP="00A80A9A">
            <w:pPr>
              <w:rPr>
                <w:i/>
              </w:rPr>
            </w:pPr>
            <w:r w:rsidRPr="00726ADC">
              <w:rPr>
                <w:i/>
                <w:iCs/>
                <w:lang w:bidi="lt-LT"/>
              </w:rPr>
              <w:t xml:space="preserve">10.1.5. Glaudžiai bendradarbiaujant su VK atsižvelgti </w:t>
            </w:r>
            <w:r w:rsidR="00A80A9A">
              <w:rPr>
                <w:i/>
                <w:iCs/>
                <w:lang w:bidi="lt-LT"/>
              </w:rPr>
              <w:t>į</w:t>
            </w:r>
            <w:r w:rsidRPr="00726ADC">
              <w:rPr>
                <w:i/>
                <w:iCs/>
                <w:lang w:bidi="lt-LT"/>
              </w:rPr>
              <w:t xml:space="preserve"> jų siūlomas rekomendacijas dėl APVA veiksmų vertinant paraiškas.</w:t>
            </w:r>
          </w:p>
        </w:tc>
        <w:tc>
          <w:tcPr>
            <w:tcW w:w="7796" w:type="dxa"/>
          </w:tcPr>
          <w:p w:rsidR="00BA6211" w:rsidRPr="00726ADC" w:rsidRDefault="00BA6211" w:rsidP="00BA6211">
            <w:pPr>
              <w:spacing w:line="270" w:lineRule="exact"/>
            </w:pPr>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BA6211" w:rsidRPr="00726ADC" w:rsidRDefault="00BA6211" w:rsidP="00BA6211">
            <w:pPr>
              <w:spacing w:line="270" w:lineRule="exact"/>
            </w:pPr>
            <w:r w:rsidRPr="00726ADC">
              <w:rPr>
                <w:rStyle w:val="Bodytext20"/>
                <w:rFonts w:eastAsiaTheme="minorHAnsi"/>
                <w:i w:val="0"/>
                <w:iCs w:val="0"/>
                <w:sz w:val="24"/>
                <w:szCs w:val="24"/>
              </w:rPr>
              <w:t>Agentū</w:t>
            </w:r>
            <w:r w:rsidR="00B03D76">
              <w:rPr>
                <w:rStyle w:val="Bodytext20"/>
                <w:rFonts w:eastAsiaTheme="minorHAnsi"/>
                <w:i w:val="0"/>
                <w:iCs w:val="0"/>
                <w:sz w:val="24"/>
                <w:szCs w:val="24"/>
              </w:rPr>
              <w:t>ra atsižvelgia į visas VK pateiki</w:t>
            </w:r>
            <w:r w:rsidRPr="00726ADC">
              <w:rPr>
                <w:rStyle w:val="Bodytext20"/>
                <w:rFonts w:eastAsiaTheme="minorHAnsi"/>
                <w:i w:val="0"/>
                <w:iCs w:val="0"/>
                <w:sz w:val="24"/>
                <w:szCs w:val="24"/>
              </w:rPr>
              <w:t>amas pastabas bei rekomendacijas ir imasi veiksmų jų įgyvendinimui.</w:t>
            </w:r>
          </w:p>
          <w:p w:rsidR="00E42863" w:rsidRPr="00726ADC" w:rsidRDefault="00BA6211" w:rsidP="00BA6211">
            <w:r w:rsidRPr="00726ADC">
              <w:rPr>
                <w:rStyle w:val="Bodytext20"/>
                <w:rFonts w:eastAsiaTheme="minorHAnsi"/>
                <w:i w:val="0"/>
                <w:iCs w:val="0"/>
                <w:sz w:val="24"/>
                <w:szCs w:val="24"/>
              </w:rPr>
              <w:t>Agentūra nuolat bendradarbiauja su VK ir reguliariai teikia informaciją apie rekomendacijų įgyvendinimo eigą, esant poreikiui organizuojami susitikimai su VK atstovais, kurių metu aptariami pateikti pastebėjimai.</w:t>
            </w:r>
          </w:p>
        </w:tc>
        <w:tc>
          <w:tcPr>
            <w:tcW w:w="2410" w:type="dxa"/>
          </w:tcPr>
          <w:p w:rsidR="0029589B" w:rsidRPr="0029589B" w:rsidRDefault="0029589B" w:rsidP="0029589B">
            <w:pPr>
              <w:rPr>
                <w:b/>
              </w:rPr>
            </w:pPr>
            <w:r w:rsidRPr="0029589B">
              <w:rPr>
                <w:b/>
              </w:rPr>
              <w:t>Pasiūlymas įgyvendintas.</w:t>
            </w:r>
          </w:p>
          <w:p w:rsidR="00E42863" w:rsidRPr="00726ADC" w:rsidRDefault="0029589B" w:rsidP="0029589B">
            <w:r w:rsidRPr="0029589B">
              <w:t>Pastabų ir pasiūlymų nėra.</w:t>
            </w:r>
          </w:p>
        </w:tc>
      </w:tr>
      <w:tr w:rsidR="00BA6211" w:rsidRPr="00726ADC" w:rsidTr="00022FFC">
        <w:trPr>
          <w:gridAfter w:val="2"/>
          <w:wAfter w:w="68" w:type="dxa"/>
        </w:trPr>
        <w:tc>
          <w:tcPr>
            <w:tcW w:w="4815" w:type="dxa"/>
          </w:tcPr>
          <w:p w:rsidR="00BA6211" w:rsidRPr="00726ADC" w:rsidRDefault="00BA6211" w:rsidP="00BA6211">
            <w:pPr>
              <w:rPr>
                <w:i/>
              </w:rPr>
            </w:pPr>
            <w:r w:rsidRPr="00726ADC">
              <w:rPr>
                <w:i/>
                <w:iCs/>
                <w:lang w:bidi="lt-LT"/>
              </w:rPr>
              <w:t>10.1.6. Stiprinti kontrolės priemones atkreipiant APVA atsakingų darbuotojų dėmesį į nustatytas sąlygas, kurioms turi atitikti projektai, remiami ES struktūrinių fondų lėšomis.</w:t>
            </w:r>
          </w:p>
        </w:tc>
        <w:tc>
          <w:tcPr>
            <w:tcW w:w="7796" w:type="dxa"/>
          </w:tcPr>
          <w:p w:rsidR="00B03D76" w:rsidRDefault="00BA6211" w:rsidP="00BA6211">
            <w:pPr>
              <w:spacing w:line="270" w:lineRule="exact"/>
              <w:rPr>
                <w:b/>
                <w:bCs/>
                <w:lang w:eastAsia="lt-LT" w:bidi="lt-LT"/>
              </w:rPr>
            </w:pPr>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BA6211" w:rsidRPr="00726ADC" w:rsidRDefault="00BA6211" w:rsidP="00BA6211">
            <w:pPr>
              <w:spacing w:line="270" w:lineRule="exact"/>
            </w:pPr>
            <w:r w:rsidRPr="00726ADC">
              <w:rPr>
                <w:rStyle w:val="Bodytext20"/>
                <w:rFonts w:eastAsiaTheme="minorHAnsi"/>
                <w:i w:val="0"/>
                <w:iCs w:val="0"/>
                <w:sz w:val="24"/>
                <w:szCs w:val="24"/>
              </w:rPr>
              <w:t>Stiprinamos kontrolės priemonės atkreipiant APVA atsakingų darbuotojų dėmesį į nustatytas sąlygas, kurias turi atitikti projektai, remiami ES struktūrinių fondų lėšomis:</w:t>
            </w:r>
          </w:p>
          <w:p w:rsidR="00BA6211" w:rsidRPr="00726ADC" w:rsidRDefault="00BA6211" w:rsidP="00BA6211">
            <w:pPr>
              <w:widowControl w:val="0"/>
              <w:numPr>
                <w:ilvl w:val="0"/>
                <w:numId w:val="3"/>
              </w:numPr>
              <w:tabs>
                <w:tab w:val="left" w:pos="364"/>
              </w:tabs>
              <w:spacing w:line="270" w:lineRule="exact"/>
              <w:jc w:val="both"/>
            </w:pPr>
            <w:r w:rsidRPr="00726ADC">
              <w:rPr>
                <w:rStyle w:val="Bodytext20"/>
                <w:rFonts w:eastAsiaTheme="minorHAnsi"/>
                <w:i w:val="0"/>
                <w:iCs w:val="0"/>
                <w:sz w:val="24"/>
                <w:szCs w:val="24"/>
              </w:rPr>
              <w:t>Paraiškų vertinimo metu vykdomos objektų apžiūros vietoje dėl stebėsenos rodiklių pagrįstumo įvertinimo;</w:t>
            </w:r>
          </w:p>
          <w:p w:rsidR="00BA6211" w:rsidRPr="00726ADC" w:rsidRDefault="00BA6211" w:rsidP="00BA6211">
            <w:pPr>
              <w:widowControl w:val="0"/>
              <w:numPr>
                <w:ilvl w:val="0"/>
                <w:numId w:val="3"/>
              </w:numPr>
              <w:tabs>
                <w:tab w:val="left" w:pos="317"/>
              </w:tabs>
              <w:spacing w:line="270" w:lineRule="exact"/>
              <w:jc w:val="both"/>
            </w:pPr>
            <w:r w:rsidRPr="00726ADC">
              <w:rPr>
                <w:rStyle w:val="Bodytext20"/>
                <w:rFonts w:eastAsiaTheme="minorHAnsi"/>
                <w:i w:val="0"/>
                <w:iCs w:val="0"/>
                <w:sz w:val="24"/>
                <w:szCs w:val="24"/>
              </w:rPr>
              <w:t>Vandentvarkos projektų skyriaus vedėjas ir patarėjas dalyvauja susitikimuose su atsakingais AM specialistais dėl PFSA nustatytų sąlygų vertinimo bei jų vienodo interpretavimo;</w:t>
            </w:r>
          </w:p>
          <w:p w:rsidR="00BA6211" w:rsidRPr="00726ADC" w:rsidRDefault="00BA6211" w:rsidP="00BA6211">
            <w:r w:rsidRPr="00726ADC">
              <w:rPr>
                <w:rStyle w:val="Bodytext20"/>
                <w:rFonts w:eastAsiaTheme="minorHAnsi"/>
                <w:i w:val="0"/>
                <w:iCs w:val="0"/>
                <w:sz w:val="24"/>
                <w:szCs w:val="24"/>
              </w:rPr>
              <w:t>3. Vyksta reguliarūs Vandentvarkos projektų skyriaus darbuotojų susirinkimai, kurių metu pagal poreikį pristatoma skyriaus pozicija ir aptariami konkretūs atvejai bei dalijamasi gerosios praktikos pavyzdžiais.</w:t>
            </w:r>
          </w:p>
          <w:p w:rsidR="00BA6211" w:rsidRPr="00726ADC" w:rsidRDefault="00BA6211" w:rsidP="00BA6211">
            <w:pPr>
              <w:rPr>
                <w:rStyle w:val="Bodytext20"/>
                <w:rFonts w:eastAsiaTheme="minorHAnsi"/>
                <w:i w:val="0"/>
                <w:iCs w:val="0"/>
                <w:sz w:val="24"/>
                <w:szCs w:val="24"/>
              </w:rPr>
            </w:pPr>
            <w:r w:rsidRPr="00726ADC">
              <w:rPr>
                <w:rStyle w:val="Bodytext20"/>
                <w:rFonts w:eastAsiaTheme="minorHAnsi"/>
                <w:i w:val="0"/>
                <w:iCs w:val="0"/>
                <w:sz w:val="24"/>
                <w:szCs w:val="24"/>
              </w:rPr>
              <w:t xml:space="preserve">4. Jeigu pastebima, kad skyriaus darbuotojams reikalingi paaiškinimai turi būti užfiksuoti, tai daroma darbinėje medžiagoje (patikros lapų detalizavime, gairėse), kuri talpinami skyriaus kataloge </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Metodinė medžiaga</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 xml:space="preserve"> serveryje).</w:t>
            </w:r>
          </w:p>
          <w:p w:rsidR="00BA6211" w:rsidRPr="00726ADC" w:rsidRDefault="00BA6211" w:rsidP="00BA6211"/>
        </w:tc>
        <w:tc>
          <w:tcPr>
            <w:tcW w:w="2410" w:type="dxa"/>
          </w:tcPr>
          <w:p w:rsidR="0029589B" w:rsidRPr="0029589B" w:rsidRDefault="0029589B" w:rsidP="0029589B">
            <w:pPr>
              <w:rPr>
                <w:b/>
              </w:rPr>
            </w:pPr>
            <w:r w:rsidRPr="0029589B">
              <w:rPr>
                <w:b/>
              </w:rPr>
              <w:t>Pasiūlymas įgyvendintas.</w:t>
            </w:r>
          </w:p>
          <w:p w:rsidR="00BA6211" w:rsidRPr="00726ADC" w:rsidRDefault="0029589B" w:rsidP="0029589B">
            <w:r w:rsidRPr="0029589B">
              <w:t>Pastabų ir pasiūlymų nėra.</w:t>
            </w:r>
          </w:p>
        </w:tc>
      </w:tr>
      <w:tr w:rsidR="00BA6211" w:rsidRPr="00726ADC" w:rsidTr="00022FFC">
        <w:trPr>
          <w:gridAfter w:val="1"/>
          <w:wAfter w:w="60" w:type="dxa"/>
        </w:trPr>
        <w:tc>
          <w:tcPr>
            <w:tcW w:w="15029" w:type="dxa"/>
            <w:gridSpan w:val="4"/>
          </w:tcPr>
          <w:p w:rsidR="00BA6211" w:rsidRPr="00726ADC" w:rsidRDefault="00022FFC" w:rsidP="00022FFC">
            <w:pPr>
              <w:rPr>
                <w:i/>
              </w:rPr>
            </w:pPr>
            <w:r w:rsidRPr="00726ADC">
              <w:rPr>
                <w:b/>
                <w:bCs/>
                <w:i/>
                <w:iCs/>
                <w:lang w:bidi="lt-LT"/>
              </w:rPr>
              <w:t>Pasiūlymai dėl</w:t>
            </w:r>
            <w:r w:rsidR="00BA6211" w:rsidRPr="00726ADC">
              <w:rPr>
                <w:b/>
                <w:bCs/>
                <w:i/>
                <w:iCs/>
                <w:lang w:bidi="lt-LT"/>
              </w:rPr>
              <w:t xml:space="preserve"> </w:t>
            </w:r>
            <w:r w:rsidRPr="00726ADC">
              <w:rPr>
                <w:b/>
                <w:bCs/>
                <w:i/>
                <w:iCs/>
                <w:lang w:bidi="lt-LT"/>
              </w:rPr>
              <w:t>korupcijos rizikos veiksnių į</w:t>
            </w:r>
            <w:r w:rsidR="00BA6211" w:rsidRPr="00726ADC">
              <w:rPr>
                <w:b/>
                <w:bCs/>
                <w:i/>
                <w:iCs/>
                <w:lang w:bidi="lt-LT"/>
              </w:rPr>
              <w:t>tak</w:t>
            </w:r>
            <w:r w:rsidRPr="00726ADC">
              <w:rPr>
                <w:b/>
                <w:bCs/>
                <w:i/>
                <w:iCs/>
                <w:lang w:bidi="lt-LT"/>
              </w:rPr>
              <w:t>os</w:t>
            </w:r>
            <w:r w:rsidR="00BA6211" w:rsidRPr="00726ADC">
              <w:rPr>
                <w:b/>
                <w:bCs/>
                <w:i/>
                <w:iCs/>
                <w:lang w:bidi="lt-LT"/>
              </w:rPr>
              <w:t xml:space="preserve"> </w:t>
            </w:r>
            <w:r w:rsidRPr="00726ADC">
              <w:rPr>
                <w:b/>
                <w:bCs/>
                <w:i/>
                <w:iCs/>
                <w:lang w:bidi="lt-LT"/>
              </w:rPr>
              <w:t xml:space="preserve">sumažinimo </w:t>
            </w:r>
            <w:r w:rsidR="00BA6211" w:rsidRPr="00726ADC">
              <w:rPr>
                <w:b/>
                <w:bCs/>
                <w:i/>
                <w:iCs/>
                <w:lang w:bidi="lt-LT"/>
              </w:rPr>
              <w:t>atliekam</w:t>
            </w:r>
            <w:r w:rsidRPr="00726ADC">
              <w:rPr>
                <w:b/>
                <w:bCs/>
                <w:i/>
                <w:iCs/>
                <w:lang w:bidi="lt-LT"/>
              </w:rPr>
              <w:t>ų</w:t>
            </w:r>
            <w:r w:rsidR="00BA6211" w:rsidRPr="00726ADC">
              <w:rPr>
                <w:b/>
                <w:bCs/>
                <w:i/>
                <w:iCs/>
                <w:lang w:bidi="lt-LT"/>
              </w:rPr>
              <w:t xml:space="preserve"> patikrų projekt</w:t>
            </w:r>
            <w:r w:rsidRPr="00726ADC">
              <w:rPr>
                <w:b/>
                <w:bCs/>
                <w:i/>
                <w:iCs/>
                <w:lang w:bidi="lt-LT"/>
              </w:rPr>
              <w:t>ų</w:t>
            </w:r>
            <w:r w:rsidR="00BA6211" w:rsidRPr="00726ADC">
              <w:rPr>
                <w:b/>
                <w:bCs/>
                <w:i/>
                <w:iCs/>
                <w:lang w:bidi="lt-LT"/>
              </w:rPr>
              <w:t xml:space="preserve"> </w:t>
            </w:r>
            <w:r w:rsidRPr="00726ADC">
              <w:rPr>
                <w:b/>
                <w:bCs/>
                <w:i/>
                <w:iCs/>
                <w:lang w:bidi="lt-LT"/>
              </w:rPr>
              <w:t>vykdy</w:t>
            </w:r>
            <w:r w:rsidR="00BA6211" w:rsidRPr="00726ADC">
              <w:rPr>
                <w:b/>
                <w:bCs/>
                <w:i/>
                <w:iCs/>
                <w:lang w:bidi="lt-LT"/>
              </w:rPr>
              <w:t>mo vietose srity</w:t>
            </w:r>
            <w:r w:rsidRPr="00726ADC">
              <w:rPr>
                <w:b/>
                <w:bCs/>
                <w:i/>
                <w:iCs/>
                <w:lang w:bidi="lt-LT"/>
              </w:rPr>
              <w:t>j</w:t>
            </w:r>
            <w:r w:rsidR="00BA6211" w:rsidRPr="00726ADC">
              <w:rPr>
                <w:b/>
                <w:bCs/>
                <w:i/>
                <w:iCs/>
                <w:lang w:bidi="lt-LT"/>
              </w:rPr>
              <w:t>e</w:t>
            </w:r>
            <w:r w:rsidRPr="00726ADC">
              <w:rPr>
                <w:b/>
                <w:bCs/>
                <w:i/>
                <w:iCs/>
                <w:lang w:bidi="lt-LT"/>
              </w:rPr>
              <w:t>:</w:t>
            </w:r>
          </w:p>
        </w:tc>
      </w:tr>
      <w:tr w:rsidR="00BA6211" w:rsidRPr="00726ADC" w:rsidTr="00022FFC">
        <w:trPr>
          <w:gridAfter w:val="2"/>
          <w:wAfter w:w="68" w:type="dxa"/>
        </w:trPr>
        <w:tc>
          <w:tcPr>
            <w:tcW w:w="4815" w:type="dxa"/>
          </w:tcPr>
          <w:p w:rsidR="00BA6211" w:rsidRPr="00726ADC" w:rsidRDefault="00022FFC">
            <w:pPr>
              <w:rPr>
                <w:i/>
              </w:rPr>
            </w:pPr>
            <w:r w:rsidRPr="00726ADC">
              <w:rPr>
                <w:i/>
                <w:iCs/>
                <w:lang w:bidi="lt-LT"/>
              </w:rPr>
              <w:t>10.2.1. Tikrintojams, prieš vykstant į patikrą, esant reikalui pasitelkiant kitų APVA padalinių darbuotojus, AM atsakingus darbuotojus ar išorės ekspertus, išsiaiškinti projekto vykdytojo ar kitų projekto dalyvių atsakomybės už galimus rangos sutarties reikalavimų ir kitus pažeidimus klausimą. Tai leistų tinkamai organizuoti tikrintojų veiksmus patikros metu ir užpildyti patikros lapus.</w:t>
            </w:r>
          </w:p>
        </w:tc>
        <w:tc>
          <w:tcPr>
            <w:tcW w:w="7796" w:type="dxa"/>
          </w:tcPr>
          <w:p w:rsidR="00022FFC" w:rsidRPr="00726ADC" w:rsidRDefault="00022FFC" w:rsidP="00022FFC">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BA6211" w:rsidRPr="00726ADC" w:rsidRDefault="00B54B0C" w:rsidP="00022FFC">
            <w:pPr>
              <w:rPr>
                <w:rStyle w:val="Bodytext20"/>
                <w:rFonts w:eastAsiaTheme="minorHAnsi"/>
                <w:i w:val="0"/>
                <w:iCs w:val="0"/>
                <w:sz w:val="24"/>
                <w:szCs w:val="24"/>
              </w:rPr>
            </w:pPr>
            <w:r w:rsidRPr="00726ADC">
              <w:rPr>
                <w:rStyle w:val="Bodytext20"/>
                <w:rFonts w:eastAsiaTheme="minorHAnsi"/>
                <w:i w:val="0"/>
                <w:iCs w:val="0"/>
                <w:sz w:val="24"/>
                <w:szCs w:val="24"/>
              </w:rPr>
              <w:t>Prieš vykstant į</w:t>
            </w:r>
            <w:r w:rsidR="00022FFC" w:rsidRPr="00726ADC">
              <w:rPr>
                <w:rStyle w:val="Bodytext20"/>
                <w:rFonts w:eastAsiaTheme="minorHAnsi"/>
                <w:i w:val="0"/>
                <w:iCs w:val="0"/>
                <w:sz w:val="24"/>
                <w:szCs w:val="24"/>
              </w:rPr>
              <w:t xml:space="preserve"> patikrą, patikrų komisijos nariai patikrai ruošiasi ir kilus neaiškumams aiškinasi juos su kitais Agentūros darbuoto</w:t>
            </w:r>
            <w:r w:rsidRPr="00726ADC">
              <w:rPr>
                <w:rStyle w:val="Bodytext20"/>
                <w:rFonts w:eastAsiaTheme="minorHAnsi"/>
                <w:i w:val="0"/>
                <w:iCs w:val="0"/>
                <w:sz w:val="24"/>
                <w:szCs w:val="24"/>
              </w:rPr>
              <w:t>jais, esant reikalui kreipiasi į</w:t>
            </w:r>
            <w:r w:rsidR="00022FFC" w:rsidRPr="00726ADC">
              <w:rPr>
                <w:rStyle w:val="Bodytext20"/>
                <w:rFonts w:eastAsiaTheme="minorHAnsi"/>
                <w:i w:val="0"/>
                <w:iCs w:val="0"/>
                <w:sz w:val="24"/>
                <w:szCs w:val="24"/>
              </w:rPr>
              <w:t xml:space="preserve"> atsakingas institucijas.</w:t>
            </w:r>
          </w:p>
          <w:p w:rsidR="00DF12F7" w:rsidRPr="00726ADC" w:rsidRDefault="00DF12F7" w:rsidP="00022FFC">
            <w:pPr>
              <w:rPr>
                <w:rStyle w:val="Bodytext20"/>
                <w:rFonts w:eastAsiaTheme="minorHAnsi"/>
                <w:i w:val="0"/>
                <w:iCs w:val="0"/>
                <w:sz w:val="24"/>
                <w:szCs w:val="24"/>
              </w:rPr>
            </w:pPr>
          </w:p>
          <w:p w:rsidR="00DF12F7" w:rsidRPr="00726ADC" w:rsidRDefault="00DF12F7" w:rsidP="00DF12F7">
            <w:pPr>
              <w:jc w:val="both"/>
              <w:rPr>
                <w:b/>
                <w:bCs/>
              </w:rPr>
            </w:pPr>
            <w:r w:rsidRPr="00726ADC">
              <w:rPr>
                <w:b/>
                <w:bCs/>
              </w:rPr>
              <w:t>Atsižvelgta (AM)</w:t>
            </w:r>
          </w:p>
          <w:p w:rsidR="00DF12F7" w:rsidRPr="00726ADC" w:rsidRDefault="00DF12F7" w:rsidP="00DF12F7">
            <w:pPr>
              <w:jc w:val="both"/>
            </w:pPr>
            <w:r w:rsidRPr="00726ADC">
              <w:t>Esant poreikiui, kaip ir numatyta 2014–2020 metų Europos Sąjungos struktūrinių fondų administravimo Lietuvos Respublikos aplinkos ministerijoje vidaus procedūrų apraše, patvirtintame</w:t>
            </w:r>
            <w:r w:rsidRPr="00726ADC">
              <w:rPr>
                <w:b/>
              </w:rPr>
              <w:t xml:space="preserve"> </w:t>
            </w:r>
            <w:r w:rsidRPr="00726ADC">
              <w:t xml:space="preserve"> Lietuvos Respublikos aplinkos ministro 2015 m. gegužės 5 d. įsakymu Nr. D1-372, Aplinkos ministerija skirtų savo specialistus vykti į patikras vietoje kaip papildomą pagalbą APVA ir prisidėtų prie tinkamo ir sklandaus patikros vietoje vykdymo ar problemų sprendimo.</w:t>
            </w:r>
          </w:p>
          <w:p w:rsidR="00DF12F7" w:rsidRPr="00726ADC" w:rsidRDefault="00DF12F7" w:rsidP="00022FFC"/>
        </w:tc>
        <w:tc>
          <w:tcPr>
            <w:tcW w:w="2410" w:type="dxa"/>
          </w:tcPr>
          <w:p w:rsidR="0029589B" w:rsidRPr="0029589B" w:rsidRDefault="0029589B" w:rsidP="0029589B">
            <w:pPr>
              <w:rPr>
                <w:b/>
              </w:rPr>
            </w:pPr>
            <w:r w:rsidRPr="0029589B">
              <w:rPr>
                <w:b/>
              </w:rPr>
              <w:t>Pasiūlymas įgyvendintas.</w:t>
            </w:r>
          </w:p>
          <w:p w:rsidR="00BA6211" w:rsidRPr="00726ADC" w:rsidRDefault="0029589B" w:rsidP="0029589B">
            <w:r w:rsidRPr="0029589B">
              <w:t>Pastabų ir pasiūlymų nėra.</w:t>
            </w:r>
          </w:p>
        </w:tc>
      </w:tr>
      <w:tr w:rsidR="00022FFC" w:rsidRPr="00726ADC" w:rsidTr="00022FFC">
        <w:trPr>
          <w:gridAfter w:val="2"/>
          <w:wAfter w:w="68" w:type="dxa"/>
        </w:trPr>
        <w:tc>
          <w:tcPr>
            <w:tcW w:w="4815" w:type="dxa"/>
          </w:tcPr>
          <w:p w:rsidR="00022FFC" w:rsidRPr="00726ADC" w:rsidRDefault="00022FFC">
            <w:pPr>
              <w:rPr>
                <w:i/>
              </w:rPr>
            </w:pPr>
            <w:r w:rsidRPr="00726ADC">
              <w:rPr>
                <w:i/>
                <w:iCs/>
                <w:lang w:bidi="lt-LT"/>
              </w:rPr>
              <w:t xml:space="preserve">10.2.2. Patikros vietoje metu vykdant duomenų fiksavimą (fotografuojant, filmuojant ar kt.) rekomenduotume patikros lape (II dalyje, </w:t>
            </w:r>
            <w:r w:rsidR="001F04E2" w:rsidRPr="00726ADC">
              <w:rPr>
                <w:i/>
                <w:iCs/>
                <w:lang w:bidi="lt-LT"/>
              </w:rPr>
              <w:t>„</w:t>
            </w:r>
            <w:r w:rsidRPr="00726ADC">
              <w:rPr>
                <w:i/>
                <w:iCs/>
                <w:lang w:bidi="lt-LT"/>
              </w:rPr>
              <w:t>Duomenys apie patikrą</w:t>
            </w:r>
            <w:r w:rsidR="001F04E2" w:rsidRPr="00726ADC">
              <w:rPr>
                <w:i/>
                <w:iCs/>
                <w:lang w:bidi="lt-LT"/>
              </w:rPr>
              <w:t>“</w:t>
            </w:r>
            <w:r w:rsidRPr="00726ADC">
              <w:rPr>
                <w:i/>
                <w:iCs/>
                <w:lang w:bidi="lt-LT"/>
              </w:rPr>
              <w:t>) nurodyti, kad patikimos metu duomenys yra fiksuojami (fotografuojama, filmuojama ar kt.), taip pat nurodyti, kokiomis techninėmis priemonėmis atliekamas duomenų fiksavimas (fotoaparatas, mobilus telefonas ar kt.), kiek, kur daryta fotonuotraukų. Gavus skaitmeninių duomenų rekomenduotume nurodyti, kiek, kokio dydžio ir kokių skaitmeninių bylų gauta, iš kur ir į kokią k</w:t>
            </w:r>
            <w:r w:rsidR="00B54B0C" w:rsidRPr="00726ADC">
              <w:rPr>
                <w:i/>
                <w:iCs/>
                <w:lang w:bidi="lt-LT"/>
              </w:rPr>
              <w:t>onkrečiai skaitmeninę laikmeną į</w:t>
            </w:r>
            <w:r w:rsidRPr="00726ADC">
              <w:rPr>
                <w:i/>
                <w:iCs/>
                <w:lang w:bidi="lt-LT"/>
              </w:rPr>
              <w:t>rašyta. Surinkti skaitmeniniai duomenys turi būti laikomi patikros lapo priedais ir saugomi kartu su visa patikros medžiaga. Todėl siūlytume atitinkamai papildyti Procedūrų vadovą ir kitus projektų patikrų vietoje tvarką reglamentuojančius teisės aktus bei su šia tvarka supažindinti atsakingus darbuotojus.</w:t>
            </w:r>
          </w:p>
        </w:tc>
        <w:tc>
          <w:tcPr>
            <w:tcW w:w="7796" w:type="dxa"/>
          </w:tcPr>
          <w:p w:rsidR="00022FFC" w:rsidRPr="00726ADC" w:rsidRDefault="00022FFC" w:rsidP="00022FFC">
            <w:r w:rsidRPr="00726ADC">
              <w:rPr>
                <w:rStyle w:val="Bodytext2115ptBold"/>
                <w:rFonts w:eastAsiaTheme="minorHAnsi"/>
                <w:i w:val="0"/>
                <w:iCs w:val="0"/>
                <w:sz w:val="24"/>
                <w:szCs w:val="24"/>
              </w:rPr>
              <w:t>Atsižvelgta iš dalies</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022FFC" w:rsidRPr="00726ADC" w:rsidRDefault="00022FFC" w:rsidP="00DF12F7">
            <w:pPr>
              <w:spacing w:after="240"/>
            </w:pPr>
            <w:r w:rsidRPr="00726ADC">
              <w:rPr>
                <w:rStyle w:val="Bodytext20"/>
                <w:rFonts w:eastAsiaTheme="minorHAnsi"/>
                <w:i w:val="0"/>
                <w:iCs w:val="0"/>
                <w:sz w:val="24"/>
                <w:szCs w:val="24"/>
              </w:rPr>
              <w:t xml:space="preserve">2018-07-12 direktoriaus įsakymu Nr. Tl-104 Procedūrų vadovo II dalis buvo papildyta reikalavimu: </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Projekto patikros vietoje ataskaitoje pateikiant informaciją apie patikros vietoje atlikimą turi būti nurodama, kokiomis techninėmis priemonėmis buvo atliktas duomenų fiksavimas (fotoaparatas, mobilus telefonas ar kt.) ir nurodoma vieta serveryje kur saugomi duomenys. Prie ataskaitos pridedant foto nuotraukas nurodomas jų numeris serveryje</w:t>
            </w:r>
            <w:r w:rsidR="00B54B0C" w:rsidRPr="00726ADC">
              <w:rPr>
                <w:rStyle w:val="Bodytext20"/>
                <w:rFonts w:eastAsiaTheme="minorHAnsi"/>
                <w:i w:val="0"/>
                <w:iCs w:val="0"/>
                <w:sz w:val="24"/>
                <w:szCs w:val="24"/>
              </w:rPr>
              <w:t>.</w:t>
            </w:r>
            <w:r w:rsidR="00DF12F7" w:rsidRPr="00726ADC">
              <w:rPr>
                <w:rStyle w:val="Bodytext20"/>
                <w:rFonts w:eastAsiaTheme="minorHAnsi"/>
                <w:i w:val="0"/>
                <w:iCs w:val="0"/>
                <w:sz w:val="24"/>
                <w:szCs w:val="24"/>
              </w:rPr>
              <w:t xml:space="preserve"> </w:t>
            </w:r>
            <w:r w:rsidRPr="00726ADC">
              <w:rPr>
                <w:rStyle w:val="Bodytext20"/>
                <w:rFonts w:eastAsiaTheme="minorHAnsi"/>
                <w:i w:val="0"/>
                <w:iCs w:val="0"/>
                <w:sz w:val="24"/>
                <w:szCs w:val="24"/>
              </w:rPr>
              <w:t>Nurodyti elektroninių prietaisų duomenis nėra tikslinga, nes po patikros nuotraukos perkeliamos į patikimų vietoje katalogus serveryje. Patikros vietoje ataskaitoje yra tiksliai nurodomi patikros metu tikrinti dokumentai, kurie yra svarbūs patikros išvadoms formuoti. Korupcijos prevencijos priemonė - projekto patikros vietoje komisiją sudaro bent du Agentūros darbuotojai, taip pat patikrą vietoje atlikusių darbuotojų surinktą medžiagą bei jos pagrindu paruoštą ataskaitą papildomai tikrina dar du Agentūros darbuotojai, kurie sumažina galimybę pastaboje aprašytos galimos korupcijos veiksmams pasireikšti.</w:t>
            </w:r>
          </w:p>
        </w:tc>
        <w:tc>
          <w:tcPr>
            <w:tcW w:w="2410" w:type="dxa"/>
          </w:tcPr>
          <w:p w:rsidR="00022FFC" w:rsidRDefault="00B82D88">
            <w:pPr>
              <w:rPr>
                <w:b/>
              </w:rPr>
            </w:pPr>
            <w:r w:rsidRPr="00B82D88">
              <w:rPr>
                <w:b/>
              </w:rPr>
              <w:t>Pasiūlymas iš esmės laikytinas įgyvendintu</w:t>
            </w:r>
          </w:p>
          <w:p w:rsidR="00B82D88" w:rsidRPr="00B82D88" w:rsidRDefault="00B82D88">
            <w:r w:rsidRPr="00B82D88">
              <w:t>Pastabų ir pasiūlymų nėra.</w:t>
            </w:r>
          </w:p>
        </w:tc>
      </w:tr>
      <w:tr w:rsidR="00B53050" w:rsidRPr="00726ADC" w:rsidTr="00022FFC">
        <w:trPr>
          <w:gridAfter w:val="2"/>
          <w:wAfter w:w="68" w:type="dxa"/>
        </w:trPr>
        <w:tc>
          <w:tcPr>
            <w:tcW w:w="4815" w:type="dxa"/>
          </w:tcPr>
          <w:p w:rsidR="00B53050" w:rsidRPr="00726ADC" w:rsidRDefault="00B53050" w:rsidP="00B53050">
            <w:pPr>
              <w:rPr>
                <w:i/>
                <w:iCs/>
                <w:lang w:bidi="lt-LT"/>
              </w:rPr>
            </w:pPr>
            <w:r>
              <w:rPr>
                <w:i/>
                <w:iCs/>
                <w:lang w:bidi="lt-LT"/>
              </w:rPr>
              <w:t xml:space="preserve">10.2.3 </w:t>
            </w:r>
            <w:r w:rsidRPr="00B53050">
              <w:rPr>
                <w:i/>
                <w:iCs/>
                <w:lang w:bidi="lt-LT"/>
              </w:rPr>
              <w:t>FM spręsti klausimą dėl aukščiau minėtų pasiūlymų dėl duomenų fiksavimo atliekant patikras vietoje įtraukimo į visų įgyvendinančių institucijų atliekamų patikrų vietoje tvarkas (reikalui esant papildant PAFT).</w:t>
            </w:r>
          </w:p>
        </w:tc>
        <w:tc>
          <w:tcPr>
            <w:tcW w:w="7796" w:type="dxa"/>
          </w:tcPr>
          <w:p w:rsidR="00FB205F" w:rsidRPr="00FB205F" w:rsidRDefault="00FB205F" w:rsidP="00FB205F">
            <w:pPr>
              <w:rPr>
                <w:b/>
                <w:bCs/>
                <w:lang w:eastAsia="lt-LT" w:bidi="lt-LT"/>
              </w:rPr>
            </w:pPr>
            <w:r w:rsidRPr="00FB205F">
              <w:rPr>
                <w:b/>
                <w:bCs/>
                <w:lang w:eastAsia="lt-LT" w:bidi="lt-LT"/>
              </w:rPr>
              <w:t>Atsižvelgta (</w:t>
            </w:r>
            <w:r>
              <w:rPr>
                <w:b/>
                <w:bCs/>
                <w:lang w:eastAsia="lt-LT" w:bidi="lt-LT"/>
              </w:rPr>
              <w:t>F</w:t>
            </w:r>
            <w:r w:rsidRPr="00FB205F">
              <w:rPr>
                <w:b/>
                <w:bCs/>
                <w:lang w:eastAsia="lt-LT" w:bidi="lt-LT"/>
              </w:rPr>
              <w:t>M)</w:t>
            </w:r>
          </w:p>
          <w:p w:rsidR="00B53050" w:rsidRDefault="00FB205F" w:rsidP="00E57C0B">
            <w:r>
              <w:t>FM parengs pasiūlymą dėl projekto patikros lapo formos pakeitimo atsižvelgiant į STT Išvadoje pateiktus pasiūlymus. Minėti pakeitimai bus pristatyti 2014–2020 m. Europos Sąjungos struktūrinių fondų administravimo darbo grupei (toliau – darbo grupė), kuri ir tvirtina projekto patikros lapo formą.</w:t>
            </w:r>
          </w:p>
          <w:p w:rsidR="00E57C0B" w:rsidRPr="00E57C0B" w:rsidRDefault="00E57C0B" w:rsidP="00EA75A8">
            <w:pPr>
              <w:rPr>
                <w:rStyle w:val="Bodytext2115ptBold"/>
                <w:rFonts w:eastAsiaTheme="minorHAnsi"/>
                <w:i w:val="0"/>
                <w:iCs w:val="0"/>
                <w:sz w:val="24"/>
                <w:szCs w:val="24"/>
              </w:rPr>
            </w:pPr>
            <w:r>
              <w:rPr>
                <w:bCs/>
                <w:lang w:eastAsia="lt-LT" w:bidi="lt-LT"/>
              </w:rPr>
              <w:t>FM</w:t>
            </w:r>
            <w:r w:rsidRPr="00E57C0B">
              <w:rPr>
                <w:bCs/>
                <w:lang w:eastAsia="lt-LT" w:bidi="lt-LT"/>
              </w:rPr>
              <w:t xml:space="preserve"> atskiru raštu informuos STT apie derinimo rezultatus, t. y. arba apie patvirtintą projekto patikros lapo formos pakeitimą atsižvelgiant į STT pastebėjimus, arba, jeigu diskutuojant darbo grupėje paaiškėtų aplinkybės</w:t>
            </w:r>
            <w:r>
              <w:rPr>
                <w:bCs/>
                <w:lang w:eastAsia="lt-LT" w:bidi="lt-LT"/>
              </w:rPr>
              <w:t>,</w:t>
            </w:r>
            <w:r w:rsidRPr="00E57C0B">
              <w:rPr>
                <w:bCs/>
                <w:lang w:eastAsia="lt-LT" w:bidi="lt-LT"/>
              </w:rPr>
              <w:t xml:space="preserve"> dėl ko tokie pakeitimai būtų netikslingi, arba sukeltų itin didelę administracinę naštą lyginant su teikiama naud</w:t>
            </w:r>
            <w:r>
              <w:rPr>
                <w:bCs/>
                <w:lang w:eastAsia="lt-LT" w:bidi="lt-LT"/>
              </w:rPr>
              <w:t>a</w:t>
            </w:r>
            <w:r w:rsidRPr="00E57C0B">
              <w:rPr>
                <w:bCs/>
                <w:lang w:eastAsia="lt-LT" w:bidi="lt-LT"/>
              </w:rPr>
              <w:t xml:space="preserve"> – informuos apie minėtus argumentus ir svarstys alternatyvias galimas priemones.</w:t>
            </w:r>
          </w:p>
        </w:tc>
        <w:tc>
          <w:tcPr>
            <w:tcW w:w="2410" w:type="dxa"/>
          </w:tcPr>
          <w:p w:rsidR="00E57C0B" w:rsidRPr="00E57C0B" w:rsidRDefault="00E57C0B" w:rsidP="00E57C0B">
            <w:pPr>
              <w:rPr>
                <w:b/>
              </w:rPr>
            </w:pPr>
            <w:r w:rsidRPr="00E57C0B">
              <w:rPr>
                <w:b/>
              </w:rPr>
              <w:t>Pasiūlymas įgyvendinamas.</w:t>
            </w:r>
          </w:p>
          <w:p w:rsidR="00B53050" w:rsidRPr="00B53050" w:rsidRDefault="00E57C0B" w:rsidP="00E57C0B">
            <w:r w:rsidRPr="00E57C0B">
              <w:t>Pastabų nėra, įgyvendinimo stebėsena tęsiama toliau.</w:t>
            </w:r>
          </w:p>
        </w:tc>
      </w:tr>
      <w:tr w:rsidR="00B54B0C" w:rsidRPr="00726ADC" w:rsidTr="001C49D2">
        <w:trPr>
          <w:gridAfter w:val="2"/>
          <w:wAfter w:w="68" w:type="dxa"/>
        </w:trPr>
        <w:tc>
          <w:tcPr>
            <w:tcW w:w="15021" w:type="dxa"/>
            <w:gridSpan w:val="3"/>
          </w:tcPr>
          <w:p w:rsidR="00B54B0C" w:rsidRPr="00726ADC" w:rsidRDefault="00B54B0C" w:rsidP="00B54B0C">
            <w:r w:rsidRPr="00726ADC">
              <w:rPr>
                <w:b/>
                <w:bCs/>
                <w:i/>
                <w:iCs/>
                <w:lang w:bidi="lt-LT"/>
              </w:rPr>
              <w:t>Pasiūlymai dėl korupcijos rizikos veiksnių įtakos stebėsenos rodiklių pasiekiamumo srityje sumažinimo:</w:t>
            </w:r>
          </w:p>
        </w:tc>
      </w:tr>
      <w:tr w:rsidR="00B54B0C" w:rsidRPr="00726ADC" w:rsidTr="00D45DF2">
        <w:trPr>
          <w:gridAfter w:val="2"/>
          <w:wAfter w:w="68" w:type="dxa"/>
        </w:trPr>
        <w:tc>
          <w:tcPr>
            <w:tcW w:w="4815" w:type="dxa"/>
          </w:tcPr>
          <w:p w:rsidR="00B54B0C" w:rsidRPr="00726ADC" w:rsidRDefault="00B54B0C" w:rsidP="00B54B0C">
            <w:pPr>
              <w:rPr>
                <w:i/>
              </w:rPr>
            </w:pPr>
            <w:r w:rsidRPr="00726ADC">
              <w:rPr>
                <w:i/>
                <w:iCs/>
                <w:lang w:bidi="lt-LT"/>
              </w:rPr>
              <w:t>10.3.1. Kartu su AM (reikalui esant pasitelkiant išorės ekspertus) išsamiau išanalizuoti ankstesnių laikotarpių (2004- 2006 m. ir 2007-2013 m.) metu vykdytų projektų stebėsenos rodiklių nepasiekimo ar galimo nepasiekimo priežastis bei atsižvelgiant į pasikeitimus ir tendencijas nustatyti objektyviai teisingus stebėsenos rodiklius, jų reikšmių ir dydžių apskaičiavimo metodikas</w:t>
            </w:r>
          </w:p>
        </w:tc>
        <w:tc>
          <w:tcPr>
            <w:tcW w:w="7796" w:type="dxa"/>
            <w:vAlign w:val="bottom"/>
          </w:tcPr>
          <w:p w:rsidR="00B54B0C" w:rsidRPr="00726ADC" w:rsidRDefault="00B54B0C" w:rsidP="00B54B0C">
            <w:pPr>
              <w:spacing w:line="270" w:lineRule="exact"/>
            </w:pPr>
            <w:r w:rsidRPr="00726ADC">
              <w:rPr>
                <w:rStyle w:val="Bodytext2115ptBold"/>
                <w:rFonts w:eastAsiaTheme="minorHAnsi"/>
                <w:i w:val="0"/>
                <w:iCs w:val="0"/>
                <w:sz w:val="24"/>
                <w:szCs w:val="24"/>
              </w:rPr>
              <w:t>Atsižvelgta iš dalies</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B54B0C" w:rsidRPr="00726ADC" w:rsidRDefault="00B54B0C" w:rsidP="00B54B0C">
            <w:pPr>
              <w:spacing w:line="270" w:lineRule="exact"/>
            </w:pPr>
            <w:r w:rsidRPr="00726ADC">
              <w:rPr>
                <w:rStyle w:val="Bodytext20"/>
                <w:rFonts w:eastAsiaTheme="minorHAnsi"/>
                <w:i w:val="0"/>
                <w:iCs w:val="0"/>
                <w:sz w:val="24"/>
                <w:szCs w:val="24"/>
              </w:rPr>
              <w:t>2007-2013 m. programos laikotarpyje vykdytų projektų stebėsenos rodiklių nepasiekimo priežastis atskirų projektų atžvilgiu APVA detaliai analizavo atlikdama pažeidimo tyrimus.</w:t>
            </w:r>
          </w:p>
          <w:p w:rsidR="00B54B0C" w:rsidRPr="00726ADC" w:rsidRDefault="00B71B17" w:rsidP="00B54B0C">
            <w:pPr>
              <w:spacing w:line="270" w:lineRule="exact"/>
            </w:pPr>
            <w:r>
              <w:rPr>
                <w:rStyle w:val="Bodytext20"/>
                <w:rFonts w:eastAsiaTheme="minorHAnsi"/>
                <w:i w:val="0"/>
                <w:iCs w:val="0"/>
                <w:sz w:val="24"/>
                <w:szCs w:val="24"/>
              </w:rPr>
              <w:t>AP</w:t>
            </w:r>
            <w:r w:rsidR="00B54B0C" w:rsidRPr="00726ADC">
              <w:rPr>
                <w:rStyle w:val="Bodytext20"/>
                <w:rFonts w:eastAsiaTheme="minorHAnsi"/>
                <w:i w:val="0"/>
                <w:iCs w:val="0"/>
                <w:sz w:val="24"/>
                <w:szCs w:val="24"/>
              </w:rPr>
              <w:t>VA aktyviai konsultuoja pareiškėjus ir siekia, kad pareiškėjai nusistatytų objektyviai teisingus stebėsenos rodiklius pagal AM pavirtintą rodiklių skaičiavimo aprašą bei paraiškoje nusimatytų veiksmus galimoms rizikoms dėl stebėsenos rodiklių n</w:t>
            </w:r>
            <w:r w:rsidR="008B4765">
              <w:rPr>
                <w:rStyle w:val="Bodytext20"/>
                <w:rFonts w:eastAsiaTheme="minorHAnsi"/>
                <w:i w:val="0"/>
                <w:iCs w:val="0"/>
                <w:sz w:val="24"/>
                <w:szCs w:val="24"/>
              </w:rPr>
              <w:t>epasiekimo sumažinti, tačiau AP</w:t>
            </w:r>
            <w:r w:rsidR="00B54B0C" w:rsidRPr="00726ADC">
              <w:rPr>
                <w:rStyle w:val="Bodytext20"/>
                <w:rFonts w:eastAsiaTheme="minorHAnsi"/>
                <w:i w:val="0"/>
                <w:iCs w:val="0"/>
                <w:sz w:val="24"/>
                <w:szCs w:val="24"/>
              </w:rPr>
              <w:t>VA negali numatyti galimų pasikeitimų ar jų kitimo tendencijų.</w:t>
            </w:r>
          </w:p>
          <w:p w:rsidR="00B54B0C" w:rsidRPr="00726ADC" w:rsidRDefault="008B4765" w:rsidP="00B54B0C">
            <w:pPr>
              <w:spacing w:line="270" w:lineRule="exact"/>
            </w:pPr>
            <w:r>
              <w:rPr>
                <w:rStyle w:val="Bodytext20"/>
                <w:rFonts w:eastAsiaTheme="minorHAnsi"/>
                <w:i w:val="0"/>
                <w:iCs w:val="0"/>
                <w:sz w:val="24"/>
                <w:szCs w:val="24"/>
              </w:rPr>
              <w:t>Pažymėtina, kad APV</w:t>
            </w:r>
            <w:r w:rsidR="00B54B0C" w:rsidRPr="00726ADC">
              <w:rPr>
                <w:rStyle w:val="Bodytext20"/>
                <w:rFonts w:eastAsiaTheme="minorHAnsi"/>
                <w:i w:val="0"/>
                <w:iCs w:val="0"/>
                <w:sz w:val="24"/>
                <w:szCs w:val="24"/>
              </w:rPr>
              <w:t>A yra sudariusi rizikingų projektų sąrašą dėl stebėsenos rodiklių nepasiekimo ir vykdė šių projektų patikras vietoje. Šiuo metu atlikta 15 patikimų vietoje ir nustatyta, kad 13 projektų lieka rizikingi (galimas rodiklių pasiekimas nuo 70 iki 85 proc.), o 2 projektai priskirti neberizikingiems (rodiklius numatoma pasiekti daugiau kaip 90 proc.). Rizikingi projektai bus ir toliau stebimi. Taip pat 2018-1</w:t>
            </w:r>
            <w:r>
              <w:rPr>
                <w:rStyle w:val="Bodytext20"/>
                <w:rFonts w:eastAsiaTheme="minorHAnsi"/>
                <w:i w:val="0"/>
                <w:iCs w:val="0"/>
                <w:sz w:val="24"/>
                <w:szCs w:val="24"/>
              </w:rPr>
              <w:t>0</w:t>
            </w:r>
            <w:r w:rsidR="00B54B0C" w:rsidRPr="00726ADC">
              <w:rPr>
                <w:rStyle w:val="Bodytext20"/>
                <w:rFonts w:eastAsiaTheme="minorHAnsi"/>
                <w:i w:val="0"/>
                <w:iCs w:val="0"/>
                <w:sz w:val="24"/>
                <w:szCs w:val="24"/>
              </w:rPr>
              <w:t>-12 direktoriaus įsakymu Nr. Tl-159 ,,Dėl procedūrų vadovo pakeitimo</w:t>
            </w:r>
            <w:r>
              <w:rPr>
                <w:rStyle w:val="Bodytext20"/>
                <w:rFonts w:eastAsiaTheme="minorHAnsi"/>
                <w:i w:val="0"/>
                <w:iCs w:val="0"/>
                <w:sz w:val="24"/>
                <w:szCs w:val="24"/>
              </w:rPr>
              <w:t>“</w:t>
            </w:r>
            <w:r w:rsidR="00B54B0C" w:rsidRPr="00726ADC">
              <w:rPr>
                <w:rStyle w:val="Bodytext20"/>
                <w:rFonts w:eastAsiaTheme="minorHAnsi"/>
                <w:i w:val="0"/>
                <w:iCs w:val="0"/>
                <w:sz w:val="24"/>
                <w:szCs w:val="24"/>
              </w:rPr>
              <w:t xml:space="preserve"> buvo papildytas mokėjimo prašymo patikros lapas, numatant:</w:t>
            </w:r>
            <w:r w:rsidR="00B54B0C" w:rsidRPr="00726ADC">
              <w:rPr>
                <w:rStyle w:val="Bodytext2NotItalic"/>
                <w:rFonts w:eastAsiaTheme="minorHAnsi"/>
                <w:sz w:val="24"/>
                <w:szCs w:val="24"/>
              </w:rPr>
              <w:t xml:space="preserve"> </w:t>
            </w:r>
            <w:r w:rsidR="001F04E2" w:rsidRPr="00726ADC">
              <w:rPr>
                <w:rStyle w:val="Bodytext20"/>
                <w:rFonts w:eastAsiaTheme="minorHAnsi"/>
                <w:i w:val="0"/>
                <w:iCs w:val="0"/>
                <w:sz w:val="24"/>
                <w:szCs w:val="24"/>
              </w:rPr>
              <w:t>„</w:t>
            </w:r>
            <w:r w:rsidR="00B54B0C" w:rsidRPr="00726ADC">
              <w:rPr>
                <w:rStyle w:val="Bodytext20"/>
                <w:rFonts w:eastAsiaTheme="minorHAnsi"/>
                <w:i w:val="0"/>
                <w:iCs w:val="0"/>
                <w:sz w:val="24"/>
                <w:szCs w:val="24"/>
              </w:rPr>
              <w:t>Jei paraiškos vertinimo metu buvo nustatyta rizika stebėsenos rodiklių pasiekimui, vertinamas rizikos valdymo planas ir ar projekto vykdytojo veiksmai yra pakankami rizikai mažinti.</w:t>
            </w:r>
            <w:r>
              <w:rPr>
                <w:rStyle w:val="Bodytext20"/>
                <w:rFonts w:eastAsiaTheme="minorHAnsi"/>
                <w:i w:val="0"/>
                <w:iCs w:val="0"/>
                <w:sz w:val="24"/>
                <w:szCs w:val="24"/>
              </w:rPr>
              <w:t>“</w:t>
            </w:r>
          </w:p>
          <w:p w:rsidR="00B54B0C" w:rsidRPr="00726ADC" w:rsidRDefault="00B54B0C" w:rsidP="00B54B0C">
            <w:pPr>
              <w:spacing w:line="270" w:lineRule="exact"/>
            </w:pPr>
            <w:r w:rsidRPr="00726ADC">
              <w:rPr>
                <w:rStyle w:val="Bodytext20"/>
                <w:rFonts w:eastAsiaTheme="minorHAnsi"/>
                <w:i w:val="0"/>
                <w:iCs w:val="0"/>
                <w:sz w:val="24"/>
                <w:szCs w:val="24"/>
              </w:rPr>
              <w:t xml:space="preserve">Atnaujintas rizikingų projektų sąrašas 2018-08-31 raštu Nr. (29-2-2)-APVA-1868 buvo pateiktas </w:t>
            </w:r>
            <w:r w:rsidR="008B4765">
              <w:rPr>
                <w:rStyle w:val="Bodytext20"/>
                <w:rFonts w:eastAsiaTheme="minorHAnsi"/>
                <w:i w:val="0"/>
                <w:iCs w:val="0"/>
                <w:sz w:val="24"/>
                <w:szCs w:val="24"/>
              </w:rPr>
              <w:t>AM</w:t>
            </w:r>
            <w:r w:rsidRPr="00726ADC">
              <w:rPr>
                <w:rStyle w:val="Bodytext20"/>
                <w:rFonts w:eastAsiaTheme="minorHAnsi"/>
                <w:i w:val="0"/>
                <w:iCs w:val="0"/>
                <w:sz w:val="24"/>
                <w:szCs w:val="24"/>
              </w:rPr>
              <w:t>. Projekto vykdytojui iki projekto įgyvendinimo pabaigos pateikus argumentuotą prašymą, bus vertinama galimybė projekto stebėsenos rodiklius sumažinti tai derinant su atsakingu Regiono plėtros departamentu ir AM.</w:t>
            </w:r>
          </w:p>
          <w:p w:rsidR="00B54B0C" w:rsidRPr="00726ADC" w:rsidRDefault="00B54B0C" w:rsidP="00B54B0C">
            <w:pPr>
              <w:spacing w:line="270" w:lineRule="exact"/>
              <w:rPr>
                <w:rStyle w:val="Bodytext20"/>
                <w:rFonts w:eastAsiaTheme="minorHAnsi"/>
                <w:i w:val="0"/>
                <w:iCs w:val="0"/>
                <w:sz w:val="24"/>
                <w:szCs w:val="24"/>
              </w:rPr>
            </w:pPr>
            <w:r w:rsidRPr="00726ADC">
              <w:rPr>
                <w:rStyle w:val="Bodytext20"/>
                <w:rFonts w:eastAsiaTheme="minorHAnsi"/>
                <w:i w:val="0"/>
                <w:iCs w:val="0"/>
                <w:sz w:val="24"/>
                <w:szCs w:val="24"/>
              </w:rPr>
              <w:t>Manome, kad Agentūra įvertino praeito laikotarpio rodiklių nepasiekimo priežastis ir tai pabrėžia kaip vieną iš pagrindinių rizikų, kuriai suvaldyti projektų vykdytojai turi būti pasirengę planus.</w:t>
            </w:r>
          </w:p>
          <w:p w:rsidR="00DF12F7" w:rsidRPr="00726ADC" w:rsidRDefault="00DF12F7" w:rsidP="00B54B0C">
            <w:pPr>
              <w:spacing w:line="270" w:lineRule="exact"/>
              <w:rPr>
                <w:rStyle w:val="Bodytext20"/>
                <w:rFonts w:eastAsiaTheme="minorHAnsi"/>
                <w:i w:val="0"/>
                <w:iCs w:val="0"/>
                <w:sz w:val="24"/>
                <w:szCs w:val="24"/>
              </w:rPr>
            </w:pPr>
          </w:p>
          <w:p w:rsidR="00DF12F7" w:rsidRPr="00726ADC" w:rsidRDefault="00DF12F7" w:rsidP="00B54B0C">
            <w:pPr>
              <w:spacing w:line="270" w:lineRule="exact"/>
              <w:rPr>
                <w:b/>
              </w:rPr>
            </w:pPr>
            <w:r w:rsidRPr="00726ADC">
              <w:rPr>
                <w:b/>
                <w:bCs/>
              </w:rPr>
              <w:t>Atsižvelgta</w:t>
            </w:r>
            <w:r w:rsidRPr="00726ADC">
              <w:rPr>
                <w:b/>
              </w:rPr>
              <w:t xml:space="preserve"> (AM)</w:t>
            </w:r>
          </w:p>
          <w:p w:rsidR="00DF12F7" w:rsidRPr="00726ADC" w:rsidRDefault="00DF12F7" w:rsidP="008B4765">
            <w:pPr>
              <w:spacing w:line="270" w:lineRule="exact"/>
            </w:pPr>
            <w:r w:rsidRPr="00726ADC">
              <w:t xml:space="preserve">Viena iš </w:t>
            </w:r>
            <w:r w:rsidR="008B4765">
              <w:t>AM</w:t>
            </w:r>
            <w:r w:rsidRPr="00726ADC">
              <w:t xml:space="preserve"> funkcijų yra stebėsenos rodiklių reikšmių pasiekiamumo stebėsena ir jų nepasiekimo priežasčių nustatymas. Nesiekiant rodiklių reikšmių, rengiami susitikimai su APVA aptarti priežastis ir galimas išeitis bei kaip to būtų galima išvengti ateityje. Valstybės kontrolei 2016–2017 m. audito metu nustačius, kad stebėsenos rodiklių skaičiavimo aprašai (vandentvarkos srityje) nėra visiškai tikslūs ir aiškūs, jų keitimas buvo atliekamas bendradarbiaujant su APVA ir Valstybės kontrole, analizuojant neaiškumus.</w:t>
            </w:r>
          </w:p>
        </w:tc>
        <w:tc>
          <w:tcPr>
            <w:tcW w:w="2410" w:type="dxa"/>
          </w:tcPr>
          <w:p w:rsidR="00B82D88" w:rsidRPr="00B82D88" w:rsidRDefault="00B82D88" w:rsidP="00B82D88">
            <w:pPr>
              <w:rPr>
                <w:b/>
              </w:rPr>
            </w:pPr>
            <w:r>
              <w:rPr>
                <w:b/>
              </w:rPr>
              <w:t>Susipažinus su abiejų institucijų pateikta informacija p</w:t>
            </w:r>
            <w:r w:rsidRPr="00B82D88">
              <w:rPr>
                <w:b/>
              </w:rPr>
              <w:t>asiūlymas iš esmės laikytinas įgyvendintu</w:t>
            </w:r>
          </w:p>
          <w:p w:rsidR="00B54B0C" w:rsidRPr="00726ADC" w:rsidRDefault="00B82D88" w:rsidP="00B82D88">
            <w:r w:rsidRPr="00B82D88">
              <w:t>Pastabų ir pasiūlymų nėra.</w:t>
            </w:r>
          </w:p>
        </w:tc>
      </w:tr>
      <w:tr w:rsidR="00B54B0C" w:rsidRPr="00726ADC" w:rsidTr="00022FFC">
        <w:trPr>
          <w:gridAfter w:val="2"/>
          <w:wAfter w:w="68" w:type="dxa"/>
        </w:trPr>
        <w:tc>
          <w:tcPr>
            <w:tcW w:w="4815" w:type="dxa"/>
          </w:tcPr>
          <w:p w:rsidR="00B54B0C" w:rsidRPr="00726ADC" w:rsidRDefault="00B54B0C" w:rsidP="00B54B0C">
            <w:pPr>
              <w:rPr>
                <w:i/>
              </w:rPr>
            </w:pPr>
            <w:r w:rsidRPr="00726ADC">
              <w:rPr>
                <w:i/>
                <w:iCs/>
                <w:lang w:bidi="lt-LT"/>
              </w:rPr>
              <w:t>10.3.2. Stiprinti kontrolės priemones stebint projektų vykdytojų nustatytų įsipareigojimų pasiekiamumą vykdant projektą ar po projektiniu laikotarpiu</w:t>
            </w:r>
          </w:p>
        </w:tc>
        <w:tc>
          <w:tcPr>
            <w:tcW w:w="7796" w:type="dxa"/>
          </w:tcPr>
          <w:p w:rsidR="00B54B0C" w:rsidRPr="00726ADC" w:rsidRDefault="00B54B0C" w:rsidP="00B54B0C">
            <w:pPr>
              <w:rPr>
                <w:b/>
                <w:bCs/>
                <w:iCs/>
                <w:lang w:bidi="lt-LT"/>
              </w:rPr>
            </w:pPr>
            <w:r w:rsidRPr="00726ADC">
              <w:rPr>
                <w:b/>
                <w:bCs/>
                <w:iCs/>
                <w:lang w:bidi="lt-LT"/>
              </w:rPr>
              <w:t>Atsižvelgta</w:t>
            </w:r>
            <w:r w:rsidR="001F04E2" w:rsidRPr="00726ADC">
              <w:rPr>
                <w:b/>
                <w:bCs/>
                <w:iCs/>
                <w:lang w:bidi="lt-LT"/>
              </w:rPr>
              <w:t xml:space="preserve"> (APVA)</w:t>
            </w:r>
          </w:p>
          <w:p w:rsidR="00B54B0C" w:rsidRPr="00726ADC" w:rsidRDefault="00B54B0C" w:rsidP="00B54B0C">
            <w:r w:rsidRPr="00726ADC">
              <w:rPr>
                <w:rStyle w:val="Bodytext20"/>
                <w:rFonts w:eastAsiaTheme="minorHAnsi"/>
                <w:i w:val="0"/>
                <w:iCs w:val="0"/>
                <w:sz w:val="24"/>
                <w:szCs w:val="24"/>
              </w:rPr>
              <w:t>Stebėsenos rodiklių pasiekimo pagrįstumas vertinamas, tačiau rizika nepasiekti rodiklio pilna apimtimi nereiškia, kad projektas turi būti nefinansuojamas.</w:t>
            </w:r>
          </w:p>
          <w:p w:rsidR="00B54B0C" w:rsidRPr="00726ADC" w:rsidRDefault="00B54B0C" w:rsidP="00B54B0C">
            <w:r w:rsidRPr="00726ADC">
              <w:rPr>
                <w:rStyle w:val="Bodytext20"/>
                <w:rFonts w:eastAsiaTheme="minorHAnsi"/>
                <w:i w:val="0"/>
                <w:iCs w:val="0"/>
                <w:sz w:val="24"/>
                <w:szCs w:val="24"/>
              </w:rPr>
              <w:t>APVA atliekami veiksmai:</w:t>
            </w:r>
          </w:p>
          <w:p w:rsidR="00B54B0C" w:rsidRPr="00726ADC" w:rsidRDefault="00B54B0C" w:rsidP="00B54B0C">
            <w:pPr>
              <w:widowControl w:val="0"/>
              <w:numPr>
                <w:ilvl w:val="0"/>
                <w:numId w:val="4"/>
              </w:numPr>
              <w:tabs>
                <w:tab w:val="left" w:pos="184"/>
              </w:tabs>
              <w:spacing w:line="274" w:lineRule="exact"/>
              <w:jc w:val="both"/>
            </w:pPr>
            <w:r w:rsidRPr="00726ADC">
              <w:rPr>
                <w:rStyle w:val="Bodytext20"/>
                <w:rFonts w:eastAsiaTheme="minorHAnsi"/>
                <w:i w:val="0"/>
                <w:iCs w:val="0"/>
                <w:sz w:val="24"/>
                <w:szCs w:val="24"/>
              </w:rPr>
              <w:t xml:space="preserve">Tikrinama ar teisingai apskaičiuotas stebėsenos rodiklis kaip numatyta rodiklių skaičiavimo apraše, kurį tvirtina </w:t>
            </w:r>
            <w:r w:rsidR="00F53C39">
              <w:rPr>
                <w:rStyle w:val="Bodytext20"/>
                <w:rFonts w:eastAsiaTheme="minorHAnsi"/>
                <w:i w:val="0"/>
                <w:iCs w:val="0"/>
                <w:sz w:val="24"/>
                <w:szCs w:val="24"/>
              </w:rPr>
              <w:t>AM</w:t>
            </w:r>
            <w:r w:rsidRPr="00726ADC">
              <w:rPr>
                <w:rStyle w:val="Bodytext20"/>
                <w:rFonts w:eastAsiaTheme="minorHAnsi"/>
                <w:i w:val="0"/>
                <w:iCs w:val="0"/>
                <w:sz w:val="24"/>
                <w:szCs w:val="24"/>
              </w:rPr>
              <w:t>;</w:t>
            </w:r>
          </w:p>
          <w:p w:rsidR="00B54B0C" w:rsidRPr="00726ADC" w:rsidRDefault="00B54B0C" w:rsidP="00B54B0C">
            <w:pPr>
              <w:widowControl w:val="0"/>
              <w:numPr>
                <w:ilvl w:val="0"/>
                <w:numId w:val="4"/>
              </w:numPr>
              <w:tabs>
                <w:tab w:val="left" w:pos="270"/>
              </w:tabs>
              <w:spacing w:line="274" w:lineRule="exact"/>
              <w:jc w:val="both"/>
            </w:pPr>
            <w:r w:rsidRPr="00726ADC">
              <w:rPr>
                <w:rStyle w:val="Bodytext20"/>
                <w:rFonts w:eastAsiaTheme="minorHAnsi"/>
                <w:i w:val="0"/>
                <w:iCs w:val="0"/>
                <w:sz w:val="24"/>
                <w:szCs w:val="24"/>
              </w:rPr>
              <w:t>GIS APVA sistemos pagalba vertinama</w:t>
            </w:r>
            <w:r w:rsidR="00F53C39">
              <w:rPr>
                <w:rStyle w:val="Bodytext20"/>
                <w:rFonts w:eastAsiaTheme="minorHAnsi"/>
                <w:i w:val="0"/>
                <w:iCs w:val="0"/>
                <w:sz w:val="24"/>
                <w:szCs w:val="24"/>
              </w:rPr>
              <w:t>,</w:t>
            </w:r>
            <w:r w:rsidRPr="00726ADC">
              <w:rPr>
                <w:rStyle w:val="Bodytext20"/>
                <w:rFonts w:eastAsiaTheme="minorHAnsi"/>
                <w:i w:val="0"/>
                <w:iCs w:val="0"/>
                <w:sz w:val="24"/>
                <w:szCs w:val="24"/>
              </w:rPr>
              <w:t xml:space="preserve"> ar numatytas būstų skaičius (kurio pagrindu apskaičiuojamas gyventojų skaičius) pagrįstas;</w:t>
            </w:r>
          </w:p>
          <w:p w:rsidR="00B54B0C" w:rsidRPr="00726ADC" w:rsidRDefault="00B54B0C" w:rsidP="00B54B0C">
            <w:pPr>
              <w:widowControl w:val="0"/>
              <w:numPr>
                <w:ilvl w:val="0"/>
                <w:numId w:val="4"/>
              </w:numPr>
              <w:tabs>
                <w:tab w:val="left" w:pos="205"/>
              </w:tabs>
              <w:spacing w:line="274" w:lineRule="exact"/>
              <w:jc w:val="both"/>
            </w:pPr>
            <w:r w:rsidRPr="00726ADC">
              <w:rPr>
                <w:rStyle w:val="Bodytext20"/>
                <w:rFonts w:eastAsiaTheme="minorHAnsi"/>
                <w:i w:val="0"/>
                <w:iCs w:val="0"/>
                <w:sz w:val="24"/>
                <w:szCs w:val="24"/>
              </w:rPr>
              <w:t>Vykstant į objekto apžiūrą vietoje vertinamas GIS APVA sistemoje įvestų būstų, kuriuos planuojama prijungti prie vandentiekio ir/ar nuotekų tinklų, pagrįstumas - statybos baigtumas, ar būstas prižiūrimas, ar galima manyti, kad tai nuolatinė gyvenamoji vieta, dabartinis apsirūpinimas vandeniu ar nuotekų tvarkymu ir pan.</w:t>
            </w:r>
          </w:p>
          <w:p w:rsidR="00B54B0C" w:rsidRPr="00726ADC" w:rsidRDefault="00B54B0C" w:rsidP="00B54B0C">
            <w:pPr>
              <w:widowControl w:val="0"/>
              <w:numPr>
                <w:ilvl w:val="0"/>
                <w:numId w:val="4"/>
              </w:numPr>
              <w:tabs>
                <w:tab w:val="left" w:pos="126"/>
              </w:tabs>
              <w:spacing w:line="274" w:lineRule="exact"/>
              <w:jc w:val="both"/>
            </w:pPr>
            <w:r w:rsidRPr="00726ADC">
              <w:rPr>
                <w:rStyle w:val="Bodytext20"/>
                <w:rFonts w:eastAsiaTheme="minorHAnsi"/>
                <w:i w:val="0"/>
                <w:iCs w:val="0"/>
                <w:sz w:val="24"/>
                <w:szCs w:val="24"/>
              </w:rPr>
              <w:t>Jeigu nustatoma rizikų, kurios gali stipriai įtakoti rodiklių nepasiekimą, projekto vykdytojas parengia rizikų valdymo planą;</w:t>
            </w:r>
          </w:p>
          <w:p w:rsidR="00B54B0C" w:rsidRPr="00726ADC" w:rsidRDefault="00B54B0C" w:rsidP="00B54B0C">
            <w:pPr>
              <w:widowControl w:val="0"/>
              <w:numPr>
                <w:ilvl w:val="0"/>
                <w:numId w:val="4"/>
              </w:numPr>
              <w:tabs>
                <w:tab w:val="left" w:pos="230"/>
              </w:tabs>
              <w:spacing w:line="274" w:lineRule="exact"/>
              <w:jc w:val="both"/>
            </w:pPr>
            <w:r w:rsidRPr="00726ADC">
              <w:rPr>
                <w:rStyle w:val="Bodytext20"/>
                <w:rFonts w:eastAsiaTheme="minorHAnsi"/>
                <w:i w:val="0"/>
                <w:iCs w:val="0"/>
                <w:sz w:val="24"/>
                <w:szCs w:val="24"/>
              </w:rPr>
              <w:t>Jei įvertinus rizikų valdymo planą padaroma išvada</w:t>
            </w:r>
            <w:r w:rsidR="00F53C39">
              <w:rPr>
                <w:rStyle w:val="Bodytext20"/>
                <w:rFonts w:eastAsiaTheme="minorHAnsi"/>
                <w:i w:val="0"/>
                <w:iCs w:val="0"/>
                <w:sz w:val="24"/>
                <w:szCs w:val="24"/>
              </w:rPr>
              <w:t>,</w:t>
            </w:r>
            <w:r w:rsidRPr="00726ADC">
              <w:rPr>
                <w:rStyle w:val="Bodytext20"/>
                <w:rFonts w:eastAsiaTheme="minorHAnsi"/>
                <w:i w:val="0"/>
                <w:iCs w:val="0"/>
                <w:sz w:val="24"/>
                <w:szCs w:val="24"/>
              </w:rPr>
              <w:t xml:space="preserve"> kad planas yra pagristas ir pakankamas</w:t>
            </w:r>
            <w:r w:rsidRPr="00726ADC">
              <w:rPr>
                <w:rStyle w:val="Bodytext2NotItalic"/>
                <w:rFonts w:eastAsiaTheme="minorHAnsi"/>
                <w:i w:val="0"/>
                <w:sz w:val="24"/>
                <w:szCs w:val="24"/>
              </w:rPr>
              <w:t xml:space="preserve"> — </w:t>
            </w:r>
            <w:r w:rsidRPr="00726ADC">
              <w:rPr>
                <w:rStyle w:val="Bodytext20"/>
                <w:rFonts w:eastAsiaTheme="minorHAnsi"/>
                <w:i w:val="0"/>
                <w:iCs w:val="0"/>
                <w:sz w:val="24"/>
                <w:szCs w:val="24"/>
              </w:rPr>
              <w:t>projektui skiriamas finansavimas, o APVA kontroliuoja, kaip yra laikomasi rizikų valdymo plano;</w:t>
            </w:r>
          </w:p>
          <w:p w:rsidR="00B54B0C" w:rsidRPr="00726ADC" w:rsidRDefault="00B54B0C" w:rsidP="00B54B0C">
            <w:pPr>
              <w:widowControl w:val="0"/>
              <w:numPr>
                <w:ilvl w:val="0"/>
                <w:numId w:val="4"/>
              </w:numPr>
              <w:tabs>
                <w:tab w:val="left" w:pos="205"/>
              </w:tabs>
              <w:spacing w:line="274" w:lineRule="exact"/>
              <w:jc w:val="both"/>
            </w:pPr>
            <w:r w:rsidRPr="00726ADC">
              <w:rPr>
                <w:rStyle w:val="Bodytext20"/>
                <w:rFonts w:eastAsiaTheme="minorHAnsi"/>
                <w:i w:val="0"/>
                <w:iCs w:val="0"/>
                <w:sz w:val="24"/>
                <w:szCs w:val="24"/>
              </w:rPr>
              <w:t>Jei įvertinus rizikų valdymo planą padaroma išvada</w:t>
            </w:r>
            <w:r w:rsidR="00F53C39">
              <w:rPr>
                <w:rStyle w:val="Bodytext20"/>
                <w:rFonts w:eastAsiaTheme="minorHAnsi"/>
                <w:i w:val="0"/>
                <w:iCs w:val="0"/>
                <w:sz w:val="24"/>
                <w:szCs w:val="24"/>
              </w:rPr>
              <w:t>,</w:t>
            </w:r>
            <w:r w:rsidRPr="00726ADC">
              <w:rPr>
                <w:rStyle w:val="Bodytext20"/>
                <w:rFonts w:eastAsiaTheme="minorHAnsi"/>
                <w:i w:val="0"/>
                <w:iCs w:val="0"/>
                <w:sz w:val="24"/>
                <w:szCs w:val="24"/>
              </w:rPr>
              <w:t xml:space="preserve"> kad rizikos valdymo priemonės nepakankamos - informuojamas Regiono plėtros departamentas ir projekto vykdytojas ir siūloma kreiptis dėl projektui numatytų rodiklių peržiūros;</w:t>
            </w:r>
          </w:p>
          <w:p w:rsidR="00B54B0C" w:rsidRPr="00726ADC" w:rsidRDefault="00B54B0C" w:rsidP="00B54B0C">
            <w:pPr>
              <w:widowControl w:val="0"/>
              <w:numPr>
                <w:ilvl w:val="0"/>
                <w:numId w:val="4"/>
              </w:numPr>
              <w:tabs>
                <w:tab w:val="left" w:pos="252"/>
              </w:tabs>
              <w:spacing w:line="274" w:lineRule="exact"/>
              <w:jc w:val="both"/>
            </w:pPr>
            <w:r w:rsidRPr="00726ADC">
              <w:rPr>
                <w:rStyle w:val="Bodytext20"/>
                <w:rFonts w:eastAsiaTheme="minorHAnsi"/>
                <w:i w:val="0"/>
                <w:iCs w:val="0"/>
                <w:sz w:val="24"/>
                <w:szCs w:val="24"/>
              </w:rPr>
              <w:t>2018-</w:t>
            </w:r>
            <w:r w:rsidR="008B4765">
              <w:rPr>
                <w:rStyle w:val="Bodytext20"/>
                <w:rFonts w:eastAsiaTheme="minorHAnsi"/>
                <w:i w:val="0"/>
                <w:iCs w:val="0"/>
                <w:sz w:val="24"/>
                <w:szCs w:val="24"/>
              </w:rPr>
              <w:t>1</w:t>
            </w:r>
            <w:r w:rsidRPr="00726ADC">
              <w:rPr>
                <w:rStyle w:val="Bodytext20"/>
                <w:rFonts w:eastAsiaTheme="minorHAnsi"/>
                <w:i w:val="0"/>
                <w:iCs w:val="0"/>
                <w:sz w:val="24"/>
                <w:szCs w:val="24"/>
              </w:rPr>
              <w:t>0-12 direktoriaus įsakymu Nr. Tl-159 ,,Dėl procedūrų vadovo pakeitimo</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 xml:space="preserve"> mokėjimo prašymo patikros lapas papildytas komentaru, kuris užtikrins, kad Agentūra nuolat vykdo stebėseną dėl </w:t>
            </w:r>
            <w:r w:rsidR="00F53C39">
              <w:rPr>
                <w:rStyle w:val="Bodytext20"/>
                <w:rFonts w:eastAsiaTheme="minorHAnsi"/>
                <w:i w:val="0"/>
                <w:iCs w:val="0"/>
                <w:sz w:val="24"/>
                <w:szCs w:val="24"/>
              </w:rPr>
              <w:t>rodiklių pasiekimo ir kaip yra v</w:t>
            </w:r>
            <w:r w:rsidRPr="00726ADC">
              <w:rPr>
                <w:rStyle w:val="Bodytext20"/>
                <w:rFonts w:eastAsiaTheme="minorHAnsi"/>
                <w:i w:val="0"/>
                <w:iCs w:val="0"/>
                <w:sz w:val="24"/>
                <w:szCs w:val="24"/>
              </w:rPr>
              <w:t>ykdomas rizikų suvaldymo planas dėl galimo stebėsenos rodiklių nepasiekimo.</w:t>
            </w:r>
          </w:p>
          <w:p w:rsidR="00B54B0C" w:rsidRPr="00726ADC" w:rsidRDefault="00B54B0C" w:rsidP="00B54B0C">
            <w:r w:rsidRPr="00726ADC">
              <w:rPr>
                <w:rStyle w:val="Bodytext20"/>
                <w:rFonts w:eastAsiaTheme="minorHAnsi"/>
                <w:i w:val="0"/>
                <w:iCs w:val="0"/>
                <w:sz w:val="24"/>
                <w:szCs w:val="24"/>
              </w:rPr>
              <w:t>Projektų vykdytojams teikiant ataskaitas po projekto užbaigimo bus vertinamos rodiklių pasiekimo tendencijos ir projektų vykdytojų nusimatyti veiksmų planai jų pasiekimui iki nustatyto termino.</w:t>
            </w:r>
          </w:p>
        </w:tc>
        <w:tc>
          <w:tcPr>
            <w:tcW w:w="2410" w:type="dxa"/>
          </w:tcPr>
          <w:p w:rsidR="0029589B" w:rsidRPr="0029589B" w:rsidRDefault="0029589B" w:rsidP="0029589B">
            <w:pPr>
              <w:rPr>
                <w:b/>
              </w:rPr>
            </w:pPr>
            <w:r w:rsidRPr="0029589B">
              <w:rPr>
                <w:b/>
              </w:rPr>
              <w:t>Pasiūlymas įgyvendintas.</w:t>
            </w:r>
          </w:p>
          <w:p w:rsidR="00B54B0C" w:rsidRPr="00726ADC" w:rsidRDefault="0029589B" w:rsidP="0029589B">
            <w:r w:rsidRPr="0029589B">
              <w:t>Pastabų ir pasiūlymų nėra.</w:t>
            </w:r>
          </w:p>
        </w:tc>
      </w:tr>
      <w:tr w:rsidR="00DA7276" w:rsidRPr="00726ADC" w:rsidTr="00A6057E">
        <w:trPr>
          <w:gridAfter w:val="2"/>
          <w:wAfter w:w="68" w:type="dxa"/>
        </w:trPr>
        <w:tc>
          <w:tcPr>
            <w:tcW w:w="15021" w:type="dxa"/>
            <w:gridSpan w:val="3"/>
          </w:tcPr>
          <w:p w:rsidR="00DA7276" w:rsidRPr="00726ADC" w:rsidRDefault="00DA7276" w:rsidP="00DA7276">
            <w:r w:rsidRPr="00DA7276">
              <w:rPr>
                <w:b/>
                <w:bCs/>
                <w:i/>
                <w:iCs/>
                <w:lang w:bidi="lt-LT"/>
              </w:rPr>
              <w:t>Pasiūlymai dėl</w:t>
            </w:r>
            <w:r>
              <w:rPr>
                <w:b/>
                <w:bCs/>
                <w:i/>
                <w:iCs/>
                <w:lang w:bidi="lt-LT"/>
              </w:rPr>
              <w:t xml:space="preserve"> </w:t>
            </w:r>
            <w:r w:rsidRPr="00DA7276">
              <w:rPr>
                <w:b/>
                <w:bCs/>
                <w:i/>
                <w:iCs/>
                <w:lang w:bidi="lt-LT"/>
              </w:rPr>
              <w:t>APVA atsparumo korupcijai</w:t>
            </w:r>
            <w:r>
              <w:rPr>
                <w:b/>
                <w:bCs/>
                <w:i/>
                <w:iCs/>
                <w:lang w:bidi="lt-LT"/>
              </w:rPr>
              <w:t xml:space="preserve"> didinimą </w:t>
            </w:r>
            <w:r w:rsidRPr="00DA7276">
              <w:rPr>
                <w:b/>
                <w:bCs/>
                <w:i/>
                <w:iCs/>
                <w:lang w:bidi="lt-LT"/>
              </w:rPr>
              <w:t>atliekant korupcijos pasireiškimo</w:t>
            </w:r>
            <w:r w:rsidRPr="00DA7276">
              <w:rPr>
                <w:rFonts w:eastAsia="Microsoft Sans Serif"/>
                <w:b/>
                <w:bCs/>
                <w:i/>
                <w:iCs/>
                <w:sz w:val="23"/>
                <w:szCs w:val="23"/>
                <w:lang w:eastAsia="lt-LT" w:bidi="lt-LT"/>
              </w:rPr>
              <w:t xml:space="preserve"> </w:t>
            </w:r>
            <w:r>
              <w:rPr>
                <w:b/>
                <w:bCs/>
                <w:i/>
                <w:iCs/>
                <w:lang w:bidi="lt-LT"/>
              </w:rPr>
              <w:t>tikimybės nustatymą:</w:t>
            </w:r>
          </w:p>
        </w:tc>
      </w:tr>
      <w:tr w:rsidR="00DA7276" w:rsidRPr="00726ADC" w:rsidTr="00022FFC">
        <w:trPr>
          <w:gridAfter w:val="2"/>
          <w:wAfter w:w="68" w:type="dxa"/>
        </w:trPr>
        <w:tc>
          <w:tcPr>
            <w:tcW w:w="4815" w:type="dxa"/>
          </w:tcPr>
          <w:p w:rsidR="00DA7276" w:rsidRPr="00DA7276" w:rsidRDefault="00DA7276" w:rsidP="00B54B0C">
            <w:pPr>
              <w:rPr>
                <w:i/>
                <w:iCs/>
                <w:lang w:bidi="lt-LT"/>
              </w:rPr>
            </w:pPr>
            <w:r w:rsidRPr="00DA7276">
              <w:rPr>
                <w:bCs/>
                <w:i/>
                <w:iCs/>
                <w:lang w:bidi="lt-LT"/>
              </w:rPr>
              <w:t>10.4.1. Kritiškiau atsižvelgti į aktualius duomenis apie nustatytus APVA veiklos neatitikimus, trūkumus, pateiktas rekomendacijas, gilintis į</w:t>
            </w:r>
            <w:r>
              <w:rPr>
                <w:bCs/>
                <w:i/>
                <w:iCs/>
                <w:lang w:bidi="lt-LT"/>
              </w:rPr>
              <w:t xml:space="preserve"> </w:t>
            </w:r>
            <w:r w:rsidRPr="00DA7276">
              <w:rPr>
                <w:bCs/>
                <w:i/>
                <w:iCs/>
                <w:lang w:bidi="lt-LT"/>
              </w:rPr>
              <w:t>galimas korupcijos pasireiškimo rizikas.</w:t>
            </w:r>
          </w:p>
        </w:tc>
        <w:tc>
          <w:tcPr>
            <w:tcW w:w="7796" w:type="dxa"/>
          </w:tcPr>
          <w:p w:rsidR="00DA7276" w:rsidRPr="00DA7276" w:rsidRDefault="00DA7276" w:rsidP="00DA7276">
            <w:pPr>
              <w:rPr>
                <w:i/>
              </w:rPr>
            </w:pPr>
            <w:r w:rsidRPr="00DA7276">
              <w:rPr>
                <w:rStyle w:val="Bodytext2115ptBold"/>
                <w:rFonts w:eastAsiaTheme="minorHAnsi"/>
                <w:i w:val="0"/>
                <w:iCs w:val="0"/>
                <w:sz w:val="24"/>
                <w:szCs w:val="24"/>
              </w:rPr>
              <w:t>Atsižvelgta</w:t>
            </w:r>
            <w:r>
              <w:rPr>
                <w:rStyle w:val="Bodytext2115ptBold"/>
                <w:rFonts w:eastAsiaTheme="minorHAnsi"/>
                <w:i w:val="0"/>
                <w:iCs w:val="0"/>
                <w:sz w:val="24"/>
                <w:szCs w:val="24"/>
              </w:rPr>
              <w:t xml:space="preserve"> (APVA)</w:t>
            </w:r>
          </w:p>
          <w:p w:rsidR="00DA7276" w:rsidRPr="00DA7276" w:rsidRDefault="00DA7276" w:rsidP="00DA7276">
            <w:pPr>
              <w:rPr>
                <w:i/>
                <w:iCs/>
                <w:lang w:bidi="lt-LT"/>
              </w:rPr>
            </w:pPr>
            <w:r w:rsidRPr="00DA7276">
              <w:rPr>
                <w:rStyle w:val="Bodytext20"/>
                <w:rFonts w:eastAsiaTheme="minorHAnsi"/>
                <w:i w:val="0"/>
                <w:iCs w:val="0"/>
                <w:sz w:val="24"/>
                <w:szCs w:val="24"/>
              </w:rPr>
              <w:t xml:space="preserve">2018-09-26 buvo parengtas Agentūros veiklos sričių, kuriose egzistuoja didelė korupcijos pasireiškimo tikimybė, nustatymo ir vertinimo aprašymas (toliau - Vertinimas), kuriame </w:t>
            </w:r>
            <w:r w:rsidR="00F53C39">
              <w:rPr>
                <w:iCs/>
                <w:lang w:eastAsia="lt-LT" w:bidi="lt-LT"/>
              </w:rPr>
              <w:t>atsižvelgta į</w:t>
            </w:r>
            <w:r w:rsidRPr="00DA7276">
              <w:rPr>
                <w:iCs/>
                <w:lang w:eastAsia="lt-LT" w:bidi="lt-LT"/>
              </w:rPr>
              <w:t xml:space="preserve"> aktualius duomenis apie nustatytus APVA veiklos neatitikimus ir pateiktas rekomendacijas. Vertinime buvo peržiūrėtos visos per vertinamą laikotarpi (2017-09-27 - 2018-09- 26) Agentūrai pateiktos audito ir kontrolės institucijų rekomendacijos ir nustačius aktualią sritį (mokėjimo praš</w:t>
            </w:r>
            <w:r w:rsidR="00F53C39">
              <w:rPr>
                <w:iCs/>
                <w:lang w:eastAsia="lt-LT" w:bidi="lt-LT"/>
              </w:rPr>
              <w:t>ymų patikros procesą), ji buvo į</w:t>
            </w:r>
            <w:r w:rsidRPr="00DA7276">
              <w:rPr>
                <w:iCs/>
                <w:lang w:eastAsia="lt-LT" w:bidi="lt-LT"/>
              </w:rPr>
              <w:t>vertinta dėl galimų korupcijos pasireiškimo rizikų.</w:t>
            </w:r>
          </w:p>
        </w:tc>
        <w:tc>
          <w:tcPr>
            <w:tcW w:w="2410" w:type="dxa"/>
          </w:tcPr>
          <w:p w:rsidR="0029589B" w:rsidRPr="0029589B" w:rsidRDefault="0029589B" w:rsidP="0029589B">
            <w:pPr>
              <w:rPr>
                <w:b/>
              </w:rPr>
            </w:pPr>
            <w:r w:rsidRPr="0029589B">
              <w:rPr>
                <w:b/>
              </w:rPr>
              <w:t>Pasiūlymas įgyvendintas.</w:t>
            </w:r>
          </w:p>
          <w:p w:rsidR="00DA7276" w:rsidRPr="00726ADC" w:rsidRDefault="0029589B" w:rsidP="0029589B">
            <w:r w:rsidRPr="0029589B">
              <w:t>Pastabų ir pasiūlymų nėra.</w:t>
            </w:r>
          </w:p>
        </w:tc>
      </w:tr>
      <w:tr w:rsidR="00DA7276" w:rsidRPr="00726ADC" w:rsidTr="00022FFC">
        <w:trPr>
          <w:gridAfter w:val="2"/>
          <w:wAfter w:w="68" w:type="dxa"/>
        </w:trPr>
        <w:tc>
          <w:tcPr>
            <w:tcW w:w="4815" w:type="dxa"/>
          </w:tcPr>
          <w:p w:rsidR="00DA7276" w:rsidRPr="00726ADC" w:rsidRDefault="0029589B" w:rsidP="00382C64">
            <w:pPr>
              <w:rPr>
                <w:i/>
                <w:iCs/>
                <w:lang w:bidi="lt-LT"/>
              </w:rPr>
            </w:pPr>
            <w:r w:rsidRPr="0029589B">
              <w:rPr>
                <w:i/>
                <w:iCs/>
                <w:lang w:bidi="lt-LT"/>
              </w:rPr>
              <w:t>10.4.2.</w:t>
            </w:r>
            <w:r>
              <w:rPr>
                <w:i/>
                <w:iCs/>
                <w:lang w:bidi="lt-LT"/>
              </w:rPr>
              <w:t xml:space="preserve"> </w:t>
            </w:r>
            <w:r w:rsidRPr="0029589B">
              <w:rPr>
                <w:i/>
                <w:iCs/>
                <w:lang w:bidi="lt-LT"/>
              </w:rPr>
              <w:t xml:space="preserve">Objektyviau </w:t>
            </w:r>
            <w:r w:rsidR="00382C64">
              <w:rPr>
                <w:i/>
                <w:iCs/>
                <w:lang w:bidi="lt-LT"/>
              </w:rPr>
              <w:t>į</w:t>
            </w:r>
            <w:r w:rsidRPr="0029589B">
              <w:rPr>
                <w:i/>
                <w:iCs/>
                <w:lang w:bidi="lt-LT"/>
              </w:rPr>
              <w:t>vertinti APVA darbuotojų darbinę aplinką, viešųjų ir privačių interesų derinimo valdymo ir nustatytos dovanų politikos galimus trūkumus.</w:t>
            </w:r>
          </w:p>
        </w:tc>
        <w:tc>
          <w:tcPr>
            <w:tcW w:w="7796" w:type="dxa"/>
          </w:tcPr>
          <w:p w:rsidR="00B82D88" w:rsidRPr="00B82D88" w:rsidRDefault="00B82D88" w:rsidP="00B54B0C">
            <w:pPr>
              <w:rPr>
                <w:b/>
                <w:bCs/>
                <w:iCs/>
                <w:lang w:bidi="lt-LT"/>
              </w:rPr>
            </w:pPr>
            <w:r w:rsidRPr="00B82D88">
              <w:rPr>
                <w:b/>
                <w:bCs/>
                <w:iCs/>
                <w:lang w:bidi="lt-LT"/>
              </w:rPr>
              <w:t>Atsižvelgta (APVA</w:t>
            </w:r>
            <w:r>
              <w:rPr>
                <w:b/>
                <w:bCs/>
                <w:iCs/>
                <w:lang w:bidi="lt-LT"/>
              </w:rPr>
              <w:t>, pasitikslinta telefonu</w:t>
            </w:r>
            <w:r w:rsidRPr="00B82D88">
              <w:rPr>
                <w:b/>
                <w:bCs/>
                <w:iCs/>
                <w:lang w:bidi="lt-LT"/>
              </w:rPr>
              <w:t>)</w:t>
            </w:r>
          </w:p>
          <w:p w:rsidR="00DA7276" w:rsidRPr="00726ADC" w:rsidRDefault="0029589B" w:rsidP="00B54B0C">
            <w:pPr>
              <w:rPr>
                <w:b/>
                <w:bCs/>
                <w:iCs/>
                <w:lang w:bidi="lt-LT"/>
              </w:rPr>
            </w:pPr>
            <w:r w:rsidRPr="0029589B">
              <w:rPr>
                <w:b/>
                <w:bCs/>
                <w:i/>
                <w:iCs/>
                <w:lang w:bidi="lt-LT"/>
              </w:rPr>
              <w:t>Žiūrėti 10.5 ir 10.6p. komentarus.</w:t>
            </w:r>
          </w:p>
        </w:tc>
        <w:tc>
          <w:tcPr>
            <w:tcW w:w="2410" w:type="dxa"/>
          </w:tcPr>
          <w:p w:rsidR="00382C64" w:rsidRPr="00382C64" w:rsidRDefault="00382C64" w:rsidP="00382C64">
            <w:pPr>
              <w:rPr>
                <w:b/>
              </w:rPr>
            </w:pPr>
            <w:r w:rsidRPr="00382C64">
              <w:rPr>
                <w:b/>
              </w:rPr>
              <w:t>Pasiūlymas įgyvendinamas.</w:t>
            </w:r>
          </w:p>
          <w:p w:rsidR="00DA7276" w:rsidRPr="00382C64" w:rsidRDefault="00382C64" w:rsidP="00382C64">
            <w:r w:rsidRPr="00382C64">
              <w:t>Pastabų nėra, įgyvendinimo stebėsena tęsiama toliau.</w:t>
            </w:r>
          </w:p>
        </w:tc>
      </w:tr>
      <w:tr w:rsidR="00480B89" w:rsidRPr="00726ADC" w:rsidTr="009C6120">
        <w:trPr>
          <w:gridAfter w:val="2"/>
          <w:wAfter w:w="68" w:type="dxa"/>
        </w:trPr>
        <w:tc>
          <w:tcPr>
            <w:tcW w:w="15021" w:type="dxa"/>
            <w:gridSpan w:val="3"/>
          </w:tcPr>
          <w:p w:rsidR="00480B89" w:rsidRPr="00726ADC" w:rsidRDefault="00480B89" w:rsidP="00480B89">
            <w:r w:rsidRPr="00726ADC">
              <w:rPr>
                <w:b/>
                <w:bCs/>
                <w:i/>
                <w:iCs/>
                <w:lang w:bidi="lt-LT"/>
              </w:rPr>
              <w:t>Pasiūlymai dėl APVA atsparumo korupcijai viešųjų ir privačių interesų derinimo valdyme padidinimo:</w:t>
            </w:r>
          </w:p>
        </w:tc>
      </w:tr>
      <w:tr w:rsidR="00B54B0C" w:rsidRPr="00726ADC" w:rsidTr="00022FFC">
        <w:trPr>
          <w:gridAfter w:val="2"/>
          <w:wAfter w:w="68" w:type="dxa"/>
        </w:trPr>
        <w:tc>
          <w:tcPr>
            <w:tcW w:w="4815" w:type="dxa"/>
          </w:tcPr>
          <w:p w:rsidR="00B54B0C" w:rsidRPr="00726ADC" w:rsidRDefault="00480B89" w:rsidP="00382C64">
            <w:pPr>
              <w:rPr>
                <w:i/>
              </w:rPr>
            </w:pPr>
            <w:r w:rsidRPr="00726ADC">
              <w:rPr>
                <w:i/>
                <w:iCs/>
                <w:lang w:bidi="lt-LT"/>
              </w:rPr>
              <w:t xml:space="preserve">10.5.1. Imtis reikiamų priemonių, kad nustatyti APVA darbuotojai atnaujintų savo privačių interesų deklaracijas ir jose </w:t>
            </w:r>
            <w:r w:rsidR="00382C64">
              <w:rPr>
                <w:i/>
                <w:iCs/>
                <w:lang w:bidi="lt-LT"/>
              </w:rPr>
              <w:t>į</w:t>
            </w:r>
            <w:r w:rsidRPr="00726ADC">
              <w:rPr>
                <w:i/>
                <w:iCs/>
                <w:lang w:bidi="lt-LT"/>
              </w:rPr>
              <w:t>rašytų visus teisės aktuose nurodytus duomenis.</w:t>
            </w:r>
          </w:p>
        </w:tc>
        <w:tc>
          <w:tcPr>
            <w:tcW w:w="7796" w:type="dxa"/>
          </w:tcPr>
          <w:p w:rsidR="00480B89" w:rsidRPr="00726ADC" w:rsidRDefault="00480B89" w:rsidP="00480B89">
            <w:pPr>
              <w:spacing w:line="270" w:lineRule="exact"/>
            </w:pPr>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480B89" w:rsidRPr="00726ADC" w:rsidRDefault="00F53C39" w:rsidP="00480B89">
            <w:pPr>
              <w:spacing w:line="270" w:lineRule="exact"/>
            </w:pPr>
            <w:r>
              <w:rPr>
                <w:rStyle w:val="Bodytext20"/>
                <w:rFonts w:eastAsiaTheme="minorHAnsi"/>
                <w:i w:val="0"/>
                <w:iCs w:val="0"/>
                <w:sz w:val="24"/>
                <w:szCs w:val="24"/>
              </w:rPr>
              <w:t>2018-07-04 el</w:t>
            </w:r>
            <w:r w:rsidR="00480B89" w:rsidRPr="00726ADC">
              <w:rPr>
                <w:rStyle w:val="Bodytext20"/>
                <w:rFonts w:eastAsiaTheme="minorHAnsi"/>
                <w:i w:val="0"/>
                <w:iCs w:val="0"/>
                <w:sz w:val="24"/>
                <w:szCs w:val="24"/>
              </w:rPr>
              <w:t>. laišku visiems Agentūros darbuotojams buvo išsiųstas priminimas dėl viešųjų ir privačių interesų deklaracijų patikslinimo.</w:t>
            </w:r>
          </w:p>
          <w:p w:rsidR="00B54B0C" w:rsidRPr="00726ADC" w:rsidRDefault="00480B89" w:rsidP="00480B89">
            <w:r w:rsidRPr="00726ADC">
              <w:rPr>
                <w:rStyle w:val="Bodytext20"/>
                <w:rFonts w:eastAsiaTheme="minorHAnsi"/>
                <w:i w:val="0"/>
                <w:iCs w:val="0"/>
                <w:sz w:val="24"/>
                <w:szCs w:val="24"/>
              </w:rPr>
              <w:t xml:space="preserve">Ateityje planuojama tokio pobūdžio priminimus siųsti kartą per ketvirtį. APVA direktoriaus 2018- 10-12 Įsakymu Nr. Tl-159 </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Dėl procedūrų vadovo pakeitimo</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 xml:space="preserve"> šia nuostata papildytas APVA procedūrų vadovas.</w:t>
            </w:r>
          </w:p>
        </w:tc>
        <w:tc>
          <w:tcPr>
            <w:tcW w:w="2410" w:type="dxa"/>
          </w:tcPr>
          <w:p w:rsidR="0029589B" w:rsidRPr="0029589B" w:rsidRDefault="0029589B" w:rsidP="0029589B">
            <w:pPr>
              <w:rPr>
                <w:b/>
              </w:rPr>
            </w:pPr>
            <w:r w:rsidRPr="0029589B">
              <w:rPr>
                <w:b/>
              </w:rPr>
              <w:t>Pasiūlymas įgyvendintas.</w:t>
            </w:r>
          </w:p>
          <w:p w:rsidR="00B54B0C" w:rsidRPr="00726ADC" w:rsidRDefault="0029589B" w:rsidP="0029589B">
            <w:r w:rsidRPr="0029589B">
              <w:t>Pastabų ir pasiūlymų nėra.</w:t>
            </w:r>
          </w:p>
        </w:tc>
      </w:tr>
      <w:tr w:rsidR="00480B89" w:rsidRPr="00726ADC" w:rsidTr="00022FFC">
        <w:trPr>
          <w:gridAfter w:val="2"/>
          <w:wAfter w:w="68" w:type="dxa"/>
        </w:trPr>
        <w:tc>
          <w:tcPr>
            <w:tcW w:w="4815" w:type="dxa"/>
          </w:tcPr>
          <w:p w:rsidR="00480B89" w:rsidRPr="00726ADC" w:rsidRDefault="00480B89" w:rsidP="00B82D88">
            <w:pPr>
              <w:rPr>
                <w:i/>
              </w:rPr>
            </w:pPr>
            <w:r w:rsidRPr="00726ADC">
              <w:rPr>
                <w:i/>
                <w:iCs/>
                <w:lang w:bidi="lt-LT"/>
              </w:rPr>
              <w:t xml:space="preserve">10.5.2. </w:t>
            </w:r>
            <w:r w:rsidR="00B82D88">
              <w:rPr>
                <w:i/>
                <w:iCs/>
                <w:lang w:bidi="lt-LT"/>
              </w:rPr>
              <w:t>Š</w:t>
            </w:r>
            <w:r w:rsidRPr="00726ADC">
              <w:rPr>
                <w:i/>
                <w:iCs/>
                <w:lang w:bidi="lt-LT"/>
              </w:rPr>
              <w:t xml:space="preserve">viesti interesus deklaruojančius darbuotojus apie būtinybę </w:t>
            </w:r>
            <w:r w:rsidR="00B82D88">
              <w:rPr>
                <w:i/>
                <w:iCs/>
                <w:lang w:bidi="lt-LT"/>
              </w:rPr>
              <w:t>į</w:t>
            </w:r>
            <w:r w:rsidRPr="00726ADC">
              <w:rPr>
                <w:i/>
                <w:iCs/>
                <w:lang w:bidi="lt-LT"/>
              </w:rPr>
              <w:t>rašyti visą informaciją apie visus privačius interesus, galinčius sukelti konfliktą su viešaisiais interesais.</w:t>
            </w:r>
          </w:p>
        </w:tc>
        <w:tc>
          <w:tcPr>
            <w:tcW w:w="7796" w:type="dxa"/>
          </w:tcPr>
          <w:p w:rsidR="00480B89" w:rsidRPr="00726ADC" w:rsidRDefault="00480B89" w:rsidP="00480B89">
            <w:pPr>
              <w:spacing w:line="270" w:lineRule="exact"/>
            </w:pPr>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480B89" w:rsidRPr="00726ADC" w:rsidRDefault="00480B89" w:rsidP="0029589B">
            <w:pPr>
              <w:spacing w:line="270" w:lineRule="exact"/>
            </w:pPr>
            <w:r w:rsidRPr="00726ADC">
              <w:rPr>
                <w:rStyle w:val="Bodytext20"/>
                <w:rFonts w:eastAsiaTheme="minorHAnsi"/>
                <w:i w:val="0"/>
                <w:iCs w:val="0"/>
                <w:sz w:val="24"/>
                <w:szCs w:val="24"/>
              </w:rPr>
              <w:t xml:space="preserve">Agentūra kreipėsi į VTEK ir STT dėl mokymų visiems darbuotojams apie viešųjų ir privačiųjų interesų derinimą ir viešųjų ir privačiųjų interesų deklaracijų pildymą; </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dovanos</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 xml:space="preserve"> ir </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kyšio</w:t>
            </w:r>
            <w:r w:rsidR="00F53C39">
              <w:rPr>
                <w:rStyle w:val="Bodytext20"/>
                <w:rFonts w:eastAsiaTheme="minorHAnsi"/>
                <w:i w:val="0"/>
                <w:iCs w:val="0"/>
                <w:sz w:val="24"/>
                <w:szCs w:val="24"/>
              </w:rPr>
              <w:t>“</w:t>
            </w:r>
            <w:r w:rsidRPr="00726ADC">
              <w:rPr>
                <w:rStyle w:val="Bodytext20"/>
                <w:rFonts w:eastAsiaTheme="minorHAnsi"/>
                <w:i w:val="0"/>
                <w:iCs w:val="0"/>
                <w:sz w:val="24"/>
                <w:szCs w:val="24"/>
              </w:rPr>
              <w:t xml:space="preserve"> atskyrimą bei gresiančią atsakomybę už kyšio siūlymą, davimą, reikalavimą, priėmimą ar sutikimą jį priimti. STT informavo, kad </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...Šių metų II pusmečio paskaitų planas jau sudarytas nuo liepos mėnesio (Jūsų prašymą esame gavę), tačiau gautų prašymų kiekis kelis kartus viršijo gal</w:t>
            </w:r>
            <w:r w:rsidR="00F53C39">
              <w:rPr>
                <w:rStyle w:val="Bodytext20"/>
                <w:rFonts w:eastAsiaTheme="minorHAnsi"/>
                <w:i w:val="0"/>
                <w:iCs w:val="0"/>
                <w:sz w:val="24"/>
                <w:szCs w:val="24"/>
              </w:rPr>
              <w:t>imus ir numatytus kiekius, tad Į</w:t>
            </w:r>
            <w:r w:rsidRPr="00726ADC">
              <w:rPr>
                <w:rStyle w:val="Bodytext20"/>
                <w:rFonts w:eastAsiaTheme="minorHAnsi"/>
                <w:i w:val="0"/>
                <w:iCs w:val="0"/>
                <w:sz w:val="24"/>
                <w:szCs w:val="24"/>
              </w:rPr>
              <w:t>staigos atrinktos pagal Antikorupcinio švietimo paskaitų ir seminarų organizavimo tvarkos aprašą...</w:t>
            </w:r>
            <w:r w:rsidR="0029589B">
              <w:rPr>
                <w:rStyle w:val="Bodytext20"/>
                <w:rFonts w:eastAsiaTheme="minorHAnsi"/>
                <w:i w:val="0"/>
                <w:iCs w:val="0"/>
                <w:sz w:val="24"/>
                <w:szCs w:val="24"/>
              </w:rPr>
              <w:t xml:space="preserve"> </w:t>
            </w:r>
            <w:r w:rsidRPr="00726ADC">
              <w:rPr>
                <w:rStyle w:val="Bodytext20"/>
                <w:rFonts w:eastAsiaTheme="minorHAnsi"/>
                <w:i w:val="0"/>
                <w:iCs w:val="0"/>
                <w:sz w:val="24"/>
                <w:szCs w:val="24"/>
              </w:rPr>
              <w:t>Šiais metais gauti Įstaigų, kuriose nebuvo organizuoti antikorupcinio švietimo seminarai, prašymai bus iš naujo svarstomi planuojant 2019 m. I pusmečio antikorupcinių paskaitų planą</w:t>
            </w:r>
            <w:r w:rsidR="0029589B">
              <w:rPr>
                <w:rStyle w:val="Bodytext20"/>
                <w:rFonts w:eastAsiaTheme="minorHAnsi"/>
                <w:i w:val="0"/>
                <w:iCs w:val="0"/>
                <w:sz w:val="24"/>
                <w:szCs w:val="24"/>
              </w:rPr>
              <w:t>“</w:t>
            </w:r>
            <w:r w:rsidRPr="00726ADC">
              <w:rPr>
                <w:rStyle w:val="Bodytext20"/>
                <w:rFonts w:eastAsiaTheme="minorHAnsi"/>
                <w:i w:val="0"/>
                <w:iCs w:val="0"/>
                <w:sz w:val="24"/>
                <w:szCs w:val="24"/>
              </w:rPr>
              <w:t>. VTEK informavo, kad mokymų apie viešųjų ir privačiųjų derinimą ir viešųjų ir privačiųjų interesų deklaracijų pildymą grafikas iki šių metų pabaigos</w:t>
            </w:r>
            <w:r w:rsidRPr="00726ADC">
              <w:rPr>
                <w:i/>
                <w:iCs/>
              </w:rPr>
              <w:t xml:space="preserve"> </w:t>
            </w:r>
            <w:r w:rsidRPr="00726ADC">
              <w:rPr>
                <w:rStyle w:val="Bodytext20"/>
                <w:rFonts w:eastAsiaTheme="minorHAnsi"/>
                <w:i w:val="0"/>
                <w:iCs w:val="0"/>
                <w:sz w:val="24"/>
                <w:szCs w:val="24"/>
              </w:rPr>
              <w:t>jau suplanuotas ir laisvų vietų nebėra. Galimybė būtų tik kitais metais.</w:t>
            </w:r>
          </w:p>
          <w:p w:rsidR="00480B89" w:rsidRPr="00726ADC" w:rsidRDefault="00480B89" w:rsidP="00480B89">
            <w:r w:rsidRPr="00726ADC">
              <w:rPr>
                <w:rStyle w:val="Bodytext20"/>
                <w:rFonts w:eastAsiaTheme="minorHAnsi"/>
                <w:i w:val="0"/>
                <w:iCs w:val="0"/>
                <w:sz w:val="24"/>
                <w:szCs w:val="24"/>
              </w:rPr>
              <w:t>APVA suorganizuos mokymus, kai tik pavyks suderinti laiką su nurodytomis institucijomis.</w:t>
            </w:r>
          </w:p>
        </w:tc>
        <w:tc>
          <w:tcPr>
            <w:tcW w:w="2410" w:type="dxa"/>
          </w:tcPr>
          <w:p w:rsidR="0029589B" w:rsidRPr="0029589B" w:rsidRDefault="0029589B" w:rsidP="0029589B">
            <w:pPr>
              <w:rPr>
                <w:b/>
              </w:rPr>
            </w:pPr>
            <w:r w:rsidRPr="0029589B">
              <w:rPr>
                <w:b/>
              </w:rPr>
              <w:t>Pasiūlymas įgyvendina</w:t>
            </w:r>
            <w:r>
              <w:rPr>
                <w:b/>
              </w:rPr>
              <w:t>ma</w:t>
            </w:r>
            <w:r w:rsidRPr="0029589B">
              <w:rPr>
                <w:b/>
              </w:rPr>
              <w:t>s.</w:t>
            </w:r>
          </w:p>
          <w:p w:rsidR="00480B89" w:rsidRPr="00726ADC" w:rsidRDefault="0029589B" w:rsidP="0029589B">
            <w:r w:rsidRPr="0029589B">
              <w:t>Pastabų nėra, įgyvendinimo stebėsena tęsiama toliau.</w:t>
            </w:r>
          </w:p>
        </w:tc>
      </w:tr>
      <w:tr w:rsidR="00480B89" w:rsidRPr="00726ADC" w:rsidTr="00022FFC">
        <w:trPr>
          <w:gridAfter w:val="2"/>
          <w:wAfter w:w="68" w:type="dxa"/>
        </w:trPr>
        <w:tc>
          <w:tcPr>
            <w:tcW w:w="4815" w:type="dxa"/>
          </w:tcPr>
          <w:p w:rsidR="00480B89" w:rsidRPr="00726ADC" w:rsidRDefault="00480B89" w:rsidP="00B54B0C">
            <w:pPr>
              <w:rPr>
                <w:i/>
              </w:rPr>
            </w:pPr>
            <w:r w:rsidRPr="00726ADC">
              <w:rPr>
                <w:i/>
                <w:iCs/>
                <w:lang w:bidi="lt-LT"/>
              </w:rPr>
              <w:t>10.5.3. APVA padalinių, dalyvaujančių ES paramos lėšų administravime, vadovus pasirašytinai supažindinti su nustatyta tvarka, pagal kurią jie privalėtų susipažinti su savo padalinio darbuotojų privačių interesų deklaracijomis prieš duodant jiems pavedimą atlikti tam tikrus darbus dėl galimo interesų konflikto išvengimo</w:t>
            </w:r>
          </w:p>
        </w:tc>
        <w:tc>
          <w:tcPr>
            <w:tcW w:w="7796" w:type="dxa"/>
          </w:tcPr>
          <w:p w:rsidR="00480B89" w:rsidRPr="00726ADC" w:rsidRDefault="00480B89" w:rsidP="00480B89">
            <w:pPr>
              <w:spacing w:line="270" w:lineRule="exact"/>
            </w:pPr>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480B89" w:rsidRPr="00726ADC" w:rsidRDefault="00480B89" w:rsidP="00480B89">
            <w:r w:rsidRPr="00726ADC">
              <w:rPr>
                <w:rStyle w:val="Bodytext20"/>
                <w:rFonts w:eastAsiaTheme="minorHAnsi"/>
                <w:i w:val="0"/>
                <w:iCs w:val="0"/>
                <w:sz w:val="24"/>
                <w:szCs w:val="24"/>
              </w:rPr>
              <w:t>Visi vadovai pasirašyti</w:t>
            </w:r>
            <w:r w:rsidR="00F53C39">
              <w:rPr>
                <w:rStyle w:val="Bodytext20"/>
                <w:rFonts w:eastAsiaTheme="minorHAnsi"/>
                <w:i w:val="0"/>
                <w:iCs w:val="0"/>
                <w:sz w:val="24"/>
                <w:szCs w:val="24"/>
              </w:rPr>
              <w:t>nai susipažino su patikslinta tv</w:t>
            </w:r>
            <w:r w:rsidRPr="00726ADC">
              <w:rPr>
                <w:rStyle w:val="Bodytext20"/>
                <w:rFonts w:eastAsiaTheme="minorHAnsi"/>
                <w:i w:val="0"/>
                <w:iCs w:val="0"/>
                <w:sz w:val="24"/>
                <w:szCs w:val="24"/>
              </w:rPr>
              <w:t>arka</w:t>
            </w:r>
            <w:r w:rsidR="00F53C39">
              <w:rPr>
                <w:rStyle w:val="Bodytext20"/>
                <w:rFonts w:eastAsiaTheme="minorHAnsi"/>
                <w:i w:val="0"/>
                <w:iCs w:val="0"/>
                <w:sz w:val="24"/>
                <w:szCs w:val="24"/>
              </w:rPr>
              <w:t>,</w:t>
            </w:r>
            <w:r w:rsidRPr="00726ADC">
              <w:rPr>
                <w:rStyle w:val="Bodytext20"/>
                <w:rFonts w:eastAsiaTheme="minorHAnsi"/>
                <w:i w:val="0"/>
                <w:iCs w:val="0"/>
                <w:sz w:val="24"/>
                <w:szCs w:val="24"/>
              </w:rPr>
              <w:t xml:space="preserve"> pagal kurią jie privalo susipažinti su savo padalinio darbuotojų privačių interesų deklaracijomis.</w:t>
            </w:r>
          </w:p>
        </w:tc>
        <w:tc>
          <w:tcPr>
            <w:tcW w:w="2410" w:type="dxa"/>
          </w:tcPr>
          <w:p w:rsidR="0029589B" w:rsidRPr="0029589B" w:rsidRDefault="0029589B" w:rsidP="0029589B">
            <w:pPr>
              <w:rPr>
                <w:b/>
              </w:rPr>
            </w:pPr>
            <w:r w:rsidRPr="0029589B">
              <w:rPr>
                <w:b/>
              </w:rPr>
              <w:t>Pasiūlymas įgyvendintas.</w:t>
            </w:r>
          </w:p>
          <w:p w:rsidR="00480B89" w:rsidRPr="00726ADC" w:rsidRDefault="0029589B" w:rsidP="0029589B">
            <w:r w:rsidRPr="0029589B">
              <w:t>Pastabų ir pasiūlymų nėra.</w:t>
            </w:r>
          </w:p>
        </w:tc>
      </w:tr>
      <w:tr w:rsidR="00480B89" w:rsidRPr="00726ADC" w:rsidTr="00022FFC">
        <w:trPr>
          <w:gridAfter w:val="2"/>
          <w:wAfter w:w="68" w:type="dxa"/>
        </w:trPr>
        <w:tc>
          <w:tcPr>
            <w:tcW w:w="4815" w:type="dxa"/>
          </w:tcPr>
          <w:p w:rsidR="00480B89" w:rsidRPr="00726ADC" w:rsidRDefault="00480B89" w:rsidP="00B54B0C">
            <w:pPr>
              <w:rPr>
                <w:i/>
              </w:rPr>
            </w:pPr>
            <w:r w:rsidRPr="00726ADC">
              <w:rPr>
                <w:i/>
                <w:iCs/>
                <w:lang w:bidi="lt-LT"/>
              </w:rPr>
              <w:t>10.5.4. APVA padalinių, dalyvaujančių ES paramos lėšų administravime, vado</w:t>
            </w:r>
            <w:r w:rsidR="00F53C39">
              <w:rPr>
                <w:i/>
                <w:iCs/>
                <w:lang w:bidi="lt-LT"/>
              </w:rPr>
              <w:t>vams, atsiradus būtinybei, sudar</w:t>
            </w:r>
            <w:r w:rsidRPr="00726ADC">
              <w:rPr>
                <w:i/>
                <w:iCs/>
                <w:lang w:bidi="lt-LT"/>
              </w:rPr>
              <w:t>yti galimybę asmeniškai ir betarpiškai susipažinti su šių padalinių darbuotojų privačių interesų deklaracijomis.</w:t>
            </w:r>
          </w:p>
        </w:tc>
        <w:tc>
          <w:tcPr>
            <w:tcW w:w="7796" w:type="dxa"/>
          </w:tcPr>
          <w:p w:rsidR="00480B89" w:rsidRPr="00726ADC" w:rsidRDefault="00480B89" w:rsidP="00480B89">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480B89" w:rsidRPr="00726ADC" w:rsidRDefault="00480B89" w:rsidP="00480B89">
            <w:r w:rsidRPr="00726ADC">
              <w:rPr>
                <w:rStyle w:val="Bodytext20"/>
                <w:rFonts w:eastAsiaTheme="minorHAnsi"/>
                <w:i w:val="0"/>
                <w:iCs w:val="0"/>
                <w:sz w:val="24"/>
                <w:szCs w:val="24"/>
              </w:rPr>
              <w:t>Agentūros vadovai asmeniškai ir betarpiškai susipažino su jiems pavaldžių darbuotojų privačių interesų deklaracijomis. Susipažinimo faktas užfiksuotas Susipažinimo su pavaldžių darbuotojų privačių interesų deklaracijomis registre.</w:t>
            </w:r>
          </w:p>
          <w:p w:rsidR="00480B89" w:rsidRPr="00726ADC" w:rsidRDefault="00480B89" w:rsidP="00480B89">
            <w:r w:rsidRPr="00726ADC">
              <w:rPr>
                <w:rStyle w:val="Bodytext20"/>
                <w:rFonts w:eastAsiaTheme="minorHAnsi"/>
                <w:i w:val="0"/>
                <w:iCs w:val="0"/>
                <w:sz w:val="24"/>
                <w:szCs w:val="24"/>
              </w:rPr>
              <w:t>Taip pat žiūrėti 10.5.5. p. komentarą.</w:t>
            </w:r>
          </w:p>
          <w:p w:rsidR="00480B89" w:rsidRPr="00726ADC" w:rsidRDefault="00480B89" w:rsidP="00480B89"/>
        </w:tc>
        <w:tc>
          <w:tcPr>
            <w:tcW w:w="2410" w:type="dxa"/>
          </w:tcPr>
          <w:p w:rsidR="0029589B" w:rsidRPr="0029589B" w:rsidRDefault="0029589B" w:rsidP="0029589B">
            <w:pPr>
              <w:rPr>
                <w:b/>
              </w:rPr>
            </w:pPr>
            <w:r w:rsidRPr="0029589B">
              <w:rPr>
                <w:b/>
              </w:rPr>
              <w:t>Pasiūlymas įgyvendintas.</w:t>
            </w:r>
          </w:p>
          <w:p w:rsidR="00480B89" w:rsidRPr="00726ADC" w:rsidRDefault="0029589B" w:rsidP="0029589B">
            <w:r w:rsidRPr="0029589B">
              <w:t>Pastabų ir pasiūlymų nėra.</w:t>
            </w:r>
          </w:p>
        </w:tc>
      </w:tr>
      <w:tr w:rsidR="00480B89" w:rsidRPr="00726ADC" w:rsidTr="00022FFC">
        <w:trPr>
          <w:gridAfter w:val="2"/>
          <w:wAfter w:w="68" w:type="dxa"/>
        </w:trPr>
        <w:tc>
          <w:tcPr>
            <w:tcW w:w="4815" w:type="dxa"/>
          </w:tcPr>
          <w:p w:rsidR="00480B89" w:rsidRPr="00726ADC" w:rsidRDefault="00480B89" w:rsidP="00B54B0C">
            <w:pPr>
              <w:rPr>
                <w:i/>
              </w:rPr>
            </w:pPr>
            <w:r w:rsidRPr="00726ADC">
              <w:rPr>
                <w:i/>
                <w:iCs/>
                <w:lang w:bidi="lt-LT"/>
              </w:rPr>
              <w:t>10.5.5. Sukurti mechanizmą, kuris fiksuotų struktūrinių padalinių vadovų susipažinimo su jiems pavaldžių asmenų privačių interesų deklaracijomis atvejus.</w:t>
            </w:r>
          </w:p>
        </w:tc>
        <w:tc>
          <w:tcPr>
            <w:tcW w:w="7796" w:type="dxa"/>
          </w:tcPr>
          <w:p w:rsidR="00480B89" w:rsidRPr="00726ADC" w:rsidRDefault="00480B89" w:rsidP="00480B89">
            <w:pPr>
              <w:rPr>
                <w:i/>
              </w:rPr>
            </w:pPr>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480B89" w:rsidRPr="00726ADC" w:rsidRDefault="00F53C39" w:rsidP="00480B89">
            <w:pPr>
              <w:rPr>
                <w:i/>
              </w:rPr>
            </w:pPr>
            <w:r>
              <w:rPr>
                <w:rStyle w:val="Bodytext20"/>
                <w:rFonts w:eastAsiaTheme="minorHAnsi"/>
                <w:i w:val="0"/>
                <w:iCs w:val="0"/>
                <w:sz w:val="24"/>
                <w:szCs w:val="24"/>
              </w:rPr>
              <w:t>2018-10-12 įsakymu</w:t>
            </w:r>
            <w:r w:rsidR="00480B89" w:rsidRPr="00726ADC">
              <w:rPr>
                <w:rStyle w:val="Bodytext20"/>
                <w:rFonts w:eastAsiaTheme="minorHAnsi"/>
                <w:i w:val="0"/>
                <w:iCs w:val="0"/>
                <w:sz w:val="24"/>
                <w:szCs w:val="24"/>
              </w:rPr>
              <w:t xml:space="preserve"> Nr. Tl-159 ,,Dėl procedūrų vadovo pakeitimo</w:t>
            </w:r>
            <w:r w:rsidR="001F04E2" w:rsidRPr="00726ADC">
              <w:rPr>
                <w:rStyle w:val="Bodytext20"/>
                <w:rFonts w:eastAsiaTheme="minorHAnsi"/>
                <w:i w:val="0"/>
                <w:iCs w:val="0"/>
                <w:sz w:val="24"/>
                <w:szCs w:val="24"/>
              </w:rPr>
              <w:t>“</w:t>
            </w:r>
            <w:r>
              <w:rPr>
                <w:rStyle w:val="Bodytext20"/>
                <w:rFonts w:eastAsiaTheme="minorHAnsi"/>
                <w:i w:val="0"/>
                <w:iCs w:val="0"/>
                <w:sz w:val="24"/>
                <w:szCs w:val="24"/>
              </w:rPr>
              <w:t xml:space="preserve"> buvo patikslintos šios P</w:t>
            </w:r>
            <w:r w:rsidR="00480B89" w:rsidRPr="00726ADC">
              <w:rPr>
                <w:rStyle w:val="Bodytext20"/>
                <w:rFonts w:eastAsiaTheme="minorHAnsi"/>
                <w:i w:val="0"/>
                <w:iCs w:val="0"/>
                <w:sz w:val="24"/>
                <w:szCs w:val="24"/>
              </w:rPr>
              <w:t>V nuostatos, numatant, kad:</w:t>
            </w:r>
          </w:p>
          <w:p w:rsidR="00480B89" w:rsidRPr="00726ADC" w:rsidRDefault="00480B89" w:rsidP="00480B89">
            <w:pPr>
              <w:widowControl w:val="0"/>
              <w:numPr>
                <w:ilvl w:val="0"/>
                <w:numId w:val="5"/>
              </w:numPr>
              <w:tabs>
                <w:tab w:val="left" w:pos="284"/>
              </w:tabs>
              <w:spacing w:line="274" w:lineRule="exact"/>
              <w:jc w:val="both"/>
              <w:rPr>
                <w:rStyle w:val="Bodytext20"/>
                <w:rFonts w:eastAsiaTheme="minorHAnsi"/>
                <w:i w:val="0"/>
                <w:iCs w:val="0"/>
                <w:sz w:val="24"/>
                <w:szCs w:val="24"/>
                <w:lang w:eastAsia="en-US" w:bidi="ar-SA"/>
              </w:rPr>
            </w:pPr>
            <w:r w:rsidRPr="00726ADC">
              <w:rPr>
                <w:rStyle w:val="Bodytext20"/>
                <w:rFonts w:eastAsiaTheme="minorHAnsi"/>
                <w:i w:val="0"/>
                <w:iCs w:val="0"/>
                <w:sz w:val="24"/>
                <w:szCs w:val="24"/>
              </w:rPr>
              <w:t>darbuotojas, užpildęs ar atnaujinęs deklaraciją, elektroniniu paštu informuoja savo vadovą ir atsakingą asmenį apie pateiktą ar atnaujintą privačių interesų deklaraciją;</w:t>
            </w:r>
          </w:p>
          <w:p w:rsidR="00480B89" w:rsidRPr="00726ADC" w:rsidRDefault="00480B89" w:rsidP="00480B89">
            <w:pPr>
              <w:widowControl w:val="0"/>
              <w:numPr>
                <w:ilvl w:val="0"/>
                <w:numId w:val="5"/>
              </w:numPr>
              <w:tabs>
                <w:tab w:val="left" w:pos="284"/>
              </w:tabs>
              <w:spacing w:line="274" w:lineRule="exact"/>
              <w:jc w:val="both"/>
              <w:rPr>
                <w:i/>
              </w:rPr>
            </w:pPr>
            <w:r w:rsidRPr="00726ADC">
              <w:rPr>
                <w:rStyle w:val="Bodytext20"/>
                <w:rFonts w:eastAsiaTheme="minorHAnsi"/>
                <w:i w:val="0"/>
                <w:iCs w:val="0"/>
                <w:sz w:val="24"/>
                <w:szCs w:val="24"/>
              </w:rPr>
              <w:t>Struktūrinių padalinių vadovai privalo susipažinti su jiems pavaldžių darbuotojų privačių interesų deklaracijose pateiktais duomenimis, nedelsiant gavus jų elektroninį laišką apie deklaracijos užpildymą ar atnaujinimą ir pateikimą bei ne rečiau kaip kartą per metus peržiūrėti pavaldžių darbuotojų deklaracijose pateiktus duomenis. Struktūrinių padalinių vadovų pasirašytinas susipažinimas fiksuojamas Susipažinimo su pavaldžių darbuotojų privačių interesų deklaracijomis registre.</w:t>
            </w:r>
          </w:p>
        </w:tc>
        <w:tc>
          <w:tcPr>
            <w:tcW w:w="2410" w:type="dxa"/>
          </w:tcPr>
          <w:p w:rsidR="0029589B" w:rsidRPr="0029589B" w:rsidRDefault="0029589B" w:rsidP="0029589B">
            <w:pPr>
              <w:rPr>
                <w:b/>
              </w:rPr>
            </w:pPr>
            <w:r w:rsidRPr="0029589B">
              <w:rPr>
                <w:b/>
              </w:rPr>
              <w:t>Pasiūlymas įgyvendintas.</w:t>
            </w:r>
          </w:p>
          <w:p w:rsidR="00480B89" w:rsidRPr="00726ADC" w:rsidRDefault="0029589B" w:rsidP="0029589B">
            <w:r w:rsidRPr="0029589B">
              <w:t>Pastabų ir pasiūlymų nėra.</w:t>
            </w:r>
          </w:p>
        </w:tc>
      </w:tr>
      <w:tr w:rsidR="00480B89" w:rsidRPr="00726ADC" w:rsidTr="00022FFC">
        <w:trPr>
          <w:gridAfter w:val="2"/>
          <w:wAfter w:w="68" w:type="dxa"/>
        </w:trPr>
        <w:tc>
          <w:tcPr>
            <w:tcW w:w="4815" w:type="dxa"/>
          </w:tcPr>
          <w:p w:rsidR="00480B89" w:rsidRPr="00726ADC" w:rsidRDefault="00287F41" w:rsidP="00B54B0C">
            <w:pPr>
              <w:rPr>
                <w:i/>
              </w:rPr>
            </w:pPr>
            <w:r w:rsidRPr="00726ADC">
              <w:rPr>
                <w:i/>
                <w:iCs/>
                <w:lang w:bidi="lt-LT"/>
              </w:rPr>
              <w:t>10.5.6. Atsakingam asmeniui nesant darbe, esant būtinumui, užtikrinti galimybę susipažinti su darbuotojų privačių interesų deklaracijomis.</w:t>
            </w:r>
          </w:p>
        </w:tc>
        <w:tc>
          <w:tcPr>
            <w:tcW w:w="7796" w:type="dxa"/>
          </w:tcPr>
          <w:p w:rsidR="00287F41" w:rsidRPr="00726ADC" w:rsidRDefault="00287F41" w:rsidP="00287F41">
            <w:pPr>
              <w:rPr>
                <w:i/>
              </w:rPr>
            </w:pPr>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480B89" w:rsidRPr="00726ADC" w:rsidRDefault="00287F41" w:rsidP="009F5C08">
            <w:pPr>
              <w:rPr>
                <w:i/>
              </w:rPr>
            </w:pPr>
            <w:r w:rsidRPr="00726ADC">
              <w:rPr>
                <w:rStyle w:val="Bodytext20"/>
                <w:rFonts w:eastAsiaTheme="minorHAnsi"/>
                <w:i w:val="0"/>
                <w:iCs w:val="0"/>
                <w:sz w:val="24"/>
                <w:szCs w:val="24"/>
              </w:rPr>
              <w:t xml:space="preserve">2018-09-28 įsakymu Nr. Tl-152 </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Dėl procedūrų vadovo pakeitimo</w:t>
            </w:r>
            <w:r w:rsidR="009F5C08">
              <w:rPr>
                <w:rStyle w:val="Bodytext20"/>
                <w:rFonts w:eastAsiaTheme="minorHAnsi"/>
                <w:i w:val="0"/>
                <w:iCs w:val="0"/>
                <w:sz w:val="24"/>
                <w:szCs w:val="24"/>
              </w:rPr>
              <w:t xml:space="preserve">“ </w:t>
            </w:r>
            <w:r w:rsidRPr="00726ADC">
              <w:rPr>
                <w:rStyle w:val="Bodytext20"/>
                <w:rFonts w:eastAsiaTheme="minorHAnsi"/>
                <w:i w:val="0"/>
                <w:iCs w:val="0"/>
                <w:sz w:val="24"/>
                <w:szCs w:val="24"/>
              </w:rPr>
              <w:t>paskirti du asmenys (Personalo ir bendrųjų reikalų skyriaus vedėjas ir patarėjas)</w:t>
            </w:r>
            <w:r w:rsidR="009F5C08">
              <w:rPr>
                <w:rStyle w:val="Bodytext20"/>
                <w:rFonts w:eastAsiaTheme="minorHAnsi"/>
                <w:i w:val="0"/>
                <w:iCs w:val="0"/>
                <w:sz w:val="24"/>
                <w:szCs w:val="24"/>
              </w:rPr>
              <w:t>, atsakingi</w:t>
            </w:r>
            <w:r w:rsidRPr="00726ADC">
              <w:rPr>
                <w:rStyle w:val="Bodytext20"/>
                <w:rFonts w:eastAsiaTheme="minorHAnsi"/>
                <w:i w:val="0"/>
                <w:iCs w:val="0"/>
                <w:sz w:val="24"/>
                <w:szCs w:val="24"/>
              </w:rPr>
              <w:t xml:space="preserve"> už privačių interesų deklaravimo administravimą, konsultavimą, informacijos pateikimą VTEK ir kontrolę. Taip pat Agentūra kreipėsi į VTEK ir buvo sukurtas papildomas prisijungimas Personalo ir bendrųjų reikalų skyriaus vedėjai prie Privačių</w:t>
            </w:r>
            <w:r w:rsidRPr="00726ADC">
              <w:rPr>
                <w:rFonts w:eastAsia="Microsoft Sans Serif"/>
                <w:i/>
                <w:iCs/>
                <w:lang w:eastAsia="lt-LT" w:bidi="lt-LT"/>
              </w:rPr>
              <w:t xml:space="preserve"> </w:t>
            </w:r>
            <w:r w:rsidRPr="00726ADC">
              <w:rPr>
                <w:iCs/>
                <w:lang w:eastAsia="lt-LT" w:bidi="lt-LT"/>
              </w:rPr>
              <w:t>interesų deklaracijų tvarkymo informacinės sistemos</w:t>
            </w:r>
            <w:r w:rsidRPr="00726ADC">
              <w:rPr>
                <w:i/>
                <w:iCs/>
                <w:lang w:eastAsia="lt-LT" w:bidi="lt-LT"/>
              </w:rPr>
              <w:t>.</w:t>
            </w:r>
          </w:p>
        </w:tc>
        <w:tc>
          <w:tcPr>
            <w:tcW w:w="2410" w:type="dxa"/>
          </w:tcPr>
          <w:p w:rsidR="0029589B" w:rsidRPr="0029589B" w:rsidRDefault="0029589B" w:rsidP="0029589B">
            <w:pPr>
              <w:rPr>
                <w:b/>
              </w:rPr>
            </w:pPr>
            <w:r w:rsidRPr="0029589B">
              <w:rPr>
                <w:b/>
              </w:rPr>
              <w:t>Pasiūlymas įgyvendintas.</w:t>
            </w:r>
          </w:p>
          <w:p w:rsidR="00480B89" w:rsidRPr="00726ADC" w:rsidRDefault="0029589B" w:rsidP="0029589B">
            <w:r w:rsidRPr="0029589B">
              <w:t>Pastabų ir pasiūlymų nėra.</w:t>
            </w:r>
          </w:p>
        </w:tc>
      </w:tr>
      <w:tr w:rsidR="00480B89" w:rsidRPr="00726ADC" w:rsidTr="00022FFC">
        <w:trPr>
          <w:gridAfter w:val="2"/>
          <w:wAfter w:w="68" w:type="dxa"/>
        </w:trPr>
        <w:tc>
          <w:tcPr>
            <w:tcW w:w="4815" w:type="dxa"/>
          </w:tcPr>
          <w:p w:rsidR="00480B89" w:rsidRPr="00726ADC" w:rsidRDefault="00287F41" w:rsidP="00B54B0C">
            <w:pPr>
              <w:rPr>
                <w:i/>
              </w:rPr>
            </w:pPr>
            <w:r w:rsidRPr="00726ADC">
              <w:rPr>
                <w:i/>
                <w:iCs/>
                <w:lang w:bidi="lt-LT"/>
              </w:rPr>
              <w:t>10.5.7. Procedūrų vadove atsakingam asmeniui nustatyti pareigą pačiam pasirinkti, kokius konkrečiai dokumentus iš tikrinamųjų darbuotojų paimti.</w:t>
            </w:r>
          </w:p>
        </w:tc>
        <w:tc>
          <w:tcPr>
            <w:tcW w:w="7796" w:type="dxa"/>
          </w:tcPr>
          <w:p w:rsidR="00287F41" w:rsidRPr="00726ADC" w:rsidRDefault="00287F41" w:rsidP="00287F41">
            <w:pPr>
              <w:spacing w:line="270" w:lineRule="exact"/>
            </w:pPr>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287F41" w:rsidRPr="00726ADC" w:rsidRDefault="00287F41" w:rsidP="00287F41">
            <w:r w:rsidRPr="00726ADC">
              <w:rPr>
                <w:rStyle w:val="Bodytext20"/>
                <w:rFonts w:eastAsiaTheme="minorHAnsi"/>
                <w:i w:val="0"/>
                <w:iCs w:val="0"/>
                <w:sz w:val="24"/>
                <w:szCs w:val="24"/>
              </w:rPr>
              <w:t xml:space="preserve">2018-10-28 Įsakymu Nr. Tl-159 </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Dėl procedūrų vadovo pakeitimo</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 xml:space="preserve"> patikslintas Procedūrų vadovas, numatant 2 tikrintojus (turinčius prisijungimus prie sistemos), patikslinta nuostata, kad patys tikrintojai atsirenka tikrintinus dokumentus.</w:t>
            </w:r>
          </w:p>
          <w:p w:rsidR="00480B89" w:rsidRPr="00726ADC" w:rsidRDefault="00480B89" w:rsidP="00287F41">
            <w:pPr>
              <w:ind w:firstLine="1296"/>
            </w:pPr>
          </w:p>
        </w:tc>
        <w:tc>
          <w:tcPr>
            <w:tcW w:w="2410" w:type="dxa"/>
          </w:tcPr>
          <w:p w:rsidR="0029589B" w:rsidRPr="0029589B" w:rsidRDefault="0029589B" w:rsidP="0029589B">
            <w:pPr>
              <w:rPr>
                <w:b/>
              </w:rPr>
            </w:pPr>
            <w:r w:rsidRPr="0029589B">
              <w:rPr>
                <w:b/>
              </w:rPr>
              <w:t>Pasiūlymas įgyvendintas.</w:t>
            </w:r>
          </w:p>
          <w:p w:rsidR="00480B89" w:rsidRPr="00726ADC" w:rsidRDefault="0029589B" w:rsidP="0029589B">
            <w:r w:rsidRPr="0029589B">
              <w:t>Pastabų ir pasiūlymų nėra.</w:t>
            </w:r>
          </w:p>
        </w:tc>
      </w:tr>
      <w:tr w:rsidR="00287F41" w:rsidRPr="00726ADC" w:rsidTr="00287F41">
        <w:trPr>
          <w:gridAfter w:val="2"/>
          <w:wAfter w:w="68" w:type="dxa"/>
        </w:trPr>
        <w:tc>
          <w:tcPr>
            <w:tcW w:w="4815" w:type="dxa"/>
          </w:tcPr>
          <w:p w:rsidR="00287F41" w:rsidRPr="00726ADC" w:rsidRDefault="00287F41" w:rsidP="009F5C08">
            <w:r w:rsidRPr="00726ADC">
              <w:rPr>
                <w:rStyle w:val="Bodytext2NotItalic"/>
                <w:rFonts w:eastAsiaTheme="minorHAnsi"/>
                <w:sz w:val="24"/>
                <w:szCs w:val="24"/>
              </w:rPr>
              <w:t xml:space="preserve">10.5.8. </w:t>
            </w:r>
            <w:r w:rsidRPr="00726ADC">
              <w:rPr>
                <w:i/>
                <w:iCs/>
                <w:lang w:eastAsia="lt-LT" w:bidi="lt-LT"/>
              </w:rPr>
              <w:t>Atsakingam darbuotojui siūlome kelti kvalifikaciją mokymuose, kad galėtų objektyviau reikalauti iš nustatytų darbuotojų teisės aktų nuostatų laikymosi (kokie duomenys privalo būti nurodomi privačių interesų deklaracijose, kada tam tikri veiksmai vertintini kaip interesų konfliktas ir pan.).</w:t>
            </w:r>
          </w:p>
        </w:tc>
        <w:tc>
          <w:tcPr>
            <w:tcW w:w="7796" w:type="dxa"/>
          </w:tcPr>
          <w:p w:rsidR="00287F41" w:rsidRPr="00726ADC" w:rsidRDefault="00287F41" w:rsidP="00287F41">
            <w:pPr>
              <w:spacing w:line="230" w:lineRule="exact"/>
            </w:pPr>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287F41" w:rsidRPr="00726ADC" w:rsidRDefault="00287F41" w:rsidP="00287F41">
            <w:r w:rsidRPr="00726ADC">
              <w:rPr>
                <w:rStyle w:val="Bodytext20"/>
                <w:rFonts w:eastAsiaTheme="minorHAnsi"/>
                <w:i w:val="0"/>
                <w:iCs w:val="0"/>
                <w:sz w:val="24"/>
                <w:szCs w:val="24"/>
              </w:rPr>
              <w:t>Žiūrėti 10.5.2. p. komentarą.</w:t>
            </w:r>
          </w:p>
        </w:tc>
        <w:tc>
          <w:tcPr>
            <w:tcW w:w="2410" w:type="dxa"/>
          </w:tcPr>
          <w:p w:rsidR="0029589B" w:rsidRPr="0029589B" w:rsidRDefault="0029589B" w:rsidP="0029589B">
            <w:pPr>
              <w:rPr>
                <w:b/>
              </w:rPr>
            </w:pPr>
            <w:r w:rsidRPr="0029589B">
              <w:rPr>
                <w:b/>
              </w:rPr>
              <w:t>Pasiūlymas įgyvendintas.</w:t>
            </w:r>
          </w:p>
          <w:p w:rsidR="00287F41" w:rsidRPr="00726ADC" w:rsidRDefault="0029589B" w:rsidP="0029589B">
            <w:r w:rsidRPr="0029589B">
              <w:t>Pastabų ir pasiūlymų nėra.</w:t>
            </w:r>
          </w:p>
        </w:tc>
      </w:tr>
      <w:tr w:rsidR="00287F41" w:rsidRPr="00726ADC" w:rsidTr="00287F41">
        <w:tc>
          <w:tcPr>
            <w:tcW w:w="4815" w:type="dxa"/>
          </w:tcPr>
          <w:p w:rsidR="00287F41" w:rsidRPr="00726ADC" w:rsidRDefault="00287F41" w:rsidP="00287F41">
            <w:pPr>
              <w:rPr>
                <w:i/>
              </w:rPr>
            </w:pPr>
            <w:r w:rsidRPr="00726ADC">
              <w:rPr>
                <w:i/>
                <w:iCs/>
                <w:lang w:bidi="lt-LT"/>
              </w:rPr>
              <w:t>10.5.9. Darbuot</w:t>
            </w:r>
            <w:r w:rsidR="00283A8F">
              <w:rPr>
                <w:i/>
                <w:iCs/>
                <w:lang w:bidi="lt-LT"/>
              </w:rPr>
              <w:t>ojams dalyvauti mokymuose viešų</w:t>
            </w:r>
            <w:r w:rsidRPr="00726ADC">
              <w:rPr>
                <w:i/>
                <w:iCs/>
                <w:lang w:bidi="lt-LT"/>
              </w:rPr>
              <w:t>jų ir privačių interesų derinimo tema orientuojantis labiau į konkrečių procedūrų atlikimą ir praktinių užduočių sprendimą</w:t>
            </w:r>
          </w:p>
        </w:tc>
        <w:tc>
          <w:tcPr>
            <w:tcW w:w="7796" w:type="dxa"/>
          </w:tcPr>
          <w:p w:rsidR="00287F41" w:rsidRPr="00726ADC" w:rsidRDefault="00287F41" w:rsidP="00287F41">
            <w:pPr>
              <w:spacing w:line="230" w:lineRule="exact"/>
            </w:pPr>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287F41" w:rsidRPr="00726ADC" w:rsidRDefault="00287F41" w:rsidP="00287F41">
            <w:r w:rsidRPr="00726ADC">
              <w:rPr>
                <w:rStyle w:val="Bodytext20"/>
                <w:rFonts w:eastAsiaTheme="minorHAnsi"/>
                <w:i w:val="0"/>
                <w:iCs w:val="0"/>
                <w:sz w:val="24"/>
                <w:szCs w:val="24"/>
              </w:rPr>
              <w:t>Žiūrėti 10.5.2. p. komentarą.</w:t>
            </w:r>
          </w:p>
        </w:tc>
        <w:tc>
          <w:tcPr>
            <w:tcW w:w="2478" w:type="dxa"/>
            <w:gridSpan w:val="3"/>
          </w:tcPr>
          <w:p w:rsidR="00283A8F" w:rsidRPr="00283A8F" w:rsidRDefault="00283A8F" w:rsidP="00283A8F">
            <w:pPr>
              <w:rPr>
                <w:b/>
              </w:rPr>
            </w:pPr>
            <w:r w:rsidRPr="00283A8F">
              <w:rPr>
                <w:b/>
              </w:rPr>
              <w:t>Pasiūlymas įgyvendinamas.</w:t>
            </w:r>
          </w:p>
          <w:p w:rsidR="00287F41" w:rsidRPr="00726ADC" w:rsidRDefault="00283A8F" w:rsidP="00283A8F">
            <w:r w:rsidRPr="00283A8F">
              <w:t>Pastabų nėra, įgyvendinimo stebėsena tęsiama toliau.</w:t>
            </w:r>
          </w:p>
        </w:tc>
      </w:tr>
      <w:tr w:rsidR="00287F41" w:rsidRPr="00726ADC" w:rsidTr="00356484">
        <w:tc>
          <w:tcPr>
            <w:tcW w:w="15089" w:type="dxa"/>
            <w:gridSpan w:val="5"/>
          </w:tcPr>
          <w:p w:rsidR="00287F41" w:rsidRPr="00726ADC" w:rsidRDefault="00287F41" w:rsidP="00D44697">
            <w:r w:rsidRPr="00726ADC">
              <w:rPr>
                <w:b/>
                <w:bCs/>
                <w:i/>
                <w:iCs/>
                <w:lang w:bidi="lt-LT"/>
              </w:rPr>
              <w:t>Pasiūlymai dėl APVA atsparumo korupcijai dovan</w:t>
            </w:r>
            <w:r w:rsidR="00D44697" w:rsidRPr="00726ADC">
              <w:rPr>
                <w:b/>
                <w:bCs/>
                <w:i/>
                <w:iCs/>
                <w:lang w:bidi="lt-LT"/>
              </w:rPr>
              <w:t>ų</w:t>
            </w:r>
            <w:r w:rsidRPr="00726ADC">
              <w:rPr>
                <w:b/>
                <w:bCs/>
                <w:i/>
                <w:iCs/>
                <w:lang w:bidi="lt-LT"/>
              </w:rPr>
              <w:t xml:space="preserve"> politikos padidini</w:t>
            </w:r>
            <w:r w:rsidR="00D44697" w:rsidRPr="00726ADC">
              <w:rPr>
                <w:b/>
                <w:bCs/>
                <w:i/>
                <w:iCs/>
                <w:lang w:bidi="lt-LT"/>
              </w:rPr>
              <w:t>mo</w:t>
            </w:r>
            <w:r w:rsidRPr="00726ADC">
              <w:rPr>
                <w:b/>
                <w:bCs/>
                <w:i/>
                <w:iCs/>
                <w:lang w:bidi="lt-LT"/>
              </w:rPr>
              <w:t>:</w:t>
            </w:r>
          </w:p>
        </w:tc>
      </w:tr>
      <w:tr w:rsidR="00287F41" w:rsidRPr="00726ADC" w:rsidTr="00287F41">
        <w:tc>
          <w:tcPr>
            <w:tcW w:w="4815" w:type="dxa"/>
          </w:tcPr>
          <w:p w:rsidR="00287F41" w:rsidRPr="00726ADC" w:rsidRDefault="00D44697" w:rsidP="00D44697">
            <w:pPr>
              <w:rPr>
                <w:i/>
              </w:rPr>
            </w:pPr>
            <w:r w:rsidRPr="00726ADC">
              <w:rPr>
                <w:i/>
                <w:iCs/>
                <w:lang w:bidi="lt-LT"/>
              </w:rPr>
              <w:t xml:space="preserve">10.6.1. APVA atsakingiems darbuotojams dalyvauti mokymuose dėl </w:t>
            </w:r>
            <w:r w:rsidR="001F04E2" w:rsidRPr="00726ADC">
              <w:rPr>
                <w:i/>
                <w:iCs/>
                <w:lang w:bidi="lt-LT"/>
              </w:rPr>
              <w:t>„</w:t>
            </w:r>
            <w:r w:rsidRPr="00726ADC">
              <w:rPr>
                <w:i/>
                <w:iCs/>
                <w:lang w:bidi="lt-LT"/>
              </w:rPr>
              <w:t>dovanos</w:t>
            </w:r>
            <w:r w:rsidR="001F04E2" w:rsidRPr="00726ADC">
              <w:rPr>
                <w:i/>
                <w:iCs/>
                <w:lang w:bidi="lt-LT"/>
              </w:rPr>
              <w:t>“</w:t>
            </w:r>
            <w:r w:rsidRPr="00726ADC">
              <w:rPr>
                <w:i/>
                <w:iCs/>
                <w:lang w:bidi="lt-LT"/>
              </w:rPr>
              <w:t xml:space="preserve"> ir </w:t>
            </w:r>
            <w:r w:rsidR="001F04E2" w:rsidRPr="00726ADC">
              <w:rPr>
                <w:i/>
                <w:iCs/>
                <w:lang w:bidi="lt-LT"/>
              </w:rPr>
              <w:t>„</w:t>
            </w:r>
            <w:r w:rsidRPr="00726ADC">
              <w:rPr>
                <w:i/>
                <w:iCs/>
                <w:lang w:bidi="lt-LT"/>
              </w:rPr>
              <w:t>kyšio</w:t>
            </w:r>
            <w:r w:rsidR="001F04E2" w:rsidRPr="00726ADC">
              <w:rPr>
                <w:i/>
                <w:iCs/>
                <w:lang w:bidi="lt-LT"/>
              </w:rPr>
              <w:t>“</w:t>
            </w:r>
            <w:r w:rsidRPr="00726ADC">
              <w:rPr>
                <w:i/>
                <w:iCs/>
                <w:lang w:bidi="lt-LT"/>
              </w:rPr>
              <w:t xml:space="preserve"> atskyrimo. Vėliau gautas žinias jie turėtų perteikti kitiems APVA darbuotojams, taip pat supažindinti su baudžiamąja atsakomybe už kyšio siūlymą, davimą, reikalavimą, priėmimą ar sutikimą jį priimti.</w:t>
            </w:r>
          </w:p>
        </w:tc>
        <w:tc>
          <w:tcPr>
            <w:tcW w:w="7796" w:type="dxa"/>
          </w:tcPr>
          <w:p w:rsidR="00D44697" w:rsidRPr="00726ADC" w:rsidRDefault="00D44697" w:rsidP="00D44697">
            <w:pPr>
              <w:spacing w:line="230" w:lineRule="exact"/>
            </w:pPr>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287F41" w:rsidRPr="00726ADC" w:rsidRDefault="00D44697" w:rsidP="00D44697">
            <w:r w:rsidRPr="00726ADC">
              <w:rPr>
                <w:rStyle w:val="Bodytext20"/>
                <w:rFonts w:eastAsiaTheme="minorHAnsi"/>
                <w:i w:val="0"/>
                <w:iCs w:val="0"/>
                <w:sz w:val="24"/>
                <w:szCs w:val="24"/>
              </w:rPr>
              <w:t>Žiūrėti 10.5.2. p. komentarą.</w:t>
            </w:r>
          </w:p>
        </w:tc>
        <w:tc>
          <w:tcPr>
            <w:tcW w:w="2478" w:type="dxa"/>
            <w:gridSpan w:val="3"/>
          </w:tcPr>
          <w:p w:rsidR="00283A8F" w:rsidRPr="00283A8F" w:rsidRDefault="00283A8F" w:rsidP="00283A8F">
            <w:pPr>
              <w:rPr>
                <w:b/>
              </w:rPr>
            </w:pPr>
            <w:r w:rsidRPr="00283A8F">
              <w:rPr>
                <w:b/>
              </w:rPr>
              <w:t>Pasiūlymas įgyvendinamas.</w:t>
            </w:r>
          </w:p>
          <w:p w:rsidR="00287F41" w:rsidRPr="00726ADC" w:rsidRDefault="00283A8F" w:rsidP="00283A8F">
            <w:r w:rsidRPr="00283A8F">
              <w:t>Pastabų nėra, įgyvendinimo stebėsena tęsiama toliau.</w:t>
            </w:r>
          </w:p>
        </w:tc>
      </w:tr>
      <w:tr w:rsidR="00287F41" w:rsidRPr="00726ADC" w:rsidTr="00287F41">
        <w:tc>
          <w:tcPr>
            <w:tcW w:w="4815" w:type="dxa"/>
          </w:tcPr>
          <w:p w:rsidR="00287F41" w:rsidRPr="00726ADC" w:rsidRDefault="00D44697" w:rsidP="00283A8F">
            <w:pPr>
              <w:rPr>
                <w:i/>
              </w:rPr>
            </w:pPr>
            <w:r w:rsidRPr="00726ADC">
              <w:rPr>
                <w:i/>
                <w:iCs/>
                <w:lang w:bidi="lt-LT"/>
              </w:rPr>
              <w:t>10.6.2. Parengti išsamų Dovanų, gautų pagal tarptautin</w:t>
            </w:r>
            <w:r w:rsidR="00283A8F">
              <w:rPr>
                <w:i/>
                <w:iCs/>
                <w:lang w:bidi="lt-LT"/>
              </w:rPr>
              <w:t>į</w:t>
            </w:r>
            <w:r w:rsidRPr="00726ADC">
              <w:rPr>
                <w:i/>
                <w:iCs/>
                <w:lang w:bidi="lt-LT"/>
              </w:rPr>
              <w:t xml:space="preserve"> protokolą ar tradicijas, bei reprezentacinių dovanų perdavimo, saugojimo ir eksponavimo tvarkos aprašą, kuris atitiktų teisės aktų nuostatas.</w:t>
            </w:r>
          </w:p>
        </w:tc>
        <w:tc>
          <w:tcPr>
            <w:tcW w:w="7796" w:type="dxa"/>
          </w:tcPr>
          <w:p w:rsidR="00D44697" w:rsidRPr="00726ADC" w:rsidRDefault="00D44697" w:rsidP="00D44697">
            <w:pPr>
              <w:spacing w:line="270" w:lineRule="exact"/>
            </w:pPr>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287F41" w:rsidRPr="00726ADC" w:rsidRDefault="00D44697" w:rsidP="00283A8F">
            <w:r w:rsidRPr="00726ADC">
              <w:rPr>
                <w:rStyle w:val="Bodytext20"/>
                <w:rFonts w:eastAsiaTheme="minorHAnsi"/>
                <w:i w:val="0"/>
                <w:iCs w:val="0"/>
                <w:sz w:val="24"/>
                <w:szCs w:val="24"/>
              </w:rPr>
              <w:t>Agentūros direktoriaus 2018-10-12 įsakymu Nr. Tl-159 ,,Dėl procedūrų vadovo pakeitimo</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 xml:space="preserve"> buvo patvirtintas </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Dovanų, gautų pagal tarptautin</w:t>
            </w:r>
            <w:r w:rsidR="00283A8F">
              <w:rPr>
                <w:rStyle w:val="Bodytext20"/>
                <w:rFonts w:eastAsiaTheme="minorHAnsi"/>
                <w:i w:val="0"/>
                <w:iCs w:val="0"/>
                <w:sz w:val="24"/>
                <w:szCs w:val="24"/>
              </w:rPr>
              <w:t>į</w:t>
            </w:r>
            <w:r w:rsidRPr="00726ADC">
              <w:rPr>
                <w:rStyle w:val="Bodytext20"/>
                <w:rFonts w:eastAsiaTheme="minorHAnsi"/>
                <w:i w:val="0"/>
                <w:iCs w:val="0"/>
                <w:sz w:val="24"/>
                <w:szCs w:val="24"/>
              </w:rPr>
              <w:t xml:space="preserve"> protokolą ar tradicijas bei reprezentacinių dovanų perdavimo ir saugojimo tvarkos aprašas</w:t>
            </w:r>
            <w:r w:rsidR="00283A8F">
              <w:rPr>
                <w:rStyle w:val="Bodytext20"/>
                <w:rFonts w:eastAsiaTheme="minorHAnsi"/>
                <w:i w:val="0"/>
                <w:iCs w:val="0"/>
                <w:sz w:val="24"/>
                <w:szCs w:val="24"/>
              </w:rPr>
              <w:t>“</w:t>
            </w:r>
            <w:r w:rsidRPr="00726ADC">
              <w:rPr>
                <w:rStyle w:val="Bodytext20"/>
                <w:rFonts w:eastAsiaTheme="minorHAnsi"/>
                <w:i w:val="0"/>
                <w:iCs w:val="0"/>
                <w:sz w:val="24"/>
                <w:szCs w:val="24"/>
              </w:rPr>
              <w:t xml:space="preserve"> (Procedūrų vadovo priedas Nr. 1.3.10-1).</w:t>
            </w:r>
          </w:p>
        </w:tc>
        <w:tc>
          <w:tcPr>
            <w:tcW w:w="2478" w:type="dxa"/>
            <w:gridSpan w:val="3"/>
          </w:tcPr>
          <w:p w:rsidR="00283A8F" w:rsidRPr="00283A8F" w:rsidRDefault="00283A8F" w:rsidP="00283A8F">
            <w:pPr>
              <w:rPr>
                <w:b/>
              </w:rPr>
            </w:pPr>
            <w:r w:rsidRPr="00283A8F">
              <w:rPr>
                <w:b/>
              </w:rPr>
              <w:t>Pasiūlymas įgyvendintas.</w:t>
            </w:r>
          </w:p>
          <w:p w:rsidR="00287F41" w:rsidRPr="00726ADC" w:rsidRDefault="00283A8F" w:rsidP="00283A8F">
            <w:r w:rsidRPr="00283A8F">
              <w:t>Pastabų ir pasiūlymų nėra.</w:t>
            </w:r>
          </w:p>
        </w:tc>
      </w:tr>
      <w:tr w:rsidR="00287F41" w:rsidRPr="00726ADC" w:rsidTr="00287F41">
        <w:tc>
          <w:tcPr>
            <w:tcW w:w="4815" w:type="dxa"/>
          </w:tcPr>
          <w:p w:rsidR="00287F41" w:rsidRPr="00726ADC" w:rsidRDefault="00D44697" w:rsidP="00283A8F">
            <w:pPr>
              <w:rPr>
                <w:i/>
              </w:rPr>
            </w:pPr>
            <w:r w:rsidRPr="00726ADC">
              <w:rPr>
                <w:i/>
                <w:iCs/>
                <w:lang w:bidi="lt-LT"/>
              </w:rPr>
              <w:t>10.6.3. Suda</w:t>
            </w:r>
            <w:r w:rsidR="00283A8F">
              <w:rPr>
                <w:i/>
                <w:iCs/>
                <w:lang w:bidi="lt-LT"/>
              </w:rPr>
              <w:t>r</w:t>
            </w:r>
            <w:r w:rsidRPr="00726ADC">
              <w:rPr>
                <w:i/>
                <w:iCs/>
                <w:lang w:bidi="lt-LT"/>
              </w:rPr>
              <w:t>yti dovanų vertinimo komisiją gautoms dovanoms įvertinti, parengti dovanų vertinimo tvarką.</w:t>
            </w:r>
          </w:p>
        </w:tc>
        <w:tc>
          <w:tcPr>
            <w:tcW w:w="7796" w:type="dxa"/>
          </w:tcPr>
          <w:p w:rsidR="00D44697" w:rsidRPr="00726ADC" w:rsidRDefault="00D44697" w:rsidP="00D44697">
            <w:pPr>
              <w:spacing w:line="270" w:lineRule="exact"/>
            </w:pPr>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287F41" w:rsidRPr="00726ADC" w:rsidRDefault="00D44697" w:rsidP="00D44697">
            <w:r w:rsidRPr="00726ADC">
              <w:rPr>
                <w:rStyle w:val="Bodytext20"/>
                <w:rFonts w:eastAsiaTheme="minorHAnsi"/>
                <w:i w:val="0"/>
                <w:iCs w:val="0"/>
                <w:sz w:val="24"/>
                <w:szCs w:val="24"/>
              </w:rPr>
              <w:t xml:space="preserve">Agentūros direktoriaus 2018-10-11 įsakymu Nr. Tl-158 </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Dėl dovanų vertinimo komisijos sudarymo</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 xml:space="preserve"> buvo sudaryta Agentūros dovanų vertinimo komisija. Dovanų vertinimo tvarka </w:t>
            </w:r>
            <w:r w:rsidRPr="00726ADC">
              <w:rPr>
                <w:iCs/>
                <w:lang w:eastAsia="lt-LT" w:bidi="lt-LT"/>
              </w:rPr>
              <w:t xml:space="preserve">numatyta Agentūros direktoriaus 2018-10-12 įsakymu Nr. Tl-159 </w:t>
            </w:r>
            <w:r w:rsidR="001F04E2" w:rsidRPr="00726ADC">
              <w:rPr>
                <w:iCs/>
                <w:lang w:eastAsia="lt-LT" w:bidi="lt-LT"/>
              </w:rPr>
              <w:t>„</w:t>
            </w:r>
            <w:r w:rsidRPr="00726ADC">
              <w:rPr>
                <w:iCs/>
                <w:lang w:eastAsia="lt-LT" w:bidi="lt-LT"/>
              </w:rPr>
              <w:t>Dėl procedūrų vadovo pakeitimo</w:t>
            </w:r>
            <w:r w:rsidR="001F04E2" w:rsidRPr="00726ADC">
              <w:rPr>
                <w:iCs/>
                <w:lang w:eastAsia="lt-LT" w:bidi="lt-LT"/>
              </w:rPr>
              <w:t>“</w:t>
            </w:r>
            <w:r w:rsidRPr="00726ADC">
              <w:rPr>
                <w:iCs/>
                <w:lang w:eastAsia="lt-LT" w:bidi="lt-LT"/>
              </w:rPr>
              <w:t xml:space="preserve"> patvirtintame priede </w:t>
            </w:r>
            <w:r w:rsidR="001F04E2" w:rsidRPr="00726ADC">
              <w:rPr>
                <w:iCs/>
                <w:lang w:eastAsia="lt-LT" w:bidi="lt-LT"/>
              </w:rPr>
              <w:t>„</w:t>
            </w:r>
            <w:r w:rsidRPr="00726ADC">
              <w:rPr>
                <w:iCs/>
                <w:lang w:eastAsia="lt-LT" w:bidi="lt-LT"/>
              </w:rPr>
              <w:t>Dovanų, gautų pagal tarptautinį protokolą ar tradicijas bei reprezentacinių dovanų perdavimo ir saugojimo tvarkos aprašas</w:t>
            </w:r>
            <w:r w:rsidR="001F04E2" w:rsidRPr="00726ADC">
              <w:rPr>
                <w:iCs/>
                <w:lang w:eastAsia="lt-LT" w:bidi="lt-LT"/>
              </w:rPr>
              <w:t>“</w:t>
            </w:r>
            <w:r w:rsidRPr="00726ADC">
              <w:rPr>
                <w:iCs/>
                <w:lang w:eastAsia="lt-LT" w:bidi="lt-LT"/>
              </w:rPr>
              <w:t>.</w:t>
            </w:r>
          </w:p>
        </w:tc>
        <w:tc>
          <w:tcPr>
            <w:tcW w:w="2478" w:type="dxa"/>
            <w:gridSpan w:val="3"/>
          </w:tcPr>
          <w:p w:rsidR="00283A8F" w:rsidRPr="00283A8F" w:rsidRDefault="00283A8F" w:rsidP="00283A8F">
            <w:pPr>
              <w:rPr>
                <w:b/>
              </w:rPr>
            </w:pPr>
            <w:r w:rsidRPr="00283A8F">
              <w:rPr>
                <w:b/>
              </w:rPr>
              <w:t>Pasiūlymas įgyvendintas.</w:t>
            </w:r>
          </w:p>
          <w:p w:rsidR="00287F41" w:rsidRPr="00726ADC" w:rsidRDefault="00283A8F" w:rsidP="00283A8F">
            <w:r w:rsidRPr="00283A8F">
              <w:t>Pastabų ir pasiūlymų nėra.</w:t>
            </w:r>
          </w:p>
        </w:tc>
      </w:tr>
      <w:tr w:rsidR="00287F41" w:rsidRPr="00726ADC" w:rsidTr="00287F41">
        <w:tc>
          <w:tcPr>
            <w:tcW w:w="4815" w:type="dxa"/>
          </w:tcPr>
          <w:p w:rsidR="00287F41" w:rsidRPr="00726ADC" w:rsidRDefault="00D44697" w:rsidP="009F5C08">
            <w:pPr>
              <w:rPr>
                <w:i/>
              </w:rPr>
            </w:pPr>
            <w:r w:rsidRPr="00726ADC">
              <w:rPr>
                <w:i/>
                <w:iCs/>
                <w:lang w:bidi="lt-LT"/>
              </w:rPr>
              <w:t xml:space="preserve">10.6.4. Interesantus, kurie siekia įteikti </w:t>
            </w:r>
            <w:r w:rsidR="001F04E2" w:rsidRPr="00726ADC">
              <w:rPr>
                <w:i/>
                <w:iCs/>
                <w:lang w:bidi="lt-LT"/>
              </w:rPr>
              <w:t>„</w:t>
            </w:r>
            <w:r w:rsidRPr="00726ADC">
              <w:rPr>
                <w:i/>
                <w:iCs/>
                <w:lang w:bidi="lt-LT"/>
              </w:rPr>
              <w:t>dovanas</w:t>
            </w:r>
            <w:r w:rsidR="001F04E2" w:rsidRPr="00726ADC">
              <w:rPr>
                <w:i/>
                <w:iCs/>
                <w:lang w:bidi="lt-LT"/>
              </w:rPr>
              <w:t>“</w:t>
            </w:r>
            <w:r w:rsidRPr="00726ADC">
              <w:rPr>
                <w:i/>
                <w:iCs/>
                <w:lang w:bidi="lt-LT"/>
              </w:rPr>
              <w:t xml:space="preserve"> pažeidžiant teisės aktų reikalavimus, informuoti apie gręsian</w:t>
            </w:r>
            <w:r w:rsidR="0032297F" w:rsidRPr="00726ADC">
              <w:rPr>
                <w:i/>
                <w:iCs/>
                <w:lang w:bidi="lt-LT"/>
              </w:rPr>
              <w:t>či</w:t>
            </w:r>
            <w:r w:rsidR="009F5C08">
              <w:rPr>
                <w:i/>
                <w:iCs/>
                <w:lang w:bidi="lt-LT"/>
              </w:rPr>
              <w:t>ą</w:t>
            </w:r>
            <w:r w:rsidR="0032297F" w:rsidRPr="00726ADC">
              <w:rPr>
                <w:i/>
                <w:iCs/>
                <w:lang w:bidi="lt-LT"/>
              </w:rPr>
              <w:t xml:space="preserve"> baudžiamąją atsakomybę už k</w:t>
            </w:r>
            <w:r w:rsidRPr="00726ADC">
              <w:rPr>
                <w:i/>
                <w:iCs/>
                <w:lang w:bidi="lt-LT"/>
              </w:rPr>
              <w:t>yšio siūlymą, davimą ar pažadą jį duoti, taip pat apie administracinę atsakomybę juridiniams asmenims, dovanoja</w:t>
            </w:r>
            <w:r w:rsidR="001733B3">
              <w:rPr>
                <w:i/>
                <w:iCs/>
                <w:lang w:bidi="lt-LT"/>
              </w:rPr>
              <w:t>n</w:t>
            </w:r>
            <w:r w:rsidRPr="00726ADC">
              <w:rPr>
                <w:i/>
                <w:iCs/>
                <w:lang w:bidi="lt-LT"/>
              </w:rPr>
              <w:t>tiems alkoholinius gėrimus. Šiam tikslui galima būtų parengti tam tikrą atmintinę, informacinius skelbimus APVA patalpose ir pan.</w:t>
            </w:r>
          </w:p>
        </w:tc>
        <w:tc>
          <w:tcPr>
            <w:tcW w:w="7796" w:type="dxa"/>
          </w:tcPr>
          <w:p w:rsidR="00D44697" w:rsidRPr="00726ADC" w:rsidRDefault="00D44697" w:rsidP="00D44697">
            <w:r w:rsidRPr="00726ADC">
              <w:rPr>
                <w:rStyle w:val="Bodytext2115ptBold"/>
                <w:rFonts w:eastAsiaTheme="minorHAnsi"/>
                <w:i w:val="0"/>
                <w:iCs w:val="0"/>
                <w:sz w:val="24"/>
                <w:szCs w:val="24"/>
              </w:rPr>
              <w:t>Atsižvelgta</w:t>
            </w:r>
            <w:r w:rsidR="001F04E2" w:rsidRPr="00726ADC">
              <w:rPr>
                <w:rStyle w:val="Bodytext2115ptBold"/>
                <w:rFonts w:eastAsiaTheme="minorHAnsi"/>
                <w:i w:val="0"/>
                <w:iCs w:val="0"/>
                <w:sz w:val="24"/>
                <w:szCs w:val="24"/>
              </w:rPr>
              <w:t xml:space="preserve"> </w:t>
            </w:r>
            <w:r w:rsidR="001F04E2" w:rsidRPr="00726ADC">
              <w:rPr>
                <w:b/>
                <w:bCs/>
                <w:lang w:eastAsia="lt-LT" w:bidi="lt-LT"/>
              </w:rPr>
              <w:t>(APVA)</w:t>
            </w:r>
          </w:p>
          <w:p w:rsidR="00287F41" w:rsidRPr="00726ADC" w:rsidRDefault="00D44697" w:rsidP="001733B3">
            <w:r w:rsidRPr="00726ADC">
              <w:rPr>
                <w:rStyle w:val="Bodytext20"/>
                <w:rFonts w:eastAsiaTheme="minorHAnsi"/>
                <w:i w:val="0"/>
                <w:iCs w:val="0"/>
                <w:sz w:val="24"/>
                <w:szCs w:val="24"/>
              </w:rPr>
              <w:t>Parengtas informacinis skelbimas apie Agentūroje taikomą dovanų, politiką, apie galimybę padėkoti žodžiu arba raštu ir informuojama apie gręsianči</w:t>
            </w:r>
            <w:r w:rsidR="001733B3">
              <w:rPr>
                <w:rStyle w:val="Bodytext20"/>
                <w:rFonts w:eastAsiaTheme="minorHAnsi"/>
                <w:i w:val="0"/>
                <w:iCs w:val="0"/>
                <w:sz w:val="24"/>
                <w:szCs w:val="24"/>
              </w:rPr>
              <w:t>ą</w:t>
            </w:r>
            <w:r w:rsidRPr="00726ADC">
              <w:rPr>
                <w:rStyle w:val="Bodytext20"/>
                <w:rFonts w:eastAsiaTheme="minorHAnsi"/>
                <w:i w:val="0"/>
                <w:iCs w:val="0"/>
                <w:sz w:val="24"/>
                <w:szCs w:val="24"/>
              </w:rPr>
              <w:t xml:space="preserve"> baudžiamąją atsakomybę už kyšio siūlymą, davimą ar pažadą jį duoti, taip pat apie administracinę atsakomybę juridiniams asmenims, dovanojantiems alkoholinius gėrimus.</w:t>
            </w:r>
          </w:p>
        </w:tc>
        <w:tc>
          <w:tcPr>
            <w:tcW w:w="2478" w:type="dxa"/>
            <w:gridSpan w:val="3"/>
          </w:tcPr>
          <w:p w:rsidR="001733B3" w:rsidRPr="001733B3" w:rsidRDefault="001733B3" w:rsidP="001733B3">
            <w:pPr>
              <w:rPr>
                <w:b/>
              </w:rPr>
            </w:pPr>
            <w:r w:rsidRPr="001733B3">
              <w:rPr>
                <w:b/>
              </w:rPr>
              <w:t>Pasiūlymas įgyvendintas.</w:t>
            </w:r>
          </w:p>
          <w:p w:rsidR="00287F41" w:rsidRPr="00726ADC" w:rsidRDefault="001733B3" w:rsidP="001733B3">
            <w:r w:rsidRPr="001733B3">
              <w:t>Pastabų ir pasiūlymų nėra.</w:t>
            </w:r>
          </w:p>
        </w:tc>
      </w:tr>
      <w:tr w:rsidR="00D44697" w:rsidRPr="00726ADC" w:rsidTr="00287F41">
        <w:tc>
          <w:tcPr>
            <w:tcW w:w="4815" w:type="dxa"/>
          </w:tcPr>
          <w:p w:rsidR="00D44697" w:rsidRPr="00726ADC" w:rsidRDefault="00D44697" w:rsidP="009F5C08">
            <w:pPr>
              <w:rPr>
                <w:i/>
              </w:rPr>
            </w:pPr>
            <w:r w:rsidRPr="00726ADC">
              <w:rPr>
                <w:i/>
                <w:iCs/>
                <w:lang w:bidi="lt-LT"/>
              </w:rPr>
              <w:t>10.6.5.</w:t>
            </w:r>
            <w:r w:rsidR="0032297F" w:rsidRPr="00726ADC">
              <w:rPr>
                <w:i/>
                <w:iCs/>
                <w:lang w:bidi="lt-LT"/>
              </w:rPr>
              <w:t xml:space="preserve"> Taikyti </w:t>
            </w:r>
            <w:r w:rsidR="001F04E2" w:rsidRPr="00726ADC">
              <w:rPr>
                <w:i/>
                <w:iCs/>
                <w:lang w:bidi="lt-LT"/>
              </w:rPr>
              <w:t>„</w:t>
            </w:r>
            <w:r w:rsidR="0032297F" w:rsidRPr="00726ADC">
              <w:rPr>
                <w:i/>
                <w:iCs/>
                <w:lang w:bidi="lt-LT"/>
              </w:rPr>
              <w:t>nulinę toleranciją</w:t>
            </w:r>
            <w:r w:rsidR="009F5C08">
              <w:rPr>
                <w:i/>
                <w:iCs/>
                <w:lang w:bidi="lt-LT"/>
              </w:rPr>
              <w:t>“</w:t>
            </w:r>
            <w:r w:rsidR="0032297F" w:rsidRPr="00726ADC">
              <w:rPr>
                <w:i/>
                <w:iCs/>
                <w:lang w:bidi="lt-LT"/>
              </w:rPr>
              <w:t xml:space="preserve"> dovanoms, t. y. nepriimti jokių dovanų, išskyrus įstatymuose nustatytus atvejus.</w:t>
            </w:r>
          </w:p>
        </w:tc>
        <w:tc>
          <w:tcPr>
            <w:tcW w:w="7796" w:type="dxa"/>
          </w:tcPr>
          <w:p w:rsidR="0032297F" w:rsidRPr="00726ADC" w:rsidRDefault="0032297F" w:rsidP="0032297F">
            <w:r w:rsidRPr="00726ADC">
              <w:rPr>
                <w:rStyle w:val="Bodytext2115ptBold"/>
                <w:rFonts w:eastAsiaTheme="minorHAnsi"/>
                <w:i w:val="0"/>
                <w:iCs w:val="0"/>
                <w:sz w:val="24"/>
                <w:szCs w:val="24"/>
              </w:rPr>
              <w:t>Atsižvelgta</w:t>
            </w:r>
            <w:r w:rsidR="001F04E2" w:rsidRPr="00726ADC">
              <w:t xml:space="preserve"> </w:t>
            </w:r>
            <w:r w:rsidR="001F04E2" w:rsidRPr="00726ADC">
              <w:rPr>
                <w:b/>
                <w:bCs/>
                <w:lang w:bidi="lt-LT"/>
              </w:rPr>
              <w:t>(APVA)</w:t>
            </w:r>
          </w:p>
          <w:p w:rsidR="00D44697" w:rsidRPr="00726ADC" w:rsidRDefault="0032297F" w:rsidP="0032297F">
            <w:pPr>
              <w:rPr>
                <w:rStyle w:val="Bodytext20"/>
                <w:rFonts w:eastAsiaTheme="minorHAnsi"/>
                <w:i w:val="0"/>
                <w:iCs w:val="0"/>
                <w:sz w:val="24"/>
                <w:szCs w:val="24"/>
              </w:rPr>
            </w:pPr>
            <w:r w:rsidRPr="00726ADC">
              <w:rPr>
                <w:rStyle w:val="Bodytext20"/>
                <w:rFonts w:eastAsiaTheme="minorHAnsi"/>
                <w:i w:val="0"/>
                <w:iCs w:val="0"/>
                <w:sz w:val="24"/>
                <w:szCs w:val="24"/>
              </w:rPr>
              <w:t xml:space="preserve">Agentūros direktoriaus 2018-10-12 įsakymu Nr. Tl-159 </w:t>
            </w:r>
            <w:r w:rsidR="001F04E2" w:rsidRPr="00726ADC">
              <w:rPr>
                <w:rStyle w:val="Bodytext20"/>
                <w:rFonts w:eastAsiaTheme="minorHAnsi"/>
                <w:i w:val="0"/>
                <w:iCs w:val="0"/>
                <w:sz w:val="24"/>
                <w:szCs w:val="24"/>
              </w:rPr>
              <w:t>„</w:t>
            </w:r>
            <w:r w:rsidR="009F5C08">
              <w:rPr>
                <w:rStyle w:val="Bodytext20"/>
                <w:rFonts w:eastAsiaTheme="minorHAnsi"/>
                <w:i w:val="0"/>
                <w:iCs w:val="0"/>
                <w:sz w:val="24"/>
                <w:szCs w:val="24"/>
              </w:rPr>
              <w:t>Dėl procedūrų vadovo pakeitimo“</w:t>
            </w:r>
            <w:r w:rsidRPr="00726ADC">
              <w:rPr>
                <w:rStyle w:val="Bodytext20"/>
                <w:rFonts w:eastAsiaTheme="minorHAnsi"/>
                <w:i w:val="0"/>
                <w:iCs w:val="0"/>
                <w:sz w:val="24"/>
                <w:szCs w:val="24"/>
              </w:rPr>
              <w:t xml:space="preserve"> buvo pakeistas Procedūrų vadovo I dalies 3.10 poskyris </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Dovanų politika - elgesio su dovanomis gairės</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 xml:space="preserve">, numatant, kad Agentūroje taikoma </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nulinė</w:t>
            </w:r>
            <w:r w:rsidR="001F04E2" w:rsidRPr="00726ADC">
              <w:rPr>
                <w:rStyle w:val="Bodytext20"/>
                <w:rFonts w:eastAsiaTheme="minorHAnsi"/>
                <w:i w:val="0"/>
                <w:iCs w:val="0"/>
                <w:sz w:val="24"/>
                <w:szCs w:val="24"/>
              </w:rPr>
              <w:t>“</w:t>
            </w:r>
            <w:r w:rsidRPr="00726ADC">
              <w:rPr>
                <w:rStyle w:val="Bodytext20"/>
                <w:rFonts w:eastAsiaTheme="minorHAnsi"/>
                <w:i w:val="0"/>
                <w:iCs w:val="0"/>
                <w:sz w:val="24"/>
                <w:szCs w:val="24"/>
              </w:rPr>
              <w:t xml:space="preserve"> dovanų politika. Šioje dovanų politikoje nurodyta ir Lietuvos Respublikos viešųjų ir privačių interesų derinimo valstybės tarnyboje įstatymo 14 str. 2 d. numatyta išimtis dėl dovanų pagal tarptautinį protokolą, tradicijas ir reprezentacijai skirtų dovanų.</w:t>
            </w:r>
          </w:p>
          <w:p w:rsidR="0032297F" w:rsidRPr="00726ADC" w:rsidRDefault="0032297F" w:rsidP="0032297F"/>
        </w:tc>
        <w:tc>
          <w:tcPr>
            <w:tcW w:w="2478" w:type="dxa"/>
            <w:gridSpan w:val="3"/>
          </w:tcPr>
          <w:p w:rsidR="001733B3" w:rsidRPr="001733B3" w:rsidRDefault="001733B3" w:rsidP="001733B3">
            <w:pPr>
              <w:rPr>
                <w:b/>
              </w:rPr>
            </w:pPr>
            <w:r w:rsidRPr="001733B3">
              <w:rPr>
                <w:b/>
              </w:rPr>
              <w:t>Pasiūlymas įgyvendintas.</w:t>
            </w:r>
          </w:p>
          <w:p w:rsidR="00D44697" w:rsidRPr="00726ADC" w:rsidRDefault="001733B3" w:rsidP="001733B3">
            <w:r w:rsidRPr="001733B3">
              <w:t>Pastabų ir pasiūlymų nėra.</w:t>
            </w:r>
          </w:p>
        </w:tc>
      </w:tr>
      <w:tr w:rsidR="00D44697" w:rsidRPr="00726ADC" w:rsidTr="00287F41">
        <w:tc>
          <w:tcPr>
            <w:tcW w:w="4815" w:type="dxa"/>
          </w:tcPr>
          <w:p w:rsidR="00D44697" w:rsidRPr="00726ADC" w:rsidRDefault="0032297F" w:rsidP="00287F41">
            <w:pPr>
              <w:rPr>
                <w:i/>
              </w:rPr>
            </w:pPr>
            <w:r w:rsidRPr="00726ADC">
              <w:rPr>
                <w:i/>
                <w:iCs/>
                <w:lang w:bidi="lt-LT"/>
              </w:rPr>
              <w:t>10.6.6. Nepriimti dovanų, kurios neatitinka tarptautinio protokolo, tradicijų, ar nėra laikomos reprezentaciniu gaminiu ir rekomenduoti pačiam teikėjui pasilikti sau arba perduoti nepasiturinčioms šeimoms, seneliams, neįgaliesiems, vaikų namams, labdaros organizacijoms ar pan. Apie gaunamas vertybes, kurios turi kyšio požymių visuomet informuoti atitinkamą ikiteisminio tyrimo įstaigą.</w:t>
            </w:r>
          </w:p>
        </w:tc>
        <w:tc>
          <w:tcPr>
            <w:tcW w:w="7796" w:type="dxa"/>
          </w:tcPr>
          <w:p w:rsidR="001F04E2" w:rsidRPr="00726ADC" w:rsidRDefault="001F04E2" w:rsidP="001F04E2">
            <w:pPr>
              <w:rPr>
                <w:i/>
              </w:rPr>
            </w:pPr>
            <w:r w:rsidRPr="00726ADC">
              <w:rPr>
                <w:rStyle w:val="Bodytext2115ptBold"/>
                <w:rFonts w:eastAsiaTheme="minorHAnsi"/>
                <w:i w:val="0"/>
                <w:iCs w:val="0"/>
                <w:sz w:val="24"/>
                <w:szCs w:val="24"/>
              </w:rPr>
              <w:t xml:space="preserve">Atsižvelgta </w:t>
            </w:r>
            <w:r w:rsidRPr="00726ADC">
              <w:rPr>
                <w:b/>
                <w:bCs/>
                <w:lang w:eastAsia="lt-LT" w:bidi="lt-LT"/>
              </w:rPr>
              <w:t>(APVA)</w:t>
            </w:r>
          </w:p>
          <w:p w:rsidR="00D44697" w:rsidRPr="00726ADC" w:rsidRDefault="001F04E2" w:rsidP="001F04E2">
            <w:pPr>
              <w:rPr>
                <w:i/>
              </w:rPr>
            </w:pPr>
            <w:r w:rsidRPr="00726ADC">
              <w:rPr>
                <w:rStyle w:val="Bodytext20"/>
                <w:rFonts w:eastAsiaTheme="minorHAnsi"/>
                <w:i w:val="0"/>
                <w:iCs w:val="0"/>
                <w:sz w:val="24"/>
                <w:szCs w:val="24"/>
              </w:rPr>
              <w:t>Agentūros direktoriaus 2018-10-12 įsakymui Nr. Tl-159 „Dėl procedūrų vadovo pakeitimo“ buvo pakeistas Procedūrų vadovo I dalies 3.10 poskyris „Dovanų politika — elgesio su dovanomis gairės“, joje numatant, kad Agentūros darbuotojai nepriima dovanų, kurios neatitinka tarptautinio protokolo, tradicijų, ar nėra laikomos reprezentacijai skirtomis dovanomis. Dovanų politikoje taip pat numatyta, kad jeigu Agentūros darbuotojui bandoma įteikti Dovaną ne pagal įstatymą (pažeidžiant „nulinės“ dovanų politikos 1 principą), jis turi atsisakyti ją priimti ir gali rekomenduoti dovanos teikėjui pasilikti dovaną sau arba perduoti nepasiturinčioms šeimoms, seneliams, neįgaliesiems, vaikų namams, labdaros organizacijoms ar pan.</w:t>
            </w:r>
          </w:p>
        </w:tc>
        <w:tc>
          <w:tcPr>
            <w:tcW w:w="2478" w:type="dxa"/>
            <w:gridSpan w:val="3"/>
          </w:tcPr>
          <w:p w:rsidR="001733B3" w:rsidRPr="001733B3" w:rsidRDefault="001733B3" w:rsidP="001733B3">
            <w:pPr>
              <w:rPr>
                <w:b/>
              </w:rPr>
            </w:pPr>
            <w:r w:rsidRPr="001733B3">
              <w:rPr>
                <w:b/>
              </w:rPr>
              <w:t>Pasiūlymas įgyvendintas.</w:t>
            </w:r>
          </w:p>
          <w:p w:rsidR="00D44697" w:rsidRPr="00726ADC" w:rsidRDefault="001733B3" w:rsidP="001733B3">
            <w:r w:rsidRPr="001733B3">
              <w:t>Pastabų ir pasiūlymų nėra.</w:t>
            </w:r>
          </w:p>
        </w:tc>
      </w:tr>
      <w:tr w:rsidR="00D44697" w:rsidRPr="00726ADC" w:rsidTr="00287F41">
        <w:tc>
          <w:tcPr>
            <w:tcW w:w="4815" w:type="dxa"/>
          </w:tcPr>
          <w:p w:rsidR="00D44697" w:rsidRPr="00726ADC" w:rsidRDefault="001F04E2" w:rsidP="00287F41">
            <w:pPr>
              <w:rPr>
                <w:i/>
              </w:rPr>
            </w:pPr>
            <w:r w:rsidRPr="00726ADC">
              <w:rPr>
                <w:i/>
                <w:iCs/>
                <w:lang w:bidi="lt-LT"/>
              </w:rPr>
              <w:t>10.6.7. Svarstyti galimybę nustatyti tvarką, pagal kurią norintys atsidėkoti galėtų užpildyti tam tikrą asmenų aptarnavimo anketą</w:t>
            </w:r>
          </w:p>
        </w:tc>
        <w:tc>
          <w:tcPr>
            <w:tcW w:w="7796" w:type="dxa"/>
          </w:tcPr>
          <w:p w:rsidR="001F04E2" w:rsidRPr="00726ADC" w:rsidRDefault="001F04E2" w:rsidP="00287F41">
            <w:pPr>
              <w:rPr>
                <w:rStyle w:val="Bodytext2Exact"/>
                <w:rFonts w:eastAsiaTheme="minorHAnsi"/>
                <w:i w:val="0"/>
                <w:iCs w:val="0"/>
                <w:sz w:val="24"/>
                <w:szCs w:val="24"/>
              </w:rPr>
            </w:pPr>
            <w:r w:rsidRPr="00726ADC">
              <w:rPr>
                <w:b/>
                <w:bCs/>
                <w:iCs/>
                <w:lang w:bidi="lt-LT"/>
              </w:rPr>
              <w:t>Atsižvelgta (APVA)</w:t>
            </w:r>
          </w:p>
          <w:p w:rsidR="00D44697" w:rsidRPr="00726ADC" w:rsidRDefault="001F04E2" w:rsidP="001F04E2">
            <w:r w:rsidRPr="00726ADC">
              <w:rPr>
                <w:rStyle w:val="Bodytext2Exact"/>
                <w:rFonts w:eastAsiaTheme="minorHAnsi"/>
                <w:i w:val="0"/>
                <w:iCs w:val="0"/>
                <w:sz w:val="24"/>
                <w:szCs w:val="24"/>
              </w:rPr>
              <w:t>Informaciniame pranešime, skelbiamame Agentūros patalpose, numatyta, kad norintys padėkoti už Agentūros darbuotojų darbą kviečiami padėką išreikšti žodžiu arba parašyti Agentūrai laišką: 1) popierinį, adresu: Labdarių g. 3, LT- 01120, Vilnius; arba 2) elektroninį, adresu: apva</w:t>
            </w:r>
            <w:r w:rsidRPr="00726ADC">
              <w:t>@</w:t>
            </w:r>
            <w:r w:rsidRPr="00726ADC">
              <w:rPr>
                <w:rStyle w:val="Bodytext2Exact"/>
                <w:rFonts w:eastAsiaTheme="minorHAnsi"/>
                <w:i w:val="0"/>
                <w:iCs w:val="0"/>
                <w:sz w:val="24"/>
                <w:szCs w:val="24"/>
              </w:rPr>
              <w:t>apva.lt (žiūrėti 10.6.4 p. komentarą).</w:t>
            </w:r>
          </w:p>
        </w:tc>
        <w:tc>
          <w:tcPr>
            <w:tcW w:w="2478" w:type="dxa"/>
            <w:gridSpan w:val="3"/>
          </w:tcPr>
          <w:p w:rsidR="001733B3" w:rsidRPr="001733B3" w:rsidRDefault="001733B3" w:rsidP="001733B3">
            <w:pPr>
              <w:rPr>
                <w:b/>
              </w:rPr>
            </w:pPr>
            <w:r w:rsidRPr="001733B3">
              <w:rPr>
                <w:b/>
              </w:rPr>
              <w:t>Pasiūlymas įgyvendintas.</w:t>
            </w:r>
          </w:p>
          <w:p w:rsidR="00D44697" w:rsidRPr="00726ADC" w:rsidRDefault="001733B3" w:rsidP="001733B3">
            <w:r w:rsidRPr="001733B3">
              <w:t>Pastabų ir pasiūlymų nėra.</w:t>
            </w:r>
          </w:p>
        </w:tc>
      </w:tr>
    </w:tbl>
    <w:p w:rsidR="00FD6A06" w:rsidRPr="00726ADC" w:rsidRDefault="00FD6A06"/>
    <w:sectPr w:rsidR="00FD6A06" w:rsidRPr="00726ADC" w:rsidSect="00A42A66">
      <w:pgSz w:w="16838" w:h="11906" w:orient="landscape" w:code="9"/>
      <w:pgMar w:top="1276" w:right="1134"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A86" w:rsidRDefault="001B3A86" w:rsidP="00FB205F">
      <w:pPr>
        <w:spacing w:after="0"/>
      </w:pPr>
      <w:r>
        <w:separator/>
      </w:r>
    </w:p>
  </w:endnote>
  <w:endnote w:type="continuationSeparator" w:id="0">
    <w:p w:rsidR="001B3A86" w:rsidRDefault="001B3A86" w:rsidP="00FB20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A86" w:rsidRDefault="001B3A86" w:rsidP="00FB205F">
      <w:pPr>
        <w:spacing w:after="0"/>
      </w:pPr>
      <w:r>
        <w:separator/>
      </w:r>
    </w:p>
  </w:footnote>
  <w:footnote w:type="continuationSeparator" w:id="0">
    <w:p w:rsidR="001B3A86" w:rsidRDefault="001B3A86" w:rsidP="00FB20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200"/>
    <w:multiLevelType w:val="hybridMultilevel"/>
    <w:tmpl w:val="06D6B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2826C1"/>
    <w:multiLevelType w:val="multilevel"/>
    <w:tmpl w:val="DE448CF6"/>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73492A"/>
    <w:multiLevelType w:val="multilevel"/>
    <w:tmpl w:val="1410245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7D73B2"/>
    <w:multiLevelType w:val="multilevel"/>
    <w:tmpl w:val="A232DD50"/>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1D1E14"/>
    <w:multiLevelType w:val="hybridMultilevel"/>
    <w:tmpl w:val="06D6B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63"/>
    <w:rsid w:val="00013E63"/>
    <w:rsid w:val="00022FFC"/>
    <w:rsid w:val="00090273"/>
    <w:rsid w:val="000A25CA"/>
    <w:rsid w:val="000E4AB8"/>
    <w:rsid w:val="001733B3"/>
    <w:rsid w:val="00181254"/>
    <w:rsid w:val="00196268"/>
    <w:rsid w:val="001B3A86"/>
    <w:rsid w:val="001F04E2"/>
    <w:rsid w:val="002552CB"/>
    <w:rsid w:val="00283A8F"/>
    <w:rsid w:val="00287F41"/>
    <w:rsid w:val="0029589B"/>
    <w:rsid w:val="002A15BC"/>
    <w:rsid w:val="002B23B7"/>
    <w:rsid w:val="002E6C33"/>
    <w:rsid w:val="0032297F"/>
    <w:rsid w:val="00382C64"/>
    <w:rsid w:val="00480B89"/>
    <w:rsid w:val="004B739A"/>
    <w:rsid w:val="00726ADC"/>
    <w:rsid w:val="007F7CB5"/>
    <w:rsid w:val="008573BC"/>
    <w:rsid w:val="00885003"/>
    <w:rsid w:val="00894AEA"/>
    <w:rsid w:val="008A3930"/>
    <w:rsid w:val="008B4765"/>
    <w:rsid w:val="008D16A4"/>
    <w:rsid w:val="009F5C08"/>
    <w:rsid w:val="00A33226"/>
    <w:rsid w:val="00A42A66"/>
    <w:rsid w:val="00A80A9A"/>
    <w:rsid w:val="00AD1168"/>
    <w:rsid w:val="00B03D76"/>
    <w:rsid w:val="00B53050"/>
    <w:rsid w:val="00B54B0C"/>
    <w:rsid w:val="00B71B17"/>
    <w:rsid w:val="00B82D88"/>
    <w:rsid w:val="00BA6211"/>
    <w:rsid w:val="00BF0C11"/>
    <w:rsid w:val="00C417F4"/>
    <w:rsid w:val="00C54CD2"/>
    <w:rsid w:val="00D44697"/>
    <w:rsid w:val="00DA7276"/>
    <w:rsid w:val="00DB077C"/>
    <w:rsid w:val="00DF12F7"/>
    <w:rsid w:val="00E42863"/>
    <w:rsid w:val="00E46CDA"/>
    <w:rsid w:val="00E57C0B"/>
    <w:rsid w:val="00E87BEB"/>
    <w:rsid w:val="00EA75A8"/>
    <w:rsid w:val="00F01956"/>
    <w:rsid w:val="00F53C39"/>
    <w:rsid w:val="00FB205F"/>
    <w:rsid w:val="00FD6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12FD"/>
  <w15:chartTrackingRefBased/>
  <w15:docId w15:val="{9C646580-1BB9-4146-A0C7-015E502E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lt-LT"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428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5ptBoldNotItalic">
    <w:name w:val="Body text (2) + 11;5 pt;Bold;Not Italic"/>
    <w:basedOn w:val="Numatytasispastraiposriftas"/>
    <w:rsid w:val="00E42863"/>
    <w:rPr>
      <w:rFonts w:ascii="Times New Roman" w:eastAsia="Times New Roman" w:hAnsi="Times New Roman" w:cs="Times New Roman"/>
      <w:b/>
      <w:bCs/>
      <w:i/>
      <w:iCs/>
      <w:smallCaps w:val="0"/>
      <w:strike w:val="0"/>
      <w:color w:val="000000"/>
      <w:spacing w:val="0"/>
      <w:w w:val="100"/>
      <w:position w:val="0"/>
      <w:sz w:val="23"/>
      <w:szCs w:val="23"/>
      <w:u w:val="none"/>
      <w:lang w:val="lt-LT" w:eastAsia="lt-LT" w:bidi="lt-LT"/>
    </w:rPr>
  </w:style>
  <w:style w:type="paragraph" w:styleId="Sraopastraipa">
    <w:name w:val="List Paragraph"/>
    <w:basedOn w:val="prastasis"/>
    <w:uiPriority w:val="34"/>
    <w:qFormat/>
    <w:rsid w:val="00E42863"/>
    <w:pPr>
      <w:ind w:left="720"/>
      <w:contextualSpacing/>
    </w:pPr>
  </w:style>
  <w:style w:type="character" w:customStyle="1" w:styleId="Bodytext2">
    <w:name w:val="Body text (2)_"/>
    <w:basedOn w:val="Numatytasispastraiposriftas"/>
    <w:rsid w:val="00BA6211"/>
    <w:rPr>
      <w:rFonts w:ascii="Times New Roman" w:eastAsia="Times New Roman" w:hAnsi="Times New Roman" w:cs="Times New Roman"/>
      <w:b w:val="0"/>
      <w:bCs w:val="0"/>
      <w:i/>
      <w:iCs/>
      <w:smallCaps w:val="0"/>
      <w:strike w:val="0"/>
      <w:sz w:val="22"/>
      <w:szCs w:val="22"/>
      <w:u w:val="none"/>
    </w:rPr>
  </w:style>
  <w:style w:type="character" w:customStyle="1" w:styleId="Bodytext2115ptBold">
    <w:name w:val="Body text (2) + 11;5 pt;Bold"/>
    <w:basedOn w:val="Bodytext2"/>
    <w:rsid w:val="00BA6211"/>
    <w:rPr>
      <w:rFonts w:ascii="Times New Roman" w:eastAsia="Times New Roman" w:hAnsi="Times New Roman" w:cs="Times New Roman"/>
      <w:b/>
      <w:bCs/>
      <w:i/>
      <w:iCs/>
      <w:smallCaps w:val="0"/>
      <w:strike w:val="0"/>
      <w:color w:val="000000"/>
      <w:spacing w:val="0"/>
      <w:w w:val="100"/>
      <w:position w:val="0"/>
      <w:sz w:val="23"/>
      <w:szCs w:val="23"/>
      <w:u w:val="none"/>
      <w:lang w:val="lt-LT" w:eastAsia="lt-LT" w:bidi="lt-LT"/>
    </w:rPr>
  </w:style>
  <w:style w:type="character" w:customStyle="1" w:styleId="Bodytext20">
    <w:name w:val="Body text (2)"/>
    <w:basedOn w:val="Bodytext2"/>
    <w:rsid w:val="00BA6211"/>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NotItalic">
    <w:name w:val="Body text (2) + Not Italic"/>
    <w:basedOn w:val="Bodytext2"/>
    <w:rsid w:val="00B54B0C"/>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Exact">
    <w:name w:val="Body text (2) Exact"/>
    <w:basedOn w:val="Numatytasispastraiposriftas"/>
    <w:rsid w:val="001F04E2"/>
    <w:rPr>
      <w:rFonts w:ascii="Times New Roman" w:eastAsia="Times New Roman" w:hAnsi="Times New Roman" w:cs="Times New Roman"/>
      <w:b w:val="0"/>
      <w:bCs w:val="0"/>
      <w:i/>
      <w:iCs/>
      <w:smallCaps w:val="0"/>
      <w:strike w:val="0"/>
      <w:sz w:val="22"/>
      <w:szCs w:val="22"/>
      <w:u w:val="none"/>
    </w:rPr>
  </w:style>
  <w:style w:type="paragraph" w:styleId="Betarp">
    <w:name w:val="No Spacing"/>
    <w:uiPriority w:val="1"/>
    <w:qFormat/>
    <w:rsid w:val="00DF12F7"/>
    <w:pPr>
      <w:spacing w:after="0"/>
    </w:pPr>
  </w:style>
  <w:style w:type="paragraph" w:styleId="Puslapioinaostekstas">
    <w:name w:val="footnote text"/>
    <w:basedOn w:val="prastasis"/>
    <w:link w:val="PuslapioinaostekstasDiagrama"/>
    <w:uiPriority w:val="99"/>
    <w:semiHidden/>
    <w:unhideWhenUsed/>
    <w:rsid w:val="00FB205F"/>
    <w:pPr>
      <w:spacing w:after="0"/>
    </w:pPr>
    <w:rPr>
      <w:rFonts w:cstheme="minorBidi"/>
      <w:color w:val="auto"/>
      <w:sz w:val="20"/>
      <w:szCs w:val="20"/>
    </w:rPr>
  </w:style>
  <w:style w:type="character" w:customStyle="1" w:styleId="PuslapioinaostekstasDiagrama">
    <w:name w:val="Puslapio išnašos tekstas Diagrama"/>
    <w:basedOn w:val="Numatytasispastraiposriftas"/>
    <w:link w:val="Puslapioinaostekstas"/>
    <w:uiPriority w:val="99"/>
    <w:semiHidden/>
    <w:rsid w:val="00FB205F"/>
    <w:rPr>
      <w:rFonts w:cstheme="minorBidi"/>
      <w:color w:val="auto"/>
      <w:sz w:val="20"/>
      <w:szCs w:val="20"/>
    </w:rPr>
  </w:style>
  <w:style w:type="character" w:styleId="Puslapioinaosnuoroda">
    <w:name w:val="footnote reference"/>
    <w:basedOn w:val="Numatytasispastraiposriftas"/>
    <w:uiPriority w:val="99"/>
    <w:semiHidden/>
    <w:unhideWhenUsed/>
    <w:rsid w:val="00FB20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19211</Words>
  <Characters>10951</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Turskis</dc:creator>
  <cp:keywords/>
  <dc:description/>
  <cp:lastModifiedBy>Ruslanas Turskis</cp:lastModifiedBy>
  <cp:revision>3</cp:revision>
  <dcterms:created xsi:type="dcterms:W3CDTF">2018-11-08T14:36:00Z</dcterms:created>
  <dcterms:modified xsi:type="dcterms:W3CDTF">2018-11-14T13:46:00Z</dcterms:modified>
</cp:coreProperties>
</file>