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02DCA91" w14:textId="77777777" w:rsidR="00942D8F" w:rsidRPr="005F4998" w:rsidRDefault="00942D8F" w:rsidP="00702F83">
      <w:pPr>
        <w:shd w:val="clear" w:color="auto" w:fill="FFFFFF"/>
        <w:tabs>
          <w:tab w:val="left" w:pos="142"/>
          <w:tab w:val="center" w:pos="4819"/>
          <w:tab w:val="left" w:pos="7460"/>
        </w:tabs>
        <w:contextualSpacing/>
        <w:rPr>
          <w:rFonts w:ascii="Times New Roman" w:hAnsi="Times New Roman"/>
          <w:sz w:val="24"/>
          <w:szCs w:val="24"/>
        </w:rPr>
      </w:pPr>
      <w:bookmarkStart w:id="0" w:name="_GoBack"/>
      <w:bookmarkEnd w:id="0"/>
    </w:p>
    <w:p w14:paraId="27C117DC" w14:textId="77777777" w:rsidR="00942D8F" w:rsidRPr="005F4998" w:rsidRDefault="00942D8F" w:rsidP="00702F83">
      <w:pPr>
        <w:shd w:val="clear" w:color="auto" w:fill="FFFFFF"/>
        <w:tabs>
          <w:tab w:val="left" w:pos="142"/>
          <w:tab w:val="center" w:pos="4819"/>
          <w:tab w:val="left" w:pos="7460"/>
        </w:tabs>
        <w:contextualSpacing/>
        <w:rPr>
          <w:rFonts w:ascii="Times New Roman" w:hAnsi="Times New Roman"/>
          <w:sz w:val="24"/>
          <w:szCs w:val="24"/>
        </w:rPr>
      </w:pPr>
      <w:r w:rsidRPr="005F4998">
        <w:rPr>
          <w:rFonts w:ascii="Times New Roman" w:hAnsi="Times New Roman"/>
          <w:sz w:val="24"/>
          <w:szCs w:val="24"/>
        </w:rPr>
        <w:tab/>
      </w:r>
      <w:r w:rsidRPr="005F4998">
        <w:rPr>
          <w:rFonts w:ascii="Times New Roman" w:hAnsi="Times New Roman"/>
          <w:noProof/>
          <w:sz w:val="24"/>
          <w:szCs w:val="24"/>
        </w:rPr>
        <w:drawing>
          <wp:inline distT="0" distB="0" distL="0" distR="0" wp14:anchorId="1E0BF36B" wp14:editId="4B861494">
            <wp:extent cx="532765" cy="633730"/>
            <wp:effectExtent l="19050" t="0" r="63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532765" cy="633730"/>
                    </a:xfrm>
                    <a:prstGeom prst="rect">
                      <a:avLst/>
                    </a:prstGeom>
                    <a:noFill/>
                    <a:ln w="9525">
                      <a:noFill/>
                      <a:miter lim="800000"/>
                      <a:headEnd/>
                      <a:tailEnd/>
                    </a:ln>
                  </pic:spPr>
                </pic:pic>
              </a:graphicData>
            </a:graphic>
          </wp:inline>
        </w:drawing>
      </w:r>
      <w:r w:rsidRPr="005F4998">
        <w:rPr>
          <w:rFonts w:ascii="Times New Roman" w:hAnsi="Times New Roman"/>
          <w:sz w:val="24"/>
          <w:szCs w:val="24"/>
        </w:rPr>
        <w:tab/>
      </w:r>
    </w:p>
    <w:p w14:paraId="35BD1E13" w14:textId="77777777" w:rsidR="00942D8F" w:rsidRPr="005F4998" w:rsidRDefault="00942D8F" w:rsidP="00702F83">
      <w:pPr>
        <w:tabs>
          <w:tab w:val="left" w:pos="142"/>
        </w:tabs>
        <w:contextualSpacing/>
        <w:rPr>
          <w:rFonts w:ascii="Times New Roman" w:hAnsi="Times New Roman"/>
          <w:sz w:val="24"/>
          <w:szCs w:val="24"/>
        </w:rPr>
      </w:pPr>
    </w:p>
    <w:p w14:paraId="33379FDC" w14:textId="77777777" w:rsidR="00942D8F" w:rsidRPr="005F4998" w:rsidRDefault="00942D8F" w:rsidP="00702F83">
      <w:pPr>
        <w:tabs>
          <w:tab w:val="left" w:pos="142"/>
        </w:tabs>
        <w:contextualSpacing/>
        <w:jc w:val="center"/>
        <w:outlineLvl w:val="0"/>
        <w:rPr>
          <w:rFonts w:ascii="Times New Roman" w:hAnsi="Times New Roman"/>
          <w:b/>
          <w:sz w:val="24"/>
          <w:szCs w:val="24"/>
        </w:rPr>
      </w:pPr>
      <w:r w:rsidRPr="005F4998">
        <w:rPr>
          <w:rFonts w:ascii="Times New Roman" w:hAnsi="Times New Roman"/>
          <w:b/>
          <w:sz w:val="24"/>
          <w:szCs w:val="24"/>
        </w:rPr>
        <w:t>LIETUVOS RESPUBLIKOS SPECIALIŲJŲ TYRIMŲ TARNYBA</w:t>
      </w:r>
    </w:p>
    <w:p w14:paraId="77FC9668" w14:textId="77777777" w:rsidR="00942D8F" w:rsidRPr="005F4998" w:rsidRDefault="00942D8F" w:rsidP="00702F83">
      <w:pPr>
        <w:tabs>
          <w:tab w:val="left" w:pos="142"/>
        </w:tabs>
        <w:contextualSpacing/>
        <w:rPr>
          <w:rFonts w:ascii="Times New Roman" w:hAnsi="Times New Roman"/>
          <w:sz w:val="24"/>
          <w:szCs w:val="24"/>
        </w:rPr>
      </w:pPr>
    </w:p>
    <w:tbl>
      <w:tblPr>
        <w:tblW w:w="9648" w:type="dxa"/>
        <w:tblLayout w:type="fixed"/>
        <w:tblLook w:val="0000" w:firstRow="0" w:lastRow="0" w:firstColumn="0" w:lastColumn="0" w:noHBand="0" w:noVBand="0"/>
      </w:tblPr>
      <w:tblGrid>
        <w:gridCol w:w="5495"/>
        <w:gridCol w:w="283"/>
        <w:gridCol w:w="142"/>
        <w:gridCol w:w="94"/>
        <w:gridCol w:w="1182"/>
        <w:gridCol w:w="425"/>
        <w:gridCol w:w="2027"/>
      </w:tblGrid>
      <w:tr w:rsidR="005F4998" w:rsidRPr="005F4998" w14:paraId="40F52DD1" w14:textId="77777777" w:rsidTr="00771EB5">
        <w:trPr>
          <w:cantSplit/>
        </w:trPr>
        <w:tc>
          <w:tcPr>
            <w:tcW w:w="5495" w:type="dxa"/>
            <w:vMerge w:val="restart"/>
          </w:tcPr>
          <w:p w14:paraId="30230BAB" w14:textId="77777777" w:rsidR="00942D8F" w:rsidRPr="005F4998" w:rsidRDefault="00942D8F" w:rsidP="00702F83">
            <w:pPr>
              <w:tabs>
                <w:tab w:val="left" w:pos="142"/>
              </w:tabs>
              <w:contextualSpacing/>
              <w:rPr>
                <w:rFonts w:ascii="Times New Roman" w:hAnsi="Times New Roman"/>
                <w:sz w:val="24"/>
                <w:szCs w:val="24"/>
              </w:rPr>
            </w:pPr>
          </w:p>
          <w:p w14:paraId="4B836A93" w14:textId="77777777" w:rsidR="00401C9A" w:rsidRPr="005F4998" w:rsidRDefault="00401C9A" w:rsidP="00702F83">
            <w:pPr>
              <w:tabs>
                <w:tab w:val="left" w:pos="142"/>
              </w:tabs>
              <w:ind w:firstLine="0"/>
              <w:contextualSpacing/>
              <w:rPr>
                <w:rFonts w:ascii="Times New Roman" w:hAnsi="Times New Roman"/>
                <w:sz w:val="24"/>
                <w:szCs w:val="24"/>
              </w:rPr>
            </w:pPr>
            <w:r w:rsidRPr="005F4998">
              <w:rPr>
                <w:rFonts w:ascii="Times New Roman" w:hAnsi="Times New Roman"/>
                <w:sz w:val="24"/>
                <w:szCs w:val="24"/>
              </w:rPr>
              <w:t xml:space="preserve">Lietuvos Respublikos socialinės apsaugos ir darbo ministerijai </w:t>
            </w:r>
          </w:p>
          <w:p w14:paraId="0B9C5FE0" w14:textId="77777777" w:rsidR="00942D8F" w:rsidRPr="005F4998" w:rsidRDefault="00401C9A" w:rsidP="00702F83">
            <w:pPr>
              <w:tabs>
                <w:tab w:val="left" w:pos="142"/>
              </w:tabs>
              <w:ind w:firstLine="0"/>
              <w:contextualSpacing/>
              <w:rPr>
                <w:rFonts w:ascii="Times New Roman" w:hAnsi="Times New Roman"/>
                <w:sz w:val="24"/>
                <w:szCs w:val="24"/>
              </w:rPr>
            </w:pPr>
            <w:r w:rsidRPr="005F4998">
              <w:rPr>
                <w:rFonts w:ascii="Times New Roman" w:hAnsi="Times New Roman"/>
                <w:sz w:val="24"/>
                <w:szCs w:val="24"/>
              </w:rPr>
              <w:t xml:space="preserve">El. p. </w:t>
            </w:r>
            <w:hyperlink r:id="rId9" w:history="1">
              <w:r w:rsidRPr="005F4998">
                <w:rPr>
                  <w:rStyle w:val="Hyperlink"/>
                  <w:rFonts w:ascii="Times New Roman" w:hAnsi="Times New Roman"/>
                  <w:color w:val="auto"/>
                  <w:sz w:val="24"/>
                  <w:szCs w:val="24"/>
                </w:rPr>
                <w:t>post@socmin.lt</w:t>
              </w:r>
            </w:hyperlink>
          </w:p>
          <w:p w14:paraId="0916B905" w14:textId="77777777" w:rsidR="00401C9A" w:rsidRPr="005F4998" w:rsidRDefault="00401C9A" w:rsidP="00702F83">
            <w:pPr>
              <w:tabs>
                <w:tab w:val="left" w:pos="142"/>
              </w:tabs>
              <w:contextualSpacing/>
              <w:rPr>
                <w:rFonts w:ascii="Times New Roman" w:hAnsi="Times New Roman"/>
                <w:sz w:val="24"/>
                <w:szCs w:val="24"/>
              </w:rPr>
            </w:pPr>
          </w:p>
          <w:p w14:paraId="47C4A179" w14:textId="77777777" w:rsidR="00401C9A" w:rsidRPr="005F4998" w:rsidRDefault="00401C9A" w:rsidP="00702F83">
            <w:pPr>
              <w:pStyle w:val="Header"/>
              <w:tabs>
                <w:tab w:val="left" w:pos="142"/>
              </w:tabs>
              <w:ind w:firstLine="0"/>
              <w:contextualSpacing/>
              <w:rPr>
                <w:rFonts w:ascii="Times New Roman" w:hAnsi="Times New Roman"/>
                <w:sz w:val="24"/>
                <w:szCs w:val="24"/>
              </w:rPr>
            </w:pPr>
            <w:r w:rsidRPr="005F4998">
              <w:rPr>
                <w:rFonts w:ascii="Times New Roman" w:hAnsi="Times New Roman"/>
                <w:sz w:val="24"/>
                <w:szCs w:val="24"/>
              </w:rPr>
              <w:t>Lietuvos darbo biržai</w:t>
            </w:r>
          </w:p>
          <w:p w14:paraId="5D7382AF" w14:textId="77777777" w:rsidR="00401C9A" w:rsidRPr="005F4998" w:rsidRDefault="00401C9A" w:rsidP="00702F83">
            <w:pPr>
              <w:pStyle w:val="Header"/>
              <w:tabs>
                <w:tab w:val="left" w:pos="142"/>
              </w:tabs>
              <w:ind w:firstLine="0"/>
              <w:contextualSpacing/>
              <w:rPr>
                <w:rFonts w:ascii="Times New Roman" w:hAnsi="Times New Roman"/>
                <w:sz w:val="24"/>
                <w:szCs w:val="24"/>
              </w:rPr>
            </w:pPr>
            <w:r w:rsidRPr="005F4998">
              <w:rPr>
                <w:rFonts w:ascii="Times New Roman" w:hAnsi="Times New Roman"/>
                <w:sz w:val="24"/>
                <w:szCs w:val="24"/>
              </w:rPr>
              <w:t xml:space="preserve">El. p. </w:t>
            </w:r>
            <w:hyperlink r:id="rId10" w:history="1">
              <w:r w:rsidRPr="005F4998">
                <w:rPr>
                  <w:rFonts w:ascii="Times New Roman" w:hAnsi="Times New Roman"/>
                  <w:sz w:val="24"/>
                  <w:szCs w:val="24"/>
                  <w:u w:val="single"/>
                </w:rPr>
                <w:t>info@ldb.lt</w:t>
              </w:r>
            </w:hyperlink>
          </w:p>
          <w:p w14:paraId="33696AB6" w14:textId="77777777" w:rsidR="00942D8F" w:rsidRPr="005F4998" w:rsidRDefault="00942D8F" w:rsidP="00702F83">
            <w:pPr>
              <w:tabs>
                <w:tab w:val="left" w:pos="142"/>
              </w:tabs>
              <w:contextualSpacing/>
              <w:rPr>
                <w:rFonts w:ascii="Times New Roman" w:hAnsi="Times New Roman"/>
                <w:bCs/>
                <w:sz w:val="24"/>
                <w:szCs w:val="24"/>
              </w:rPr>
            </w:pPr>
          </w:p>
          <w:p w14:paraId="6E2F9A9C" w14:textId="77777777" w:rsidR="00942D8F" w:rsidRPr="005F4998" w:rsidRDefault="00942D8F" w:rsidP="00702F83">
            <w:pPr>
              <w:tabs>
                <w:tab w:val="left" w:pos="142"/>
              </w:tabs>
              <w:contextualSpacing/>
              <w:rPr>
                <w:rFonts w:ascii="Times New Roman" w:hAnsi="Times New Roman"/>
                <w:sz w:val="24"/>
                <w:szCs w:val="24"/>
              </w:rPr>
            </w:pPr>
          </w:p>
        </w:tc>
        <w:tc>
          <w:tcPr>
            <w:tcW w:w="425" w:type="dxa"/>
            <w:gridSpan w:val="2"/>
          </w:tcPr>
          <w:p w14:paraId="334B525A" w14:textId="77777777" w:rsidR="00942D8F" w:rsidRPr="005F4998" w:rsidRDefault="00942D8F" w:rsidP="00702F83">
            <w:pPr>
              <w:tabs>
                <w:tab w:val="left" w:pos="142"/>
              </w:tabs>
              <w:contextualSpacing/>
              <w:rPr>
                <w:rFonts w:ascii="Times New Roman" w:hAnsi="Times New Roman"/>
                <w:sz w:val="24"/>
                <w:szCs w:val="24"/>
              </w:rPr>
            </w:pPr>
          </w:p>
        </w:tc>
        <w:tc>
          <w:tcPr>
            <w:tcW w:w="1276" w:type="dxa"/>
            <w:gridSpan w:val="2"/>
          </w:tcPr>
          <w:p w14:paraId="6BA30DF3" w14:textId="77777777" w:rsidR="00942D8F" w:rsidRPr="005F4998" w:rsidRDefault="00942D8F" w:rsidP="00702F83">
            <w:pPr>
              <w:tabs>
                <w:tab w:val="left" w:pos="142"/>
              </w:tabs>
              <w:contextualSpacing/>
              <w:rPr>
                <w:rFonts w:ascii="Times New Roman" w:hAnsi="Times New Roman"/>
                <w:sz w:val="24"/>
                <w:szCs w:val="24"/>
              </w:rPr>
            </w:pPr>
          </w:p>
          <w:p w14:paraId="695B1983" w14:textId="505D82FB" w:rsidR="00942D8F" w:rsidRPr="005F4998" w:rsidRDefault="00942D8F" w:rsidP="00702F83">
            <w:pPr>
              <w:tabs>
                <w:tab w:val="left" w:pos="142"/>
              </w:tabs>
              <w:ind w:right="-107" w:firstLine="0"/>
              <w:contextualSpacing/>
              <w:rPr>
                <w:rFonts w:ascii="Times New Roman" w:hAnsi="Times New Roman"/>
                <w:sz w:val="24"/>
                <w:szCs w:val="24"/>
              </w:rPr>
            </w:pPr>
            <w:r w:rsidRPr="005F4998">
              <w:rPr>
                <w:rFonts w:ascii="Times New Roman" w:hAnsi="Times New Roman"/>
                <w:sz w:val="24"/>
                <w:szCs w:val="24"/>
              </w:rPr>
              <w:t>201</w:t>
            </w:r>
            <w:r w:rsidR="00401C9A" w:rsidRPr="005F4998">
              <w:rPr>
                <w:rFonts w:ascii="Times New Roman" w:hAnsi="Times New Roman"/>
                <w:sz w:val="24"/>
                <w:szCs w:val="24"/>
              </w:rPr>
              <w:t>7</w:t>
            </w:r>
            <w:r w:rsidRPr="005F4998">
              <w:rPr>
                <w:rFonts w:ascii="Times New Roman" w:hAnsi="Times New Roman"/>
                <w:sz w:val="24"/>
                <w:szCs w:val="24"/>
              </w:rPr>
              <w:t>-</w:t>
            </w:r>
            <w:r w:rsidR="00401C9A" w:rsidRPr="005F4998">
              <w:rPr>
                <w:rFonts w:ascii="Times New Roman" w:hAnsi="Times New Roman"/>
                <w:sz w:val="24"/>
                <w:szCs w:val="24"/>
              </w:rPr>
              <w:t>0</w:t>
            </w:r>
            <w:r w:rsidR="00634B9E" w:rsidRPr="005F4998">
              <w:rPr>
                <w:rFonts w:ascii="Times New Roman" w:hAnsi="Times New Roman"/>
                <w:sz w:val="24"/>
                <w:szCs w:val="24"/>
              </w:rPr>
              <w:t>6</w:t>
            </w:r>
            <w:r w:rsidR="00F874F0" w:rsidRPr="005F4998">
              <w:rPr>
                <w:rFonts w:ascii="Times New Roman" w:hAnsi="Times New Roman"/>
                <w:sz w:val="24"/>
                <w:szCs w:val="24"/>
              </w:rPr>
              <w:t>-</w:t>
            </w:r>
            <w:r w:rsidR="00D938D2">
              <w:rPr>
                <w:rFonts w:ascii="Times New Roman" w:hAnsi="Times New Roman"/>
                <w:sz w:val="24"/>
                <w:szCs w:val="24"/>
              </w:rPr>
              <w:t>30</w:t>
            </w:r>
            <w:r w:rsidRPr="005F4998">
              <w:rPr>
                <w:rFonts w:ascii="Times New Roman" w:hAnsi="Times New Roman"/>
                <w:sz w:val="24"/>
                <w:szCs w:val="24"/>
              </w:rPr>
              <w:t xml:space="preserve">       </w:t>
            </w:r>
          </w:p>
        </w:tc>
        <w:tc>
          <w:tcPr>
            <w:tcW w:w="2452" w:type="dxa"/>
            <w:gridSpan w:val="2"/>
          </w:tcPr>
          <w:p w14:paraId="66EEA8B4" w14:textId="77777777" w:rsidR="00942D8F" w:rsidRPr="005F4998" w:rsidRDefault="00942D8F" w:rsidP="00702F83">
            <w:pPr>
              <w:tabs>
                <w:tab w:val="left" w:pos="142"/>
              </w:tabs>
              <w:contextualSpacing/>
              <w:rPr>
                <w:rFonts w:ascii="Times New Roman" w:hAnsi="Times New Roman"/>
                <w:sz w:val="24"/>
                <w:szCs w:val="24"/>
              </w:rPr>
            </w:pPr>
          </w:p>
          <w:p w14:paraId="6CCAF3BB" w14:textId="40EE4A9B" w:rsidR="00942D8F" w:rsidRPr="005F4998" w:rsidRDefault="00942D8F" w:rsidP="00702F83">
            <w:pPr>
              <w:tabs>
                <w:tab w:val="left" w:pos="142"/>
              </w:tabs>
              <w:contextualSpacing/>
              <w:rPr>
                <w:rFonts w:ascii="Times New Roman" w:hAnsi="Times New Roman"/>
                <w:sz w:val="24"/>
                <w:szCs w:val="24"/>
              </w:rPr>
            </w:pPr>
            <w:r w:rsidRPr="005F4998">
              <w:rPr>
                <w:rFonts w:ascii="Times New Roman" w:hAnsi="Times New Roman"/>
                <w:sz w:val="24"/>
                <w:szCs w:val="24"/>
              </w:rPr>
              <w:t>Nr. 4-01-</w:t>
            </w:r>
            <w:r w:rsidR="00D938D2">
              <w:rPr>
                <w:rFonts w:ascii="Times New Roman" w:hAnsi="Times New Roman"/>
                <w:sz w:val="24"/>
                <w:szCs w:val="24"/>
              </w:rPr>
              <w:t>4884</w:t>
            </w:r>
            <w:r w:rsidR="00B56070" w:rsidRPr="005F4998">
              <w:rPr>
                <w:rFonts w:ascii="Times New Roman" w:hAnsi="Times New Roman"/>
                <w:sz w:val="24"/>
                <w:szCs w:val="24"/>
              </w:rPr>
              <w:t xml:space="preserve"> </w:t>
            </w:r>
            <w:r w:rsidRPr="005F4998">
              <w:rPr>
                <w:rFonts w:ascii="Times New Roman" w:hAnsi="Times New Roman"/>
                <w:sz w:val="24"/>
                <w:szCs w:val="24"/>
              </w:rPr>
              <w:t xml:space="preserve"> </w:t>
            </w:r>
          </w:p>
        </w:tc>
      </w:tr>
      <w:tr w:rsidR="005F4998" w:rsidRPr="005F4998" w14:paraId="1A279A01" w14:textId="77777777" w:rsidTr="00771EB5">
        <w:trPr>
          <w:cantSplit/>
        </w:trPr>
        <w:tc>
          <w:tcPr>
            <w:tcW w:w="5495" w:type="dxa"/>
            <w:vMerge/>
            <w:vAlign w:val="center"/>
          </w:tcPr>
          <w:p w14:paraId="18EB7F86" w14:textId="77777777" w:rsidR="00942D8F" w:rsidRPr="005F4998" w:rsidRDefault="00942D8F" w:rsidP="00702F83">
            <w:pPr>
              <w:tabs>
                <w:tab w:val="left" w:pos="142"/>
              </w:tabs>
              <w:contextualSpacing/>
              <w:rPr>
                <w:rFonts w:ascii="Times New Roman" w:hAnsi="Times New Roman"/>
                <w:sz w:val="24"/>
                <w:szCs w:val="24"/>
              </w:rPr>
            </w:pPr>
          </w:p>
        </w:tc>
        <w:tc>
          <w:tcPr>
            <w:tcW w:w="283" w:type="dxa"/>
          </w:tcPr>
          <w:p w14:paraId="1D87EDEE" w14:textId="77777777" w:rsidR="00942D8F" w:rsidRPr="005F4998" w:rsidRDefault="00942D8F" w:rsidP="00702F83">
            <w:pPr>
              <w:tabs>
                <w:tab w:val="left" w:pos="142"/>
              </w:tabs>
              <w:contextualSpacing/>
              <w:rPr>
                <w:rFonts w:ascii="Times New Roman" w:hAnsi="Times New Roman"/>
                <w:sz w:val="24"/>
                <w:szCs w:val="24"/>
              </w:rPr>
            </w:pPr>
          </w:p>
        </w:tc>
        <w:tc>
          <w:tcPr>
            <w:tcW w:w="236" w:type="dxa"/>
            <w:gridSpan w:val="2"/>
          </w:tcPr>
          <w:p w14:paraId="02BF8A6C" w14:textId="77777777" w:rsidR="00942D8F" w:rsidRPr="005F4998" w:rsidRDefault="00942D8F" w:rsidP="00702F83">
            <w:pPr>
              <w:tabs>
                <w:tab w:val="left" w:pos="142"/>
              </w:tabs>
              <w:contextualSpacing/>
              <w:rPr>
                <w:rFonts w:ascii="Times New Roman" w:hAnsi="Times New Roman"/>
                <w:sz w:val="24"/>
                <w:szCs w:val="24"/>
              </w:rPr>
            </w:pPr>
            <w:r w:rsidRPr="005F4998">
              <w:rPr>
                <w:rFonts w:ascii="Times New Roman" w:hAnsi="Times New Roman"/>
                <w:sz w:val="24"/>
                <w:szCs w:val="24"/>
                <w:highlight w:val="yellow"/>
              </w:rPr>
              <w:t>Į</w:t>
            </w:r>
          </w:p>
        </w:tc>
        <w:tc>
          <w:tcPr>
            <w:tcW w:w="1607" w:type="dxa"/>
            <w:gridSpan w:val="2"/>
          </w:tcPr>
          <w:p w14:paraId="092E053D" w14:textId="77777777" w:rsidR="00942D8F" w:rsidRPr="005F4998" w:rsidRDefault="00942D8F" w:rsidP="00702F83">
            <w:pPr>
              <w:tabs>
                <w:tab w:val="left" w:pos="142"/>
              </w:tabs>
              <w:contextualSpacing/>
              <w:rPr>
                <w:rFonts w:ascii="Times New Roman" w:hAnsi="Times New Roman"/>
                <w:sz w:val="24"/>
                <w:szCs w:val="24"/>
              </w:rPr>
            </w:pPr>
          </w:p>
        </w:tc>
        <w:tc>
          <w:tcPr>
            <w:tcW w:w="2027" w:type="dxa"/>
          </w:tcPr>
          <w:p w14:paraId="458BAAE3" w14:textId="77777777" w:rsidR="00942D8F" w:rsidRPr="005F4998" w:rsidRDefault="00942D8F" w:rsidP="00702F83">
            <w:pPr>
              <w:tabs>
                <w:tab w:val="left" w:pos="142"/>
              </w:tabs>
              <w:contextualSpacing/>
              <w:rPr>
                <w:rFonts w:ascii="Times New Roman" w:hAnsi="Times New Roman"/>
                <w:sz w:val="24"/>
                <w:szCs w:val="24"/>
              </w:rPr>
            </w:pPr>
          </w:p>
        </w:tc>
      </w:tr>
    </w:tbl>
    <w:p w14:paraId="7C4BD0DB" w14:textId="77777777" w:rsidR="00D06260" w:rsidRPr="005F4998" w:rsidRDefault="00942D8F" w:rsidP="00702F83">
      <w:pPr>
        <w:tabs>
          <w:tab w:val="left" w:pos="142"/>
        </w:tabs>
        <w:ind w:firstLine="0"/>
        <w:contextualSpacing/>
        <w:rPr>
          <w:rFonts w:ascii="Times New Roman" w:hAnsi="Times New Roman"/>
          <w:b/>
          <w:bCs/>
          <w:sz w:val="24"/>
          <w:szCs w:val="24"/>
        </w:rPr>
      </w:pPr>
      <w:r w:rsidRPr="005F4998">
        <w:rPr>
          <w:rFonts w:ascii="Times New Roman" w:hAnsi="Times New Roman"/>
          <w:b/>
          <w:sz w:val="24"/>
          <w:szCs w:val="24"/>
        </w:rPr>
        <w:t xml:space="preserve">IŠVADA DĖL KORUPCIJOS RIZIKOS ANALIZĖS </w:t>
      </w:r>
      <w:r w:rsidR="004C595A" w:rsidRPr="005F4998">
        <w:rPr>
          <w:rFonts w:ascii="Times New Roman" w:hAnsi="Times New Roman"/>
          <w:b/>
          <w:bCs/>
          <w:sz w:val="24"/>
          <w:szCs w:val="24"/>
        </w:rPr>
        <w:t>LIETUVOS RESPUBLIKOS SOCIALINĖS APSAUGOS IR DARBO MINISTERIJOS IR LIETUVOS DARBO BIRŽOS VEIKLOS SRITYJE ORGANIZUOJANT IR VYKDANT BEDARBIŲ UŽIMTUMO IR DALYVAVIMO DARBO RINKOJE SKATINIMO PROGRAMAS, FINANSUOJAMAS VALSTYBĖS BIUDŽETO IR EUROPOS SĄJUNGOS FONDŲ LĖŠOMIS 2014–2016 METAIS</w:t>
      </w:r>
    </w:p>
    <w:p w14:paraId="0398601E" w14:textId="77777777" w:rsidR="00D06260" w:rsidRPr="005F4998" w:rsidRDefault="00D06260" w:rsidP="00702F83">
      <w:pPr>
        <w:tabs>
          <w:tab w:val="left" w:pos="142"/>
        </w:tabs>
        <w:contextualSpacing/>
        <w:rPr>
          <w:rFonts w:ascii="Times New Roman" w:hAnsi="Times New Roman"/>
          <w:b/>
          <w:bCs/>
          <w:sz w:val="24"/>
          <w:szCs w:val="24"/>
        </w:rPr>
      </w:pPr>
    </w:p>
    <w:p w14:paraId="07AC0A6F" w14:textId="197233EB" w:rsidR="00D06260" w:rsidRPr="005F4998" w:rsidRDefault="00B4406C" w:rsidP="00702F83">
      <w:pPr>
        <w:tabs>
          <w:tab w:val="left" w:pos="142"/>
        </w:tabs>
        <w:spacing w:line="360" w:lineRule="auto"/>
        <w:contextualSpacing/>
        <w:rPr>
          <w:rStyle w:val="Emphasis"/>
          <w:rFonts w:ascii="Times New Roman" w:hAnsi="Times New Roman"/>
          <w:i w:val="0"/>
          <w:sz w:val="24"/>
          <w:szCs w:val="24"/>
        </w:rPr>
      </w:pPr>
      <w:r w:rsidRPr="005F4998">
        <w:rPr>
          <w:rFonts w:ascii="Times New Roman" w:hAnsi="Times New Roman"/>
          <w:sz w:val="24"/>
          <w:szCs w:val="24"/>
        </w:rPr>
        <w:t xml:space="preserve">Lietuvos Respublikos specialiųjų tyrimų tarnyba (toliau – STT), vadovaudamasi Lietuvos Respublikos korupcijos prevencijos įstatymo 6 straipsniu ir Korupcijos rizikos analizės atlikimo tvarka, patvirtinta Lietuvos Respublikos Vyriausybės 2002 m. spalio 8 d. nutarimu Nr. 1601, atliko korupcijos rizikos analizę </w:t>
      </w:r>
      <w:r w:rsidR="00D06260" w:rsidRPr="005F4998">
        <w:rPr>
          <w:rFonts w:ascii="Times New Roman" w:hAnsi="Times New Roman"/>
          <w:sz w:val="24"/>
          <w:szCs w:val="24"/>
        </w:rPr>
        <w:t xml:space="preserve">Lietuvos Respublikos socialinės apsaugos ir darbo ministerijos ir Lietuvos darbo biržos </w:t>
      </w:r>
      <w:r w:rsidR="00390D88" w:rsidRPr="005F4998">
        <w:rPr>
          <w:rFonts w:ascii="Times New Roman" w:hAnsi="Times New Roman"/>
          <w:sz w:val="24"/>
          <w:szCs w:val="24"/>
        </w:rPr>
        <w:t xml:space="preserve">prie Socialinės apsaugos ir darbo ministerijos </w:t>
      </w:r>
      <w:r w:rsidR="00D06260" w:rsidRPr="005F4998">
        <w:rPr>
          <w:rFonts w:ascii="Times New Roman" w:hAnsi="Times New Roman"/>
          <w:sz w:val="24"/>
          <w:szCs w:val="24"/>
        </w:rPr>
        <w:t>veiklos srityje organizuojant ir vykdant bedarbių užimtumo ir dalyvavimo darbo rinkoje skatinimo programas, finansuojamas valstybės biudžeto ir Europos Sąjungos fondų lėšomis 2014–2016 metais.</w:t>
      </w:r>
    </w:p>
    <w:p w14:paraId="6E190C41" w14:textId="77777777" w:rsidR="00942D8F" w:rsidRPr="005F4998" w:rsidRDefault="00B4406C" w:rsidP="00702F83">
      <w:pPr>
        <w:tabs>
          <w:tab w:val="left" w:pos="142"/>
        </w:tabs>
        <w:spacing w:line="360" w:lineRule="auto"/>
        <w:contextualSpacing/>
        <w:rPr>
          <w:rFonts w:ascii="Times New Roman" w:hAnsi="Times New Roman"/>
          <w:sz w:val="24"/>
          <w:szCs w:val="24"/>
        </w:rPr>
      </w:pPr>
      <w:r w:rsidRPr="005F4998">
        <w:rPr>
          <w:rFonts w:ascii="Times New Roman" w:hAnsi="Times New Roman"/>
          <w:b/>
          <w:sz w:val="24"/>
          <w:szCs w:val="24"/>
        </w:rPr>
        <w:t>Korupcijos rizikos analizės atlikimo pagrindas:</w:t>
      </w:r>
      <w:r w:rsidRPr="005F4998">
        <w:rPr>
          <w:rFonts w:ascii="Times New Roman" w:hAnsi="Times New Roman"/>
          <w:sz w:val="24"/>
          <w:szCs w:val="24"/>
        </w:rPr>
        <w:t xml:space="preserve"> STT sprendimas, nurodytas STT 201</w:t>
      </w:r>
      <w:r w:rsidR="00403CD1" w:rsidRPr="005F4998">
        <w:rPr>
          <w:rFonts w:ascii="Times New Roman" w:hAnsi="Times New Roman"/>
          <w:sz w:val="24"/>
          <w:szCs w:val="24"/>
        </w:rPr>
        <w:t>7</w:t>
      </w:r>
      <w:r w:rsidRPr="005F4998">
        <w:rPr>
          <w:rFonts w:ascii="Times New Roman" w:hAnsi="Times New Roman"/>
          <w:sz w:val="24"/>
          <w:szCs w:val="24"/>
        </w:rPr>
        <w:t xml:space="preserve"> m. </w:t>
      </w:r>
      <w:r w:rsidR="00403CD1" w:rsidRPr="005F4998">
        <w:rPr>
          <w:rFonts w:ascii="Times New Roman" w:hAnsi="Times New Roman"/>
          <w:sz w:val="24"/>
          <w:szCs w:val="24"/>
        </w:rPr>
        <w:t>sausio 5</w:t>
      </w:r>
      <w:r w:rsidRPr="005F4998">
        <w:rPr>
          <w:rFonts w:ascii="Times New Roman" w:hAnsi="Times New Roman"/>
          <w:sz w:val="24"/>
          <w:szCs w:val="24"/>
        </w:rPr>
        <w:t xml:space="preserve"> d. rašte Nr. 4-01-</w:t>
      </w:r>
      <w:r w:rsidR="00403CD1" w:rsidRPr="005F4998">
        <w:rPr>
          <w:rFonts w:ascii="Times New Roman" w:hAnsi="Times New Roman"/>
          <w:sz w:val="24"/>
          <w:szCs w:val="24"/>
        </w:rPr>
        <w:t>150</w:t>
      </w:r>
      <w:r w:rsidRPr="005F4998">
        <w:rPr>
          <w:rFonts w:ascii="Times New Roman" w:hAnsi="Times New Roman"/>
          <w:sz w:val="24"/>
          <w:szCs w:val="24"/>
        </w:rPr>
        <w:t xml:space="preserve">. </w:t>
      </w:r>
    </w:p>
    <w:p w14:paraId="51F801D6" w14:textId="77777777" w:rsidR="00942D8F" w:rsidRPr="005F4998" w:rsidRDefault="00B4406C" w:rsidP="00702F83">
      <w:pPr>
        <w:tabs>
          <w:tab w:val="left" w:pos="142"/>
        </w:tabs>
        <w:spacing w:line="360" w:lineRule="auto"/>
        <w:contextualSpacing/>
        <w:rPr>
          <w:rFonts w:ascii="Times New Roman" w:hAnsi="Times New Roman"/>
          <w:sz w:val="24"/>
          <w:szCs w:val="24"/>
        </w:rPr>
      </w:pPr>
      <w:r w:rsidRPr="005F4998">
        <w:rPr>
          <w:rFonts w:ascii="Times New Roman" w:hAnsi="Times New Roman"/>
          <w:sz w:val="24"/>
          <w:szCs w:val="24"/>
        </w:rPr>
        <w:t xml:space="preserve">Korupcijos rizikos analizę atliko: STT Korupcijos prevencijos valdybos Korupcijos rizikos skyriaus </w:t>
      </w:r>
      <w:r w:rsidR="00B7198A" w:rsidRPr="005F4998">
        <w:rPr>
          <w:rFonts w:ascii="Times New Roman" w:hAnsi="Times New Roman"/>
          <w:sz w:val="24"/>
          <w:szCs w:val="24"/>
        </w:rPr>
        <w:t xml:space="preserve">vyresnioji </w:t>
      </w:r>
      <w:r w:rsidRPr="005F4998">
        <w:rPr>
          <w:rFonts w:ascii="Times New Roman" w:hAnsi="Times New Roman"/>
          <w:sz w:val="24"/>
          <w:szCs w:val="24"/>
        </w:rPr>
        <w:t>specialistė Julija Antanaitė.</w:t>
      </w:r>
    </w:p>
    <w:p w14:paraId="326B620F" w14:textId="77777777" w:rsidR="00942D8F" w:rsidRPr="005F4998" w:rsidRDefault="00B4406C" w:rsidP="00702F83">
      <w:pPr>
        <w:tabs>
          <w:tab w:val="left" w:pos="142"/>
        </w:tabs>
        <w:spacing w:line="360" w:lineRule="auto"/>
        <w:contextualSpacing/>
        <w:rPr>
          <w:rFonts w:ascii="Times New Roman" w:hAnsi="Times New Roman"/>
          <w:sz w:val="24"/>
          <w:szCs w:val="24"/>
        </w:rPr>
      </w:pPr>
      <w:r w:rsidRPr="005F4998">
        <w:rPr>
          <w:rFonts w:ascii="Times New Roman" w:hAnsi="Times New Roman"/>
          <w:bCs/>
          <w:sz w:val="24"/>
          <w:szCs w:val="24"/>
        </w:rPr>
        <w:t>Korupcijos rizikos analizė pradėta</w:t>
      </w:r>
      <w:r w:rsidRPr="005F4998">
        <w:rPr>
          <w:rFonts w:ascii="Times New Roman" w:hAnsi="Times New Roman"/>
          <w:sz w:val="24"/>
          <w:szCs w:val="24"/>
        </w:rPr>
        <w:t xml:space="preserve">: </w:t>
      </w:r>
      <w:r w:rsidR="00B7198A" w:rsidRPr="005F4998">
        <w:rPr>
          <w:rFonts w:ascii="Times New Roman" w:hAnsi="Times New Roman"/>
          <w:bCs/>
          <w:sz w:val="24"/>
          <w:szCs w:val="24"/>
        </w:rPr>
        <w:t>2017</w:t>
      </w:r>
      <w:r w:rsidRPr="005F4998">
        <w:rPr>
          <w:rFonts w:ascii="Times New Roman" w:hAnsi="Times New Roman"/>
          <w:bCs/>
          <w:sz w:val="24"/>
          <w:szCs w:val="24"/>
        </w:rPr>
        <w:t xml:space="preserve"> m. </w:t>
      </w:r>
      <w:r w:rsidR="00B7198A" w:rsidRPr="005F4998">
        <w:rPr>
          <w:rFonts w:ascii="Times New Roman" w:hAnsi="Times New Roman"/>
          <w:bCs/>
          <w:sz w:val="24"/>
          <w:szCs w:val="24"/>
        </w:rPr>
        <w:t>sausio</w:t>
      </w:r>
      <w:r w:rsidRPr="005F4998">
        <w:rPr>
          <w:rFonts w:ascii="Times New Roman" w:hAnsi="Times New Roman"/>
          <w:bCs/>
          <w:sz w:val="24"/>
          <w:szCs w:val="24"/>
        </w:rPr>
        <w:t xml:space="preserve"> 1</w:t>
      </w:r>
      <w:r w:rsidR="00B7198A" w:rsidRPr="005F4998">
        <w:rPr>
          <w:rFonts w:ascii="Times New Roman" w:hAnsi="Times New Roman"/>
          <w:bCs/>
          <w:sz w:val="24"/>
          <w:szCs w:val="24"/>
        </w:rPr>
        <w:t>7</w:t>
      </w:r>
      <w:r w:rsidRPr="005F4998">
        <w:rPr>
          <w:rFonts w:ascii="Times New Roman" w:hAnsi="Times New Roman"/>
          <w:bCs/>
          <w:sz w:val="24"/>
          <w:szCs w:val="24"/>
        </w:rPr>
        <w:t xml:space="preserve"> d.</w:t>
      </w:r>
    </w:p>
    <w:p w14:paraId="5C9DA1D4" w14:textId="55600FCD" w:rsidR="00942D8F" w:rsidRPr="005F4998" w:rsidRDefault="00B4406C" w:rsidP="00702F83">
      <w:pPr>
        <w:tabs>
          <w:tab w:val="left" w:pos="142"/>
        </w:tabs>
        <w:spacing w:line="360" w:lineRule="auto"/>
        <w:contextualSpacing/>
        <w:rPr>
          <w:rFonts w:ascii="Times New Roman" w:hAnsi="Times New Roman"/>
          <w:sz w:val="24"/>
          <w:szCs w:val="24"/>
        </w:rPr>
      </w:pPr>
      <w:r w:rsidRPr="005F4998">
        <w:rPr>
          <w:rFonts w:ascii="Times New Roman" w:hAnsi="Times New Roman"/>
          <w:bCs/>
          <w:sz w:val="24"/>
          <w:szCs w:val="24"/>
        </w:rPr>
        <w:t>Korupcijos rizikos analizė baigta</w:t>
      </w:r>
      <w:r w:rsidRPr="005F4998">
        <w:rPr>
          <w:rFonts w:ascii="Times New Roman" w:hAnsi="Times New Roman"/>
          <w:sz w:val="24"/>
          <w:szCs w:val="24"/>
        </w:rPr>
        <w:t xml:space="preserve">: </w:t>
      </w:r>
      <w:r w:rsidRPr="005F4998">
        <w:rPr>
          <w:rFonts w:ascii="Times New Roman" w:hAnsi="Times New Roman"/>
          <w:bCs/>
          <w:sz w:val="24"/>
          <w:szCs w:val="24"/>
        </w:rPr>
        <w:t>201</w:t>
      </w:r>
      <w:r w:rsidR="00B7198A" w:rsidRPr="005F4998">
        <w:rPr>
          <w:rFonts w:ascii="Times New Roman" w:hAnsi="Times New Roman"/>
          <w:bCs/>
          <w:sz w:val="24"/>
          <w:szCs w:val="24"/>
        </w:rPr>
        <w:t>7</w:t>
      </w:r>
      <w:r w:rsidRPr="005F4998">
        <w:rPr>
          <w:rFonts w:ascii="Times New Roman" w:hAnsi="Times New Roman"/>
          <w:bCs/>
          <w:sz w:val="24"/>
          <w:szCs w:val="24"/>
        </w:rPr>
        <w:t xml:space="preserve"> m. </w:t>
      </w:r>
      <w:r w:rsidR="00662062" w:rsidRPr="005F4998">
        <w:rPr>
          <w:rFonts w:ascii="Times New Roman" w:hAnsi="Times New Roman"/>
          <w:bCs/>
          <w:sz w:val="24"/>
          <w:szCs w:val="24"/>
        </w:rPr>
        <w:t xml:space="preserve">birželio </w:t>
      </w:r>
      <w:r w:rsidR="00E937F4" w:rsidRPr="005F4998">
        <w:rPr>
          <w:rFonts w:ascii="Times New Roman" w:hAnsi="Times New Roman"/>
          <w:bCs/>
          <w:sz w:val="24"/>
          <w:szCs w:val="24"/>
        </w:rPr>
        <w:t>7</w:t>
      </w:r>
      <w:r w:rsidR="00662062" w:rsidRPr="005F4998">
        <w:rPr>
          <w:rFonts w:ascii="Times New Roman" w:hAnsi="Times New Roman"/>
          <w:bCs/>
          <w:sz w:val="24"/>
          <w:szCs w:val="24"/>
        </w:rPr>
        <w:t xml:space="preserve"> d.</w:t>
      </w:r>
    </w:p>
    <w:p w14:paraId="26562DB1" w14:textId="77777777" w:rsidR="00942D8F" w:rsidRPr="005F4998" w:rsidRDefault="00B7198A" w:rsidP="00702F83">
      <w:pPr>
        <w:tabs>
          <w:tab w:val="left" w:pos="142"/>
        </w:tabs>
        <w:spacing w:line="360" w:lineRule="auto"/>
        <w:contextualSpacing/>
        <w:rPr>
          <w:rFonts w:ascii="Times New Roman" w:hAnsi="Times New Roman"/>
          <w:sz w:val="24"/>
          <w:szCs w:val="24"/>
        </w:rPr>
      </w:pPr>
      <w:r w:rsidRPr="005F4998">
        <w:rPr>
          <w:rFonts w:ascii="Times New Roman" w:hAnsi="Times New Roman"/>
          <w:sz w:val="24"/>
          <w:szCs w:val="24"/>
        </w:rPr>
        <w:t>N</w:t>
      </w:r>
      <w:r w:rsidR="00942D8F" w:rsidRPr="005F4998">
        <w:rPr>
          <w:rFonts w:ascii="Times New Roman" w:hAnsi="Times New Roman"/>
          <w:sz w:val="24"/>
          <w:szCs w:val="24"/>
        </w:rPr>
        <w:t>urodytose veiklos s</w:t>
      </w:r>
      <w:r w:rsidR="00B4406C" w:rsidRPr="005F4998">
        <w:rPr>
          <w:rFonts w:ascii="Times New Roman" w:hAnsi="Times New Roman"/>
          <w:sz w:val="24"/>
          <w:szCs w:val="24"/>
        </w:rPr>
        <w:t xml:space="preserve">rityse korupcijos rizikos analizė atlikta pirmą kartą. </w:t>
      </w:r>
    </w:p>
    <w:p w14:paraId="53239373" w14:textId="77777777" w:rsidR="00942D8F" w:rsidRPr="005F4998" w:rsidRDefault="00B4406C" w:rsidP="00702F83">
      <w:pPr>
        <w:tabs>
          <w:tab w:val="left" w:pos="142"/>
        </w:tabs>
        <w:spacing w:line="360" w:lineRule="auto"/>
        <w:contextualSpacing/>
        <w:rPr>
          <w:rFonts w:ascii="Times New Roman" w:hAnsi="Times New Roman"/>
          <w:sz w:val="24"/>
          <w:szCs w:val="24"/>
        </w:rPr>
      </w:pPr>
      <w:r w:rsidRPr="005F4998">
        <w:rPr>
          <w:rFonts w:ascii="Times New Roman" w:hAnsi="Times New Roman"/>
          <w:sz w:val="24"/>
          <w:szCs w:val="24"/>
        </w:rPr>
        <w:t>Analizuotas 201</w:t>
      </w:r>
      <w:r w:rsidR="00B7198A" w:rsidRPr="005F4998">
        <w:rPr>
          <w:rFonts w:ascii="Times New Roman" w:hAnsi="Times New Roman"/>
          <w:sz w:val="24"/>
          <w:szCs w:val="24"/>
        </w:rPr>
        <w:t>4</w:t>
      </w:r>
      <w:r w:rsidRPr="005F4998">
        <w:rPr>
          <w:rFonts w:ascii="Times New Roman" w:hAnsi="Times New Roman"/>
          <w:sz w:val="24"/>
          <w:szCs w:val="24"/>
        </w:rPr>
        <w:t>–201</w:t>
      </w:r>
      <w:r w:rsidR="00B7198A" w:rsidRPr="005F4998">
        <w:rPr>
          <w:rFonts w:ascii="Times New Roman" w:hAnsi="Times New Roman"/>
          <w:sz w:val="24"/>
          <w:szCs w:val="24"/>
        </w:rPr>
        <w:t>6</w:t>
      </w:r>
      <w:r w:rsidRPr="005F4998">
        <w:rPr>
          <w:rFonts w:ascii="Times New Roman" w:hAnsi="Times New Roman"/>
          <w:sz w:val="24"/>
          <w:szCs w:val="24"/>
        </w:rPr>
        <w:t xml:space="preserve"> m. laikotarpis.</w:t>
      </w:r>
    </w:p>
    <w:p w14:paraId="16DC8CCE" w14:textId="77777777" w:rsidR="00942D8F" w:rsidRPr="005F4998" w:rsidRDefault="00942D8F" w:rsidP="00702F83">
      <w:pPr>
        <w:tabs>
          <w:tab w:val="left" w:pos="142"/>
        </w:tabs>
        <w:spacing w:line="360" w:lineRule="auto"/>
        <w:contextualSpacing/>
        <w:rPr>
          <w:rFonts w:ascii="Times New Roman" w:hAnsi="Times New Roman"/>
          <w:sz w:val="24"/>
          <w:szCs w:val="24"/>
        </w:rPr>
      </w:pPr>
    </w:p>
    <w:p w14:paraId="26126F23" w14:textId="77777777" w:rsidR="00942D8F" w:rsidRPr="005F4998" w:rsidRDefault="00942D8F" w:rsidP="00702F83">
      <w:pPr>
        <w:tabs>
          <w:tab w:val="left" w:pos="142"/>
        </w:tabs>
        <w:spacing w:line="360" w:lineRule="auto"/>
        <w:contextualSpacing/>
        <w:rPr>
          <w:rFonts w:ascii="Times New Roman" w:hAnsi="Times New Roman"/>
          <w:sz w:val="24"/>
          <w:szCs w:val="24"/>
        </w:rPr>
      </w:pPr>
    </w:p>
    <w:p w14:paraId="2C3E6350" w14:textId="77777777" w:rsidR="00B7198A" w:rsidRPr="005F4998" w:rsidRDefault="00B7198A" w:rsidP="00702F83">
      <w:pPr>
        <w:tabs>
          <w:tab w:val="left" w:pos="142"/>
        </w:tabs>
        <w:spacing w:line="360" w:lineRule="auto"/>
        <w:contextualSpacing/>
        <w:rPr>
          <w:rFonts w:ascii="Times New Roman" w:hAnsi="Times New Roman"/>
          <w:sz w:val="24"/>
          <w:szCs w:val="24"/>
        </w:rPr>
      </w:pPr>
    </w:p>
    <w:p w14:paraId="7074C67B" w14:textId="77777777" w:rsidR="000D6096" w:rsidRPr="005F4998" w:rsidRDefault="000D6096" w:rsidP="00702F83">
      <w:pPr>
        <w:tabs>
          <w:tab w:val="left" w:pos="142"/>
        </w:tabs>
        <w:spacing w:line="360" w:lineRule="auto"/>
        <w:contextualSpacing/>
        <w:rPr>
          <w:rFonts w:ascii="Times New Roman" w:hAnsi="Times New Roman"/>
          <w:sz w:val="24"/>
          <w:szCs w:val="24"/>
        </w:rPr>
      </w:pPr>
    </w:p>
    <w:p w14:paraId="4AEF5565" w14:textId="5E1D5DCF" w:rsidR="00942D8F" w:rsidRPr="005F4998" w:rsidRDefault="00942D8F" w:rsidP="00702F83">
      <w:pPr>
        <w:pStyle w:val="TOC1"/>
        <w:tabs>
          <w:tab w:val="left" w:pos="142"/>
        </w:tabs>
        <w:contextualSpacing/>
        <w:rPr>
          <w:b/>
          <w:bCs/>
          <w:noProof w:val="0"/>
        </w:rPr>
      </w:pPr>
      <w:r w:rsidRPr="005F4998">
        <w:rPr>
          <w:b/>
          <w:bCs/>
          <w:noProof w:val="0"/>
        </w:rPr>
        <w:lastRenderedPageBreak/>
        <w:t>TURINYS</w:t>
      </w:r>
    </w:p>
    <w:p w14:paraId="27A4ACFC" w14:textId="77777777" w:rsidR="000E6ABF" w:rsidRPr="005F4998" w:rsidRDefault="000E6ABF" w:rsidP="000E6ABF">
      <w:pPr>
        <w:rPr>
          <w:lang w:eastAsia="en-US"/>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562"/>
        <w:gridCol w:w="1076"/>
      </w:tblGrid>
      <w:tr w:rsidR="005F4998" w:rsidRPr="005F4998" w14:paraId="0950C2D4" w14:textId="77777777" w:rsidTr="00994246">
        <w:tc>
          <w:tcPr>
            <w:tcW w:w="8759" w:type="dxa"/>
          </w:tcPr>
          <w:p w14:paraId="371F83DB" w14:textId="29CA6D41" w:rsidR="000E6ABF" w:rsidRPr="005F4998" w:rsidRDefault="000E6ABF" w:rsidP="00700974">
            <w:pPr>
              <w:tabs>
                <w:tab w:val="left" w:pos="0"/>
                <w:tab w:val="left" w:pos="142"/>
              </w:tabs>
              <w:ind w:firstLine="0"/>
              <w:contextualSpacing/>
              <w:rPr>
                <w:rFonts w:ascii="Times New Roman" w:hAnsi="Times New Roman"/>
                <w:sz w:val="24"/>
                <w:szCs w:val="24"/>
              </w:rPr>
            </w:pPr>
            <w:r w:rsidRPr="005F4998">
              <w:rPr>
                <w:rFonts w:ascii="Times New Roman" w:eastAsiaTheme="minorHAnsi" w:hAnsi="Times New Roman"/>
                <w:sz w:val="24"/>
                <w:szCs w:val="24"/>
                <w:lang w:eastAsia="en-US"/>
              </w:rPr>
              <w:t>1. KORUPCIJOS RIZIKOS ANALIZĖS APIMTIS IR METODAI</w:t>
            </w:r>
          </w:p>
        </w:tc>
        <w:tc>
          <w:tcPr>
            <w:tcW w:w="1095" w:type="dxa"/>
          </w:tcPr>
          <w:p w14:paraId="4F123A3B" w14:textId="2E23D7C2" w:rsidR="000E6ABF" w:rsidRPr="005F4998" w:rsidRDefault="005F3CD8" w:rsidP="00700974">
            <w:pPr>
              <w:tabs>
                <w:tab w:val="left" w:pos="0"/>
                <w:tab w:val="left" w:pos="142"/>
              </w:tabs>
              <w:ind w:firstLine="0"/>
              <w:contextualSpacing/>
              <w:rPr>
                <w:rFonts w:ascii="Times New Roman" w:hAnsi="Times New Roman"/>
                <w:sz w:val="24"/>
                <w:szCs w:val="24"/>
              </w:rPr>
            </w:pPr>
            <w:r w:rsidRPr="005F4998">
              <w:rPr>
                <w:rFonts w:ascii="Times New Roman" w:hAnsi="Times New Roman"/>
                <w:sz w:val="24"/>
                <w:szCs w:val="24"/>
              </w:rPr>
              <w:t>3</w:t>
            </w:r>
          </w:p>
        </w:tc>
      </w:tr>
      <w:tr w:rsidR="005F4998" w:rsidRPr="005F4998" w14:paraId="338A6B70" w14:textId="77777777" w:rsidTr="00994246">
        <w:tc>
          <w:tcPr>
            <w:tcW w:w="8759" w:type="dxa"/>
          </w:tcPr>
          <w:p w14:paraId="52252230" w14:textId="77777777" w:rsidR="006F4A67" w:rsidRPr="005F4998" w:rsidRDefault="006F4A67" w:rsidP="00700974">
            <w:pPr>
              <w:tabs>
                <w:tab w:val="left" w:pos="142"/>
              </w:tabs>
              <w:ind w:firstLine="0"/>
              <w:contextualSpacing/>
              <w:rPr>
                <w:rFonts w:ascii="Times New Roman" w:eastAsiaTheme="minorHAnsi" w:hAnsi="Times New Roman"/>
                <w:sz w:val="24"/>
                <w:szCs w:val="24"/>
                <w:lang w:eastAsia="ar-SA"/>
              </w:rPr>
            </w:pPr>
          </w:p>
          <w:p w14:paraId="4644AF3B" w14:textId="4373F259" w:rsidR="000E6ABF" w:rsidRPr="005F4998" w:rsidRDefault="000E6ABF" w:rsidP="00700974">
            <w:pPr>
              <w:tabs>
                <w:tab w:val="left" w:pos="142"/>
              </w:tabs>
              <w:ind w:firstLine="0"/>
              <w:contextualSpacing/>
              <w:rPr>
                <w:rFonts w:ascii="Times New Roman" w:eastAsia="Calibri" w:hAnsi="Times New Roman"/>
                <w:bCs/>
                <w:kern w:val="32"/>
                <w:sz w:val="24"/>
                <w:szCs w:val="24"/>
                <w:lang w:eastAsia="en-US"/>
              </w:rPr>
            </w:pPr>
            <w:r w:rsidRPr="005F4998">
              <w:rPr>
                <w:rFonts w:ascii="Times New Roman" w:eastAsiaTheme="minorHAnsi" w:hAnsi="Times New Roman"/>
                <w:sz w:val="24"/>
                <w:szCs w:val="24"/>
                <w:lang w:eastAsia="ar-SA"/>
              </w:rPr>
              <w:t xml:space="preserve">2. KORUPCIJOS RIZIKOS VEIKSNIAI ORGANIZUOJANT BEDARBIŲ PROFESINĮ MOKYMĄ </w:t>
            </w:r>
          </w:p>
          <w:p w14:paraId="02278392" w14:textId="77777777" w:rsidR="000E6ABF" w:rsidRPr="005F4998" w:rsidRDefault="000E6ABF" w:rsidP="00700974">
            <w:pPr>
              <w:tabs>
                <w:tab w:val="left" w:pos="0"/>
                <w:tab w:val="left" w:pos="142"/>
              </w:tabs>
              <w:ind w:firstLine="0"/>
              <w:contextualSpacing/>
              <w:rPr>
                <w:rFonts w:ascii="Times New Roman" w:hAnsi="Times New Roman"/>
                <w:sz w:val="24"/>
                <w:szCs w:val="24"/>
              </w:rPr>
            </w:pPr>
          </w:p>
        </w:tc>
        <w:tc>
          <w:tcPr>
            <w:tcW w:w="1095" w:type="dxa"/>
          </w:tcPr>
          <w:p w14:paraId="40EF3328" w14:textId="609E9BB4" w:rsidR="000E6ABF" w:rsidRPr="005F4998" w:rsidRDefault="005F3CD8" w:rsidP="00700974">
            <w:pPr>
              <w:tabs>
                <w:tab w:val="left" w:pos="0"/>
                <w:tab w:val="left" w:pos="142"/>
              </w:tabs>
              <w:ind w:firstLine="0"/>
              <w:contextualSpacing/>
              <w:rPr>
                <w:rFonts w:ascii="Times New Roman" w:hAnsi="Times New Roman"/>
                <w:sz w:val="24"/>
                <w:szCs w:val="24"/>
              </w:rPr>
            </w:pPr>
            <w:r w:rsidRPr="005F4998">
              <w:rPr>
                <w:rFonts w:ascii="Times New Roman" w:hAnsi="Times New Roman"/>
                <w:sz w:val="24"/>
                <w:szCs w:val="24"/>
              </w:rPr>
              <w:t>5</w:t>
            </w:r>
          </w:p>
        </w:tc>
      </w:tr>
      <w:tr w:rsidR="005F4998" w:rsidRPr="005F4998" w14:paraId="0A37A59E" w14:textId="77777777" w:rsidTr="00994246">
        <w:tc>
          <w:tcPr>
            <w:tcW w:w="8759" w:type="dxa"/>
          </w:tcPr>
          <w:p w14:paraId="72367C92" w14:textId="77777777" w:rsidR="000E6ABF" w:rsidRPr="005F4998" w:rsidRDefault="000E6ABF" w:rsidP="00700974">
            <w:pPr>
              <w:tabs>
                <w:tab w:val="left" w:pos="142"/>
                <w:tab w:val="left" w:pos="916"/>
                <w:tab w:val="left" w:pos="1134"/>
                <w:tab w:val="left" w:pos="1276"/>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0"/>
              <w:contextualSpacing/>
              <w:rPr>
                <w:rFonts w:ascii="Times New Roman" w:eastAsiaTheme="minorHAnsi" w:hAnsi="Times New Roman"/>
                <w:sz w:val="24"/>
                <w:szCs w:val="24"/>
              </w:rPr>
            </w:pPr>
            <w:r w:rsidRPr="005F4998">
              <w:rPr>
                <w:rFonts w:ascii="Times New Roman" w:eastAsiaTheme="minorHAnsi" w:hAnsi="Times New Roman"/>
                <w:sz w:val="24"/>
                <w:szCs w:val="24"/>
              </w:rPr>
              <w:t xml:space="preserve">3. </w:t>
            </w:r>
            <w:r w:rsidRPr="005F4998">
              <w:rPr>
                <w:rFonts w:ascii="Times New Roman" w:hAnsi="Times New Roman"/>
                <w:sz w:val="24"/>
                <w:szCs w:val="24"/>
                <w:lang w:eastAsia="ar-SA"/>
              </w:rPr>
              <w:t>KORUPCIJOS RIZIKOS VEIKSNIAI VYKDANT BEDARBIŲ PROFESINĮ MOKYMĄ</w:t>
            </w:r>
          </w:p>
          <w:p w14:paraId="17C8CC04" w14:textId="77777777" w:rsidR="000E6ABF" w:rsidRPr="005F4998" w:rsidRDefault="000E6ABF" w:rsidP="00700974">
            <w:pPr>
              <w:tabs>
                <w:tab w:val="left" w:pos="0"/>
                <w:tab w:val="left" w:pos="142"/>
              </w:tabs>
              <w:ind w:firstLine="0"/>
              <w:contextualSpacing/>
              <w:rPr>
                <w:rFonts w:ascii="Times New Roman" w:hAnsi="Times New Roman"/>
                <w:sz w:val="24"/>
                <w:szCs w:val="24"/>
              </w:rPr>
            </w:pPr>
          </w:p>
        </w:tc>
        <w:tc>
          <w:tcPr>
            <w:tcW w:w="1095" w:type="dxa"/>
          </w:tcPr>
          <w:p w14:paraId="0D477A9E" w14:textId="66F05C4A" w:rsidR="000E6ABF" w:rsidRPr="005F4998" w:rsidRDefault="005F3CD8" w:rsidP="00700974">
            <w:pPr>
              <w:tabs>
                <w:tab w:val="left" w:pos="0"/>
                <w:tab w:val="left" w:pos="142"/>
              </w:tabs>
              <w:ind w:firstLine="0"/>
              <w:contextualSpacing/>
              <w:rPr>
                <w:rFonts w:ascii="Times New Roman" w:hAnsi="Times New Roman"/>
                <w:sz w:val="24"/>
                <w:szCs w:val="24"/>
              </w:rPr>
            </w:pPr>
            <w:r w:rsidRPr="005F4998">
              <w:rPr>
                <w:rFonts w:ascii="Times New Roman" w:hAnsi="Times New Roman"/>
                <w:sz w:val="24"/>
                <w:szCs w:val="24"/>
              </w:rPr>
              <w:t>15</w:t>
            </w:r>
          </w:p>
        </w:tc>
      </w:tr>
      <w:tr w:rsidR="005F4998" w:rsidRPr="005F4998" w14:paraId="26C5BEA0" w14:textId="77777777" w:rsidTr="00994246">
        <w:tc>
          <w:tcPr>
            <w:tcW w:w="8759" w:type="dxa"/>
          </w:tcPr>
          <w:p w14:paraId="6BB10BB4" w14:textId="77777777" w:rsidR="000E6ABF" w:rsidRPr="005F4998" w:rsidRDefault="000E6ABF" w:rsidP="00700974">
            <w:pPr>
              <w:tabs>
                <w:tab w:val="left" w:pos="142"/>
              </w:tabs>
              <w:ind w:firstLine="0"/>
              <w:contextualSpacing/>
              <w:rPr>
                <w:rFonts w:ascii="Times New Roman" w:hAnsi="Times New Roman"/>
                <w:sz w:val="24"/>
                <w:szCs w:val="24"/>
              </w:rPr>
            </w:pPr>
            <w:r w:rsidRPr="005F4998">
              <w:rPr>
                <w:rFonts w:ascii="Times New Roman" w:hAnsi="Times New Roman"/>
                <w:sz w:val="24"/>
                <w:szCs w:val="24"/>
              </w:rPr>
              <w:t xml:space="preserve">4. KORUPCIJOS RIZIKOS VEIKSNIAI VYKDANT BEDARBIŲ PROFESINIO MOKYMO ĮGYVENDINIMO KONTROLĘ </w:t>
            </w:r>
          </w:p>
          <w:p w14:paraId="51A46115" w14:textId="77777777" w:rsidR="000E6ABF" w:rsidRPr="005F4998" w:rsidRDefault="000E6ABF" w:rsidP="00700974">
            <w:pPr>
              <w:tabs>
                <w:tab w:val="left" w:pos="0"/>
                <w:tab w:val="left" w:pos="142"/>
              </w:tabs>
              <w:ind w:firstLine="0"/>
              <w:contextualSpacing/>
              <w:rPr>
                <w:rFonts w:ascii="Times New Roman" w:hAnsi="Times New Roman"/>
                <w:sz w:val="24"/>
                <w:szCs w:val="24"/>
              </w:rPr>
            </w:pPr>
          </w:p>
        </w:tc>
        <w:tc>
          <w:tcPr>
            <w:tcW w:w="1095" w:type="dxa"/>
          </w:tcPr>
          <w:p w14:paraId="2A2D4BE8" w14:textId="1403D238" w:rsidR="000E6ABF" w:rsidRPr="005F4998" w:rsidRDefault="005F3CD8" w:rsidP="00700974">
            <w:pPr>
              <w:tabs>
                <w:tab w:val="left" w:pos="0"/>
                <w:tab w:val="left" w:pos="142"/>
              </w:tabs>
              <w:ind w:firstLine="0"/>
              <w:contextualSpacing/>
              <w:rPr>
                <w:rFonts w:ascii="Times New Roman" w:hAnsi="Times New Roman"/>
                <w:sz w:val="24"/>
                <w:szCs w:val="24"/>
              </w:rPr>
            </w:pPr>
            <w:r w:rsidRPr="005F4998">
              <w:rPr>
                <w:rFonts w:ascii="Times New Roman" w:hAnsi="Times New Roman"/>
                <w:sz w:val="24"/>
                <w:szCs w:val="24"/>
              </w:rPr>
              <w:t>25</w:t>
            </w:r>
          </w:p>
        </w:tc>
      </w:tr>
      <w:tr w:rsidR="005F4998" w:rsidRPr="005F4998" w14:paraId="2C50E894" w14:textId="77777777" w:rsidTr="00994246">
        <w:tc>
          <w:tcPr>
            <w:tcW w:w="8759" w:type="dxa"/>
          </w:tcPr>
          <w:p w14:paraId="0F976999" w14:textId="57BCAE80" w:rsidR="005C01FE" w:rsidRPr="005F4998" w:rsidRDefault="005C01FE" w:rsidP="00700974">
            <w:pPr>
              <w:tabs>
                <w:tab w:val="left" w:pos="142"/>
              </w:tabs>
              <w:ind w:right="-26" w:firstLine="0"/>
              <w:contextualSpacing/>
              <w:rPr>
                <w:rFonts w:ascii="Times New Roman" w:eastAsiaTheme="minorHAnsi" w:hAnsi="Times New Roman"/>
                <w:sz w:val="24"/>
                <w:szCs w:val="24"/>
                <w:lang w:eastAsia="en-US"/>
              </w:rPr>
            </w:pPr>
            <w:r w:rsidRPr="005F4998">
              <w:rPr>
                <w:rFonts w:ascii="Times New Roman" w:eastAsiaTheme="minorHAnsi" w:hAnsi="Times New Roman"/>
                <w:sz w:val="24"/>
                <w:szCs w:val="24"/>
                <w:lang w:eastAsia="en-US"/>
              </w:rPr>
              <w:t xml:space="preserve">5. </w:t>
            </w:r>
            <w:r w:rsidRPr="005F4998">
              <w:rPr>
                <w:rFonts w:ascii="Times New Roman" w:hAnsi="Times New Roman"/>
                <w:sz w:val="24"/>
                <w:szCs w:val="24"/>
              </w:rPr>
              <w:t>KORUPCIJOS RIZIKOS VEIKSNIAI VYKDANT VIDAUS KONTROLĘ</w:t>
            </w:r>
          </w:p>
          <w:p w14:paraId="1D991155" w14:textId="50329D8D" w:rsidR="005C01FE" w:rsidRPr="005F4998" w:rsidRDefault="005C01FE" w:rsidP="00700974">
            <w:pPr>
              <w:tabs>
                <w:tab w:val="left" w:pos="142"/>
              </w:tabs>
              <w:ind w:right="-26" w:firstLine="0"/>
              <w:contextualSpacing/>
              <w:rPr>
                <w:rFonts w:ascii="Times New Roman" w:eastAsiaTheme="minorHAnsi" w:hAnsi="Times New Roman"/>
                <w:sz w:val="24"/>
                <w:szCs w:val="24"/>
                <w:lang w:eastAsia="en-US"/>
              </w:rPr>
            </w:pPr>
          </w:p>
        </w:tc>
        <w:tc>
          <w:tcPr>
            <w:tcW w:w="1095" w:type="dxa"/>
          </w:tcPr>
          <w:p w14:paraId="143ABC27" w14:textId="2201DC85" w:rsidR="005C01FE" w:rsidRPr="005F4998" w:rsidRDefault="00A3017C" w:rsidP="00700974">
            <w:pPr>
              <w:tabs>
                <w:tab w:val="left" w:pos="0"/>
                <w:tab w:val="left" w:pos="142"/>
              </w:tabs>
              <w:ind w:firstLine="0"/>
              <w:contextualSpacing/>
              <w:rPr>
                <w:rFonts w:ascii="Times New Roman" w:hAnsi="Times New Roman"/>
                <w:sz w:val="24"/>
                <w:szCs w:val="24"/>
              </w:rPr>
            </w:pPr>
            <w:r w:rsidRPr="005F4998">
              <w:rPr>
                <w:rFonts w:ascii="Times New Roman" w:hAnsi="Times New Roman"/>
                <w:sz w:val="24"/>
                <w:szCs w:val="24"/>
              </w:rPr>
              <w:t>36</w:t>
            </w:r>
          </w:p>
        </w:tc>
      </w:tr>
      <w:tr w:rsidR="005F4998" w:rsidRPr="005F4998" w14:paraId="3C15BF6C" w14:textId="77777777" w:rsidTr="00994246">
        <w:tc>
          <w:tcPr>
            <w:tcW w:w="8759" w:type="dxa"/>
          </w:tcPr>
          <w:p w14:paraId="2310DE9F" w14:textId="17EF3E46" w:rsidR="000E6ABF" w:rsidRPr="005F4998" w:rsidRDefault="005C01FE" w:rsidP="00700974">
            <w:pPr>
              <w:tabs>
                <w:tab w:val="left" w:pos="142"/>
              </w:tabs>
              <w:ind w:right="-26" w:firstLine="0"/>
              <w:contextualSpacing/>
              <w:rPr>
                <w:rFonts w:ascii="Times New Roman" w:eastAsiaTheme="minorHAnsi" w:hAnsi="Times New Roman"/>
                <w:sz w:val="24"/>
                <w:szCs w:val="24"/>
                <w:lang w:eastAsia="en-US"/>
              </w:rPr>
            </w:pPr>
            <w:r w:rsidRPr="005F4998">
              <w:rPr>
                <w:rFonts w:ascii="Times New Roman" w:eastAsiaTheme="minorHAnsi" w:hAnsi="Times New Roman"/>
                <w:sz w:val="24"/>
                <w:szCs w:val="24"/>
                <w:lang w:eastAsia="en-US"/>
              </w:rPr>
              <w:t>6</w:t>
            </w:r>
            <w:r w:rsidR="000E6ABF" w:rsidRPr="005F4998">
              <w:rPr>
                <w:rFonts w:ascii="Times New Roman" w:eastAsiaTheme="minorHAnsi" w:hAnsi="Times New Roman"/>
                <w:sz w:val="24"/>
                <w:szCs w:val="24"/>
                <w:lang w:eastAsia="en-US"/>
              </w:rPr>
              <w:t>. IŠVADOS</w:t>
            </w:r>
          </w:p>
          <w:p w14:paraId="16690F19" w14:textId="77777777" w:rsidR="000E6ABF" w:rsidRPr="005F4998" w:rsidRDefault="000E6ABF" w:rsidP="00700974">
            <w:pPr>
              <w:tabs>
                <w:tab w:val="left" w:pos="0"/>
                <w:tab w:val="left" w:pos="142"/>
              </w:tabs>
              <w:ind w:firstLine="0"/>
              <w:contextualSpacing/>
              <w:rPr>
                <w:rFonts w:ascii="Times New Roman" w:hAnsi="Times New Roman"/>
                <w:sz w:val="24"/>
                <w:szCs w:val="24"/>
              </w:rPr>
            </w:pPr>
          </w:p>
        </w:tc>
        <w:tc>
          <w:tcPr>
            <w:tcW w:w="1095" w:type="dxa"/>
          </w:tcPr>
          <w:p w14:paraId="5774EF86" w14:textId="6FA82CD2" w:rsidR="000E6ABF" w:rsidRPr="005F4998" w:rsidRDefault="0049666A" w:rsidP="00700974">
            <w:pPr>
              <w:tabs>
                <w:tab w:val="left" w:pos="0"/>
                <w:tab w:val="left" w:pos="142"/>
              </w:tabs>
              <w:ind w:firstLine="0"/>
              <w:contextualSpacing/>
              <w:rPr>
                <w:rFonts w:ascii="Times New Roman" w:hAnsi="Times New Roman"/>
                <w:sz w:val="24"/>
                <w:szCs w:val="24"/>
              </w:rPr>
            </w:pPr>
            <w:r w:rsidRPr="005F4998">
              <w:rPr>
                <w:rFonts w:ascii="Times New Roman" w:hAnsi="Times New Roman"/>
                <w:sz w:val="24"/>
                <w:szCs w:val="24"/>
              </w:rPr>
              <w:t>40</w:t>
            </w:r>
          </w:p>
        </w:tc>
      </w:tr>
      <w:tr w:rsidR="005F4998" w:rsidRPr="005F4998" w14:paraId="589B2D37" w14:textId="77777777" w:rsidTr="00994246">
        <w:tc>
          <w:tcPr>
            <w:tcW w:w="8759" w:type="dxa"/>
          </w:tcPr>
          <w:p w14:paraId="0786416C" w14:textId="4386F219" w:rsidR="000E6ABF" w:rsidRPr="005F4998" w:rsidRDefault="005C01FE" w:rsidP="00700974">
            <w:pPr>
              <w:tabs>
                <w:tab w:val="left" w:pos="142"/>
              </w:tabs>
              <w:ind w:right="-26" w:firstLine="0"/>
              <w:contextualSpacing/>
              <w:rPr>
                <w:rFonts w:ascii="Times New Roman" w:eastAsiaTheme="minorHAnsi" w:hAnsi="Times New Roman"/>
                <w:sz w:val="24"/>
                <w:szCs w:val="24"/>
                <w:lang w:eastAsia="en-US"/>
              </w:rPr>
            </w:pPr>
            <w:r w:rsidRPr="005F4998">
              <w:rPr>
                <w:rFonts w:ascii="Times New Roman" w:eastAsiaTheme="minorHAnsi" w:hAnsi="Times New Roman"/>
                <w:sz w:val="24"/>
                <w:szCs w:val="24"/>
                <w:lang w:eastAsia="en-US"/>
              </w:rPr>
              <w:t>7</w:t>
            </w:r>
            <w:r w:rsidR="000E6ABF" w:rsidRPr="005F4998">
              <w:rPr>
                <w:rFonts w:ascii="Times New Roman" w:eastAsiaTheme="minorHAnsi" w:hAnsi="Times New Roman"/>
                <w:sz w:val="24"/>
                <w:szCs w:val="24"/>
                <w:lang w:eastAsia="en-US"/>
              </w:rPr>
              <w:t xml:space="preserve">. PASIŪLYMAI </w:t>
            </w:r>
          </w:p>
          <w:p w14:paraId="4B158EBB" w14:textId="77777777" w:rsidR="000E6ABF" w:rsidRPr="005F4998" w:rsidRDefault="000E6ABF" w:rsidP="00700974">
            <w:pPr>
              <w:tabs>
                <w:tab w:val="left" w:pos="0"/>
                <w:tab w:val="left" w:pos="142"/>
              </w:tabs>
              <w:ind w:firstLine="0"/>
              <w:contextualSpacing/>
              <w:rPr>
                <w:rFonts w:ascii="Times New Roman" w:hAnsi="Times New Roman"/>
                <w:sz w:val="24"/>
                <w:szCs w:val="24"/>
              </w:rPr>
            </w:pPr>
          </w:p>
        </w:tc>
        <w:tc>
          <w:tcPr>
            <w:tcW w:w="1095" w:type="dxa"/>
          </w:tcPr>
          <w:p w14:paraId="15116D4F" w14:textId="79D49FE0" w:rsidR="000E6ABF" w:rsidRPr="005F4998" w:rsidRDefault="00A3017C" w:rsidP="0049666A">
            <w:pPr>
              <w:tabs>
                <w:tab w:val="left" w:pos="0"/>
                <w:tab w:val="left" w:pos="142"/>
              </w:tabs>
              <w:ind w:firstLine="0"/>
              <w:contextualSpacing/>
              <w:rPr>
                <w:rFonts w:ascii="Times New Roman" w:hAnsi="Times New Roman"/>
                <w:sz w:val="24"/>
                <w:szCs w:val="24"/>
              </w:rPr>
            </w:pPr>
            <w:r w:rsidRPr="005F4998">
              <w:rPr>
                <w:rFonts w:ascii="Times New Roman" w:hAnsi="Times New Roman"/>
                <w:sz w:val="24"/>
                <w:szCs w:val="24"/>
              </w:rPr>
              <w:t>4</w:t>
            </w:r>
            <w:r w:rsidR="0049666A" w:rsidRPr="005F4998">
              <w:rPr>
                <w:rFonts w:ascii="Times New Roman" w:hAnsi="Times New Roman"/>
                <w:sz w:val="24"/>
                <w:szCs w:val="24"/>
              </w:rPr>
              <w:t>2</w:t>
            </w:r>
          </w:p>
        </w:tc>
      </w:tr>
      <w:tr w:rsidR="005F4998" w:rsidRPr="005F4998" w14:paraId="65CDDA0C" w14:textId="77777777" w:rsidTr="00994246">
        <w:tc>
          <w:tcPr>
            <w:tcW w:w="8759" w:type="dxa"/>
          </w:tcPr>
          <w:p w14:paraId="0958BB04" w14:textId="40C7C8A0" w:rsidR="000E6ABF" w:rsidRPr="005F4998" w:rsidRDefault="000E6ABF" w:rsidP="00700974">
            <w:pPr>
              <w:tabs>
                <w:tab w:val="left" w:pos="142"/>
              </w:tabs>
              <w:ind w:right="-26" w:firstLine="0"/>
              <w:contextualSpacing/>
              <w:rPr>
                <w:rFonts w:ascii="Times New Roman" w:eastAsiaTheme="minorHAnsi" w:hAnsi="Times New Roman"/>
                <w:sz w:val="24"/>
                <w:szCs w:val="24"/>
                <w:lang w:eastAsia="en-US"/>
              </w:rPr>
            </w:pPr>
            <w:r w:rsidRPr="005F4998">
              <w:rPr>
                <w:rFonts w:ascii="Times New Roman" w:eastAsiaTheme="minorHAnsi" w:hAnsi="Times New Roman"/>
                <w:sz w:val="24"/>
                <w:szCs w:val="24"/>
                <w:lang w:eastAsia="en-US"/>
              </w:rPr>
              <w:t xml:space="preserve">1 priedas. </w:t>
            </w:r>
            <w:r w:rsidR="006B0671" w:rsidRPr="005F4998">
              <w:rPr>
                <w:rFonts w:ascii="Times New Roman" w:eastAsiaTheme="minorHAnsi" w:hAnsi="Times New Roman"/>
                <w:sz w:val="24"/>
                <w:szCs w:val="24"/>
                <w:lang w:eastAsia="en-US"/>
              </w:rPr>
              <w:t>Analizuotų teisės aktų ir dokumentų sąrašas</w:t>
            </w:r>
          </w:p>
          <w:p w14:paraId="7B8F24C8" w14:textId="77777777" w:rsidR="000E6ABF" w:rsidRPr="005F4998" w:rsidRDefault="000E6ABF" w:rsidP="00700974">
            <w:pPr>
              <w:tabs>
                <w:tab w:val="left" w:pos="0"/>
                <w:tab w:val="left" w:pos="142"/>
              </w:tabs>
              <w:ind w:firstLine="0"/>
              <w:contextualSpacing/>
              <w:rPr>
                <w:rFonts w:ascii="Times New Roman" w:hAnsi="Times New Roman"/>
                <w:sz w:val="24"/>
                <w:szCs w:val="24"/>
              </w:rPr>
            </w:pPr>
          </w:p>
        </w:tc>
        <w:tc>
          <w:tcPr>
            <w:tcW w:w="1095" w:type="dxa"/>
          </w:tcPr>
          <w:p w14:paraId="3D830118" w14:textId="55C7A12B" w:rsidR="000E6ABF" w:rsidRPr="005F4998" w:rsidRDefault="0049666A" w:rsidP="00700974">
            <w:pPr>
              <w:tabs>
                <w:tab w:val="left" w:pos="0"/>
                <w:tab w:val="left" w:pos="142"/>
              </w:tabs>
              <w:ind w:firstLine="0"/>
              <w:contextualSpacing/>
              <w:rPr>
                <w:rFonts w:ascii="Times New Roman" w:hAnsi="Times New Roman"/>
                <w:sz w:val="24"/>
                <w:szCs w:val="24"/>
              </w:rPr>
            </w:pPr>
            <w:r w:rsidRPr="005F4998">
              <w:rPr>
                <w:rFonts w:ascii="Times New Roman" w:hAnsi="Times New Roman"/>
                <w:sz w:val="24"/>
                <w:szCs w:val="24"/>
              </w:rPr>
              <w:t>44</w:t>
            </w:r>
          </w:p>
        </w:tc>
      </w:tr>
      <w:tr w:rsidR="005F4998" w:rsidRPr="005F4998" w14:paraId="52DEE4E6" w14:textId="77777777" w:rsidTr="00994246">
        <w:tc>
          <w:tcPr>
            <w:tcW w:w="8759" w:type="dxa"/>
          </w:tcPr>
          <w:p w14:paraId="3C3F3EBC" w14:textId="3220D909" w:rsidR="000E6ABF" w:rsidRPr="005F4998" w:rsidRDefault="000E6ABF" w:rsidP="00700974">
            <w:pPr>
              <w:tabs>
                <w:tab w:val="left" w:pos="142"/>
              </w:tabs>
              <w:ind w:right="-26" w:firstLine="0"/>
              <w:contextualSpacing/>
              <w:rPr>
                <w:rFonts w:ascii="Times New Roman" w:eastAsiaTheme="minorHAnsi" w:hAnsi="Times New Roman"/>
                <w:sz w:val="24"/>
                <w:szCs w:val="24"/>
                <w:lang w:eastAsia="en-US"/>
              </w:rPr>
            </w:pPr>
            <w:r w:rsidRPr="005F4998">
              <w:rPr>
                <w:rFonts w:ascii="Times New Roman" w:eastAsiaTheme="minorHAnsi" w:hAnsi="Times New Roman"/>
                <w:sz w:val="24"/>
                <w:szCs w:val="24"/>
                <w:lang w:eastAsia="en-US"/>
              </w:rPr>
              <w:t xml:space="preserve">2 priedas. </w:t>
            </w:r>
            <w:r w:rsidR="006B0671" w:rsidRPr="005F4998">
              <w:rPr>
                <w:rFonts w:ascii="Times New Roman" w:eastAsiaTheme="minorHAnsi" w:hAnsi="Times New Roman"/>
                <w:sz w:val="24"/>
                <w:szCs w:val="24"/>
                <w:lang w:eastAsia="en-US"/>
              </w:rPr>
              <w:t>Pateiktų pasiūlymų įgyvendinimas</w:t>
            </w:r>
          </w:p>
          <w:p w14:paraId="5E40C813" w14:textId="77777777" w:rsidR="000E6ABF" w:rsidRPr="005F4998" w:rsidRDefault="000E6ABF" w:rsidP="00700974">
            <w:pPr>
              <w:tabs>
                <w:tab w:val="left" w:pos="0"/>
                <w:tab w:val="left" w:pos="142"/>
              </w:tabs>
              <w:ind w:firstLine="0"/>
              <w:contextualSpacing/>
              <w:rPr>
                <w:rFonts w:ascii="Times New Roman" w:hAnsi="Times New Roman"/>
                <w:sz w:val="24"/>
                <w:szCs w:val="24"/>
              </w:rPr>
            </w:pPr>
          </w:p>
        </w:tc>
        <w:tc>
          <w:tcPr>
            <w:tcW w:w="1095" w:type="dxa"/>
          </w:tcPr>
          <w:p w14:paraId="76486886" w14:textId="1288ADCA" w:rsidR="000E6ABF" w:rsidRPr="005F4998" w:rsidRDefault="00700974" w:rsidP="00881B73">
            <w:pPr>
              <w:tabs>
                <w:tab w:val="left" w:pos="0"/>
                <w:tab w:val="left" w:pos="142"/>
              </w:tabs>
              <w:ind w:firstLine="0"/>
              <w:contextualSpacing/>
              <w:rPr>
                <w:rFonts w:ascii="Times New Roman" w:hAnsi="Times New Roman"/>
                <w:sz w:val="24"/>
                <w:szCs w:val="24"/>
              </w:rPr>
            </w:pPr>
            <w:r w:rsidRPr="005F4998">
              <w:rPr>
                <w:rFonts w:ascii="Times New Roman" w:hAnsi="Times New Roman"/>
                <w:sz w:val="24"/>
                <w:szCs w:val="24"/>
              </w:rPr>
              <w:t>5</w:t>
            </w:r>
            <w:r w:rsidR="00881B73" w:rsidRPr="005F4998">
              <w:rPr>
                <w:rFonts w:ascii="Times New Roman" w:hAnsi="Times New Roman"/>
                <w:sz w:val="24"/>
                <w:szCs w:val="24"/>
              </w:rPr>
              <w:t>7</w:t>
            </w:r>
          </w:p>
        </w:tc>
      </w:tr>
      <w:tr w:rsidR="005C01FE" w:rsidRPr="005F4998" w14:paraId="6011B638" w14:textId="77777777" w:rsidTr="00994246">
        <w:tc>
          <w:tcPr>
            <w:tcW w:w="8759" w:type="dxa"/>
          </w:tcPr>
          <w:p w14:paraId="681FA10D" w14:textId="77777777" w:rsidR="000E6ABF" w:rsidRPr="005F4998" w:rsidRDefault="000E6ABF" w:rsidP="00700974">
            <w:pPr>
              <w:tabs>
                <w:tab w:val="left" w:pos="0"/>
                <w:tab w:val="left" w:pos="142"/>
              </w:tabs>
              <w:ind w:firstLine="0"/>
              <w:contextualSpacing/>
              <w:rPr>
                <w:rFonts w:ascii="Times New Roman" w:hAnsi="Times New Roman"/>
                <w:sz w:val="24"/>
                <w:szCs w:val="24"/>
              </w:rPr>
            </w:pPr>
          </w:p>
        </w:tc>
        <w:tc>
          <w:tcPr>
            <w:tcW w:w="1095" w:type="dxa"/>
          </w:tcPr>
          <w:p w14:paraId="20726822" w14:textId="77777777" w:rsidR="000E6ABF" w:rsidRPr="005F4998" w:rsidRDefault="000E6ABF" w:rsidP="00700974">
            <w:pPr>
              <w:tabs>
                <w:tab w:val="left" w:pos="0"/>
                <w:tab w:val="left" w:pos="142"/>
              </w:tabs>
              <w:ind w:firstLine="0"/>
              <w:contextualSpacing/>
              <w:rPr>
                <w:rFonts w:ascii="Times New Roman" w:hAnsi="Times New Roman"/>
                <w:b/>
                <w:sz w:val="24"/>
                <w:szCs w:val="24"/>
              </w:rPr>
            </w:pPr>
          </w:p>
        </w:tc>
      </w:tr>
    </w:tbl>
    <w:p w14:paraId="0D90E4CF" w14:textId="77777777" w:rsidR="00942D8F" w:rsidRPr="005F4998" w:rsidRDefault="00942D8F" w:rsidP="00702F83">
      <w:pPr>
        <w:tabs>
          <w:tab w:val="left" w:pos="0"/>
          <w:tab w:val="left" w:pos="142"/>
        </w:tabs>
        <w:spacing w:line="360" w:lineRule="auto"/>
        <w:contextualSpacing/>
        <w:rPr>
          <w:rFonts w:ascii="Times New Roman" w:hAnsi="Times New Roman"/>
          <w:sz w:val="24"/>
          <w:szCs w:val="24"/>
        </w:rPr>
      </w:pPr>
    </w:p>
    <w:p w14:paraId="304D7318" w14:textId="77777777" w:rsidR="00942D8F" w:rsidRPr="005F4998" w:rsidRDefault="00942D8F" w:rsidP="00702F83">
      <w:pPr>
        <w:tabs>
          <w:tab w:val="left" w:pos="142"/>
          <w:tab w:val="left" w:pos="993"/>
        </w:tabs>
        <w:spacing w:line="360" w:lineRule="auto"/>
        <w:contextualSpacing/>
        <w:jc w:val="center"/>
        <w:rPr>
          <w:rFonts w:ascii="Times New Roman" w:hAnsi="Times New Roman"/>
          <w:sz w:val="24"/>
          <w:szCs w:val="24"/>
        </w:rPr>
      </w:pPr>
    </w:p>
    <w:p w14:paraId="2645227B" w14:textId="77777777" w:rsidR="00942D8F" w:rsidRPr="005F4998" w:rsidRDefault="00942D8F" w:rsidP="00702F83">
      <w:pPr>
        <w:tabs>
          <w:tab w:val="left" w:pos="142"/>
          <w:tab w:val="left" w:pos="993"/>
        </w:tabs>
        <w:spacing w:line="360" w:lineRule="auto"/>
        <w:contextualSpacing/>
        <w:jc w:val="center"/>
        <w:rPr>
          <w:rFonts w:ascii="Times New Roman" w:hAnsi="Times New Roman"/>
          <w:b/>
          <w:sz w:val="24"/>
          <w:szCs w:val="24"/>
        </w:rPr>
      </w:pPr>
    </w:p>
    <w:p w14:paraId="45489C74" w14:textId="77777777" w:rsidR="00942D8F" w:rsidRPr="005F4998" w:rsidRDefault="00942D8F" w:rsidP="00702F83">
      <w:pPr>
        <w:tabs>
          <w:tab w:val="left" w:pos="142"/>
          <w:tab w:val="left" w:pos="993"/>
        </w:tabs>
        <w:spacing w:line="360" w:lineRule="auto"/>
        <w:contextualSpacing/>
        <w:jc w:val="center"/>
        <w:rPr>
          <w:rFonts w:ascii="Times New Roman" w:hAnsi="Times New Roman"/>
          <w:b/>
          <w:sz w:val="24"/>
          <w:szCs w:val="24"/>
        </w:rPr>
      </w:pPr>
    </w:p>
    <w:p w14:paraId="0DA6EAD5" w14:textId="77777777" w:rsidR="00942D8F" w:rsidRPr="005F4998" w:rsidRDefault="00942D8F" w:rsidP="00702F83">
      <w:pPr>
        <w:tabs>
          <w:tab w:val="left" w:pos="142"/>
          <w:tab w:val="left" w:pos="993"/>
        </w:tabs>
        <w:spacing w:line="360" w:lineRule="auto"/>
        <w:contextualSpacing/>
        <w:jc w:val="center"/>
        <w:rPr>
          <w:rFonts w:ascii="Times New Roman" w:hAnsi="Times New Roman"/>
          <w:b/>
          <w:sz w:val="24"/>
          <w:szCs w:val="24"/>
        </w:rPr>
      </w:pPr>
    </w:p>
    <w:p w14:paraId="578B94F1" w14:textId="77777777" w:rsidR="00942D8F" w:rsidRPr="005F4998" w:rsidRDefault="00942D8F" w:rsidP="00702F83">
      <w:pPr>
        <w:tabs>
          <w:tab w:val="left" w:pos="142"/>
          <w:tab w:val="left" w:pos="993"/>
        </w:tabs>
        <w:spacing w:line="360" w:lineRule="auto"/>
        <w:contextualSpacing/>
        <w:jc w:val="center"/>
        <w:rPr>
          <w:rFonts w:ascii="Times New Roman" w:hAnsi="Times New Roman"/>
          <w:b/>
          <w:sz w:val="24"/>
          <w:szCs w:val="24"/>
        </w:rPr>
      </w:pPr>
    </w:p>
    <w:p w14:paraId="20DDB7CC" w14:textId="77777777" w:rsidR="00942D8F" w:rsidRPr="005F4998" w:rsidRDefault="00942D8F" w:rsidP="00702F83">
      <w:pPr>
        <w:tabs>
          <w:tab w:val="left" w:pos="142"/>
          <w:tab w:val="left" w:pos="993"/>
        </w:tabs>
        <w:spacing w:line="360" w:lineRule="auto"/>
        <w:contextualSpacing/>
        <w:jc w:val="center"/>
        <w:rPr>
          <w:rFonts w:ascii="Times New Roman" w:hAnsi="Times New Roman"/>
          <w:b/>
          <w:sz w:val="24"/>
          <w:szCs w:val="24"/>
        </w:rPr>
      </w:pPr>
    </w:p>
    <w:p w14:paraId="74E0C334" w14:textId="77777777" w:rsidR="00942D8F" w:rsidRPr="005F4998" w:rsidRDefault="00942D8F" w:rsidP="00702F83">
      <w:pPr>
        <w:tabs>
          <w:tab w:val="left" w:pos="142"/>
          <w:tab w:val="left" w:pos="993"/>
        </w:tabs>
        <w:spacing w:line="360" w:lineRule="auto"/>
        <w:contextualSpacing/>
        <w:jc w:val="center"/>
        <w:rPr>
          <w:rFonts w:ascii="Times New Roman" w:hAnsi="Times New Roman"/>
          <w:b/>
          <w:sz w:val="24"/>
          <w:szCs w:val="24"/>
        </w:rPr>
      </w:pPr>
    </w:p>
    <w:p w14:paraId="6DADA7A3" w14:textId="77777777" w:rsidR="00942D8F" w:rsidRPr="005F4998" w:rsidRDefault="00942D8F" w:rsidP="00702F83">
      <w:pPr>
        <w:tabs>
          <w:tab w:val="left" w:pos="142"/>
          <w:tab w:val="left" w:pos="993"/>
        </w:tabs>
        <w:spacing w:line="360" w:lineRule="auto"/>
        <w:contextualSpacing/>
        <w:jc w:val="center"/>
        <w:rPr>
          <w:rFonts w:ascii="Times New Roman" w:hAnsi="Times New Roman"/>
          <w:b/>
          <w:sz w:val="24"/>
          <w:szCs w:val="24"/>
        </w:rPr>
      </w:pPr>
    </w:p>
    <w:p w14:paraId="3A04FAE5" w14:textId="77777777" w:rsidR="00942D8F" w:rsidRPr="005F4998" w:rsidRDefault="00942D8F" w:rsidP="00702F83">
      <w:pPr>
        <w:tabs>
          <w:tab w:val="left" w:pos="142"/>
          <w:tab w:val="left" w:pos="993"/>
        </w:tabs>
        <w:spacing w:line="360" w:lineRule="auto"/>
        <w:contextualSpacing/>
        <w:jc w:val="center"/>
        <w:rPr>
          <w:rFonts w:ascii="Times New Roman" w:hAnsi="Times New Roman"/>
          <w:b/>
          <w:sz w:val="24"/>
          <w:szCs w:val="24"/>
        </w:rPr>
      </w:pPr>
    </w:p>
    <w:p w14:paraId="6C1A0592" w14:textId="77777777" w:rsidR="00942D8F" w:rsidRPr="005F4998" w:rsidRDefault="00942D8F" w:rsidP="00702F83">
      <w:pPr>
        <w:tabs>
          <w:tab w:val="left" w:pos="142"/>
          <w:tab w:val="left" w:pos="993"/>
        </w:tabs>
        <w:spacing w:line="360" w:lineRule="auto"/>
        <w:contextualSpacing/>
        <w:jc w:val="center"/>
        <w:rPr>
          <w:rFonts w:ascii="Times New Roman" w:hAnsi="Times New Roman"/>
          <w:b/>
          <w:sz w:val="24"/>
          <w:szCs w:val="24"/>
        </w:rPr>
      </w:pPr>
    </w:p>
    <w:p w14:paraId="3D549ED6" w14:textId="77777777" w:rsidR="00942D8F" w:rsidRPr="005F4998" w:rsidRDefault="00942D8F" w:rsidP="00702F83">
      <w:pPr>
        <w:tabs>
          <w:tab w:val="left" w:pos="142"/>
          <w:tab w:val="left" w:pos="993"/>
        </w:tabs>
        <w:spacing w:line="360" w:lineRule="auto"/>
        <w:contextualSpacing/>
        <w:jc w:val="center"/>
        <w:rPr>
          <w:rFonts w:ascii="Times New Roman" w:hAnsi="Times New Roman"/>
          <w:b/>
          <w:sz w:val="24"/>
          <w:szCs w:val="24"/>
        </w:rPr>
      </w:pPr>
    </w:p>
    <w:p w14:paraId="725E47B0" w14:textId="77777777" w:rsidR="00F874F0" w:rsidRPr="005F4998" w:rsidRDefault="00F874F0" w:rsidP="00702F83">
      <w:pPr>
        <w:tabs>
          <w:tab w:val="left" w:pos="142"/>
          <w:tab w:val="left" w:pos="993"/>
        </w:tabs>
        <w:spacing w:line="360" w:lineRule="auto"/>
        <w:contextualSpacing/>
        <w:jc w:val="center"/>
        <w:rPr>
          <w:rFonts w:ascii="Times New Roman" w:hAnsi="Times New Roman"/>
          <w:b/>
          <w:sz w:val="24"/>
          <w:szCs w:val="24"/>
        </w:rPr>
      </w:pPr>
    </w:p>
    <w:p w14:paraId="25F123E0" w14:textId="70F494FC" w:rsidR="00F874F0" w:rsidRPr="005F4998" w:rsidRDefault="00F874F0" w:rsidP="00702F83">
      <w:pPr>
        <w:tabs>
          <w:tab w:val="left" w:pos="142"/>
          <w:tab w:val="left" w:pos="993"/>
        </w:tabs>
        <w:spacing w:line="360" w:lineRule="auto"/>
        <w:contextualSpacing/>
        <w:jc w:val="center"/>
        <w:rPr>
          <w:rFonts w:ascii="Times New Roman" w:hAnsi="Times New Roman"/>
          <w:b/>
          <w:sz w:val="24"/>
          <w:szCs w:val="24"/>
        </w:rPr>
      </w:pPr>
    </w:p>
    <w:p w14:paraId="72048E1E" w14:textId="77777777" w:rsidR="004356E2" w:rsidRPr="005F4998" w:rsidRDefault="004356E2" w:rsidP="00702F83">
      <w:pPr>
        <w:tabs>
          <w:tab w:val="left" w:pos="142"/>
          <w:tab w:val="left" w:pos="993"/>
        </w:tabs>
        <w:spacing w:line="360" w:lineRule="auto"/>
        <w:contextualSpacing/>
        <w:jc w:val="center"/>
        <w:rPr>
          <w:rFonts w:ascii="Times New Roman" w:hAnsi="Times New Roman"/>
          <w:b/>
          <w:sz w:val="24"/>
          <w:szCs w:val="24"/>
        </w:rPr>
      </w:pPr>
    </w:p>
    <w:p w14:paraId="2EFA0272" w14:textId="77777777" w:rsidR="00942D8F" w:rsidRPr="005F4998" w:rsidRDefault="00942D8F" w:rsidP="00702F83">
      <w:pPr>
        <w:tabs>
          <w:tab w:val="left" w:pos="142"/>
          <w:tab w:val="left" w:pos="993"/>
        </w:tabs>
        <w:spacing w:line="360" w:lineRule="auto"/>
        <w:contextualSpacing/>
        <w:jc w:val="center"/>
        <w:rPr>
          <w:rFonts w:ascii="Times New Roman" w:hAnsi="Times New Roman"/>
          <w:b/>
          <w:sz w:val="24"/>
          <w:szCs w:val="24"/>
        </w:rPr>
      </w:pPr>
    </w:p>
    <w:p w14:paraId="483CA07C" w14:textId="5776C099" w:rsidR="00942D8F" w:rsidRPr="005F4998" w:rsidRDefault="00942D8F" w:rsidP="00702F83">
      <w:pPr>
        <w:tabs>
          <w:tab w:val="left" w:pos="142"/>
          <w:tab w:val="left" w:pos="993"/>
        </w:tabs>
        <w:spacing w:line="360" w:lineRule="auto"/>
        <w:contextualSpacing/>
        <w:jc w:val="center"/>
        <w:rPr>
          <w:rFonts w:ascii="Times New Roman" w:hAnsi="Times New Roman"/>
          <w:b/>
          <w:sz w:val="24"/>
          <w:szCs w:val="24"/>
        </w:rPr>
      </w:pPr>
    </w:p>
    <w:p w14:paraId="01C796C9" w14:textId="77777777" w:rsidR="00700974" w:rsidRPr="005F4998" w:rsidRDefault="00700974" w:rsidP="00702F83">
      <w:pPr>
        <w:tabs>
          <w:tab w:val="left" w:pos="142"/>
          <w:tab w:val="left" w:pos="993"/>
        </w:tabs>
        <w:spacing w:line="360" w:lineRule="auto"/>
        <w:contextualSpacing/>
        <w:jc w:val="center"/>
        <w:rPr>
          <w:rFonts w:ascii="Times New Roman" w:hAnsi="Times New Roman"/>
          <w:b/>
          <w:sz w:val="24"/>
          <w:szCs w:val="24"/>
        </w:rPr>
      </w:pPr>
    </w:p>
    <w:p w14:paraId="58E5A36A" w14:textId="77777777" w:rsidR="00942D8F" w:rsidRPr="005F4998" w:rsidRDefault="00942D8F" w:rsidP="00702F83">
      <w:pPr>
        <w:tabs>
          <w:tab w:val="left" w:pos="142"/>
          <w:tab w:val="left" w:pos="993"/>
        </w:tabs>
        <w:spacing w:line="360" w:lineRule="auto"/>
        <w:contextualSpacing/>
        <w:jc w:val="center"/>
        <w:rPr>
          <w:rFonts w:ascii="Times New Roman" w:hAnsi="Times New Roman"/>
          <w:b/>
          <w:sz w:val="24"/>
          <w:szCs w:val="24"/>
        </w:rPr>
      </w:pPr>
    </w:p>
    <w:p w14:paraId="5B1135AA" w14:textId="77777777" w:rsidR="00942D8F" w:rsidRPr="005F4998" w:rsidRDefault="00B4406C" w:rsidP="00702F83">
      <w:pPr>
        <w:tabs>
          <w:tab w:val="left" w:pos="142"/>
        </w:tabs>
        <w:spacing w:line="360" w:lineRule="auto"/>
        <w:contextualSpacing/>
        <w:rPr>
          <w:rFonts w:ascii="Times New Roman" w:hAnsi="Times New Roman"/>
          <w:b/>
          <w:sz w:val="24"/>
          <w:szCs w:val="24"/>
        </w:rPr>
      </w:pPr>
      <w:r w:rsidRPr="005F4998">
        <w:rPr>
          <w:rFonts w:ascii="Times New Roman" w:hAnsi="Times New Roman"/>
          <w:b/>
          <w:sz w:val="24"/>
          <w:szCs w:val="24"/>
        </w:rPr>
        <w:lastRenderedPageBreak/>
        <w:t>1. KORUPCIJOS RIZIKOS ANALIZĖS APIMTIS IR METODAI</w:t>
      </w:r>
    </w:p>
    <w:p w14:paraId="3E44ADFF" w14:textId="77777777" w:rsidR="00942D8F" w:rsidRPr="005F4998" w:rsidRDefault="00942D8F" w:rsidP="00702F83">
      <w:pPr>
        <w:tabs>
          <w:tab w:val="left" w:pos="142"/>
          <w:tab w:val="left" w:pos="993"/>
        </w:tabs>
        <w:spacing w:line="360" w:lineRule="auto"/>
        <w:contextualSpacing/>
        <w:rPr>
          <w:rFonts w:ascii="Times New Roman" w:hAnsi="Times New Roman"/>
          <w:b/>
          <w:sz w:val="24"/>
          <w:szCs w:val="24"/>
        </w:rPr>
      </w:pPr>
    </w:p>
    <w:p w14:paraId="6755C8AE" w14:textId="77777777" w:rsidR="00D06FB4" w:rsidRPr="005F4998" w:rsidRDefault="00B4406C" w:rsidP="00702F83">
      <w:pPr>
        <w:tabs>
          <w:tab w:val="left" w:pos="142"/>
        </w:tabs>
        <w:spacing w:line="360" w:lineRule="auto"/>
        <w:contextualSpacing/>
        <w:rPr>
          <w:rFonts w:ascii="Times New Roman" w:hAnsi="Times New Roman"/>
          <w:b/>
          <w:sz w:val="24"/>
          <w:szCs w:val="24"/>
        </w:rPr>
      </w:pPr>
      <w:r w:rsidRPr="005F4998">
        <w:rPr>
          <w:rFonts w:ascii="Times New Roman" w:hAnsi="Times New Roman"/>
          <w:b/>
          <w:sz w:val="24"/>
          <w:szCs w:val="24"/>
        </w:rPr>
        <w:t>Korupcijos rizikos analizės tikslas</w:t>
      </w:r>
      <w:r w:rsidR="00D06FB4" w:rsidRPr="005F4998">
        <w:rPr>
          <w:rFonts w:ascii="Times New Roman" w:hAnsi="Times New Roman"/>
          <w:b/>
          <w:sz w:val="24"/>
          <w:szCs w:val="24"/>
        </w:rPr>
        <w:t>:</w:t>
      </w:r>
    </w:p>
    <w:p w14:paraId="518725D5" w14:textId="11B525D0" w:rsidR="00A411B8" w:rsidRPr="005F4998" w:rsidRDefault="00D06FB4" w:rsidP="00702F83">
      <w:pPr>
        <w:tabs>
          <w:tab w:val="left" w:pos="142"/>
        </w:tabs>
        <w:spacing w:line="360" w:lineRule="auto"/>
        <w:contextualSpacing/>
        <w:rPr>
          <w:rFonts w:ascii="Times New Roman" w:hAnsi="Times New Roman"/>
          <w:sz w:val="24"/>
          <w:szCs w:val="24"/>
        </w:rPr>
      </w:pPr>
      <w:r w:rsidRPr="005F4998">
        <w:rPr>
          <w:rFonts w:ascii="Times New Roman" w:hAnsi="Times New Roman"/>
          <w:sz w:val="24"/>
          <w:szCs w:val="24"/>
        </w:rPr>
        <w:t xml:space="preserve">1. </w:t>
      </w:r>
      <w:r w:rsidR="00B4406C" w:rsidRPr="005F4998">
        <w:rPr>
          <w:rFonts w:ascii="Times New Roman" w:hAnsi="Times New Roman"/>
          <w:sz w:val="24"/>
          <w:szCs w:val="24"/>
        </w:rPr>
        <w:t xml:space="preserve">nustatyti ir įvertinti korupcijos rizikos veiksnius </w:t>
      </w:r>
      <w:r w:rsidR="00A411B8" w:rsidRPr="005F4998">
        <w:rPr>
          <w:rFonts w:ascii="Times New Roman" w:hAnsi="Times New Roman"/>
          <w:sz w:val="24"/>
          <w:szCs w:val="24"/>
        </w:rPr>
        <w:t xml:space="preserve">Lietuvos Respublikos socialinės apsaugos ir darbo ministerijos (toliau – SADM) ir </w:t>
      </w:r>
      <w:r w:rsidR="00390D88" w:rsidRPr="005F4998">
        <w:rPr>
          <w:rFonts w:ascii="Times New Roman" w:hAnsi="Times New Roman"/>
          <w:sz w:val="24"/>
          <w:szCs w:val="24"/>
        </w:rPr>
        <w:t xml:space="preserve">Lietuvos darbo biržos prie Socialinės apsaugos ir darbo ministerijos </w:t>
      </w:r>
      <w:r w:rsidR="00A411B8" w:rsidRPr="005F4998">
        <w:rPr>
          <w:rFonts w:ascii="Times New Roman" w:hAnsi="Times New Roman"/>
          <w:sz w:val="24"/>
          <w:szCs w:val="24"/>
        </w:rPr>
        <w:t>(toliau – LDB) veiklos srityje organizuojant ir vykdant bedarbių užimtumo ir dalyvavimo darbo rinkoje skatinimo programas, finansuojamas valstybės biudžeto ir Europos Sąjungos</w:t>
      </w:r>
      <w:r w:rsidRPr="005F4998">
        <w:rPr>
          <w:rFonts w:ascii="Times New Roman" w:hAnsi="Times New Roman"/>
          <w:sz w:val="24"/>
          <w:szCs w:val="24"/>
        </w:rPr>
        <w:t xml:space="preserve"> fondų lėšomis 2014–2016 metais;</w:t>
      </w:r>
    </w:p>
    <w:p w14:paraId="5005EE72" w14:textId="00F79B69" w:rsidR="00D06FB4" w:rsidRPr="005F4998" w:rsidRDefault="00D06FB4" w:rsidP="00702F83">
      <w:pPr>
        <w:spacing w:line="360" w:lineRule="auto"/>
        <w:contextualSpacing/>
        <w:rPr>
          <w:rFonts w:ascii="Times New Roman" w:hAnsi="Times New Roman"/>
          <w:sz w:val="24"/>
          <w:szCs w:val="24"/>
        </w:rPr>
      </w:pPr>
      <w:r w:rsidRPr="005F4998">
        <w:rPr>
          <w:rFonts w:ascii="Times New Roman" w:hAnsi="Times New Roman"/>
          <w:sz w:val="24"/>
          <w:szCs w:val="24"/>
        </w:rPr>
        <w:t>2. p</w:t>
      </w:r>
      <w:r w:rsidRPr="005F4998">
        <w:rPr>
          <w:rFonts w:ascii="Times New Roman" w:hAnsi="Times New Roman"/>
          <w:sz w:val="24"/>
          <w:szCs w:val="24"/>
          <w:lang w:eastAsia="en-US"/>
        </w:rPr>
        <w:t>ateikti pasiūlymus, kurie galėtų padėti valdyti ir sumažinti nustatytus korupcijos rizikos veiksnius.</w:t>
      </w:r>
    </w:p>
    <w:p w14:paraId="3DC766F0" w14:textId="77777777" w:rsidR="00942D8F" w:rsidRPr="005F4998" w:rsidRDefault="00B4406C" w:rsidP="00702F83">
      <w:pPr>
        <w:widowControl w:val="0"/>
        <w:tabs>
          <w:tab w:val="left" w:pos="142"/>
          <w:tab w:val="left" w:pos="993"/>
          <w:tab w:val="right" w:leader="underscore" w:pos="9071"/>
        </w:tabs>
        <w:autoSpaceDE w:val="0"/>
        <w:autoSpaceDN w:val="0"/>
        <w:adjustRightInd w:val="0"/>
        <w:spacing w:line="360" w:lineRule="auto"/>
        <w:contextualSpacing/>
        <w:rPr>
          <w:rFonts w:ascii="Times New Roman" w:hAnsi="Times New Roman"/>
          <w:sz w:val="24"/>
          <w:szCs w:val="24"/>
        </w:rPr>
      </w:pPr>
      <w:r w:rsidRPr="005F4998">
        <w:rPr>
          <w:rFonts w:ascii="Times New Roman" w:hAnsi="Times New Roman"/>
          <w:b/>
          <w:sz w:val="24"/>
          <w:szCs w:val="24"/>
        </w:rPr>
        <w:t xml:space="preserve">Korupcijos rizikos analizės uždaviniai: </w:t>
      </w:r>
    </w:p>
    <w:p w14:paraId="25C4DF54" w14:textId="49EB0FC6" w:rsidR="00942D8F" w:rsidRPr="005F4998" w:rsidRDefault="00B4406C" w:rsidP="00702F83">
      <w:pPr>
        <w:pStyle w:val="ListParagraph"/>
        <w:widowControl w:val="0"/>
        <w:numPr>
          <w:ilvl w:val="0"/>
          <w:numId w:val="2"/>
        </w:numPr>
        <w:tabs>
          <w:tab w:val="left" w:pos="142"/>
          <w:tab w:val="right" w:leader="underscore" w:pos="709"/>
          <w:tab w:val="num" w:pos="851"/>
          <w:tab w:val="left" w:pos="993"/>
          <w:tab w:val="left" w:pos="1134"/>
        </w:tabs>
        <w:autoSpaceDE w:val="0"/>
        <w:autoSpaceDN w:val="0"/>
        <w:adjustRightInd w:val="0"/>
        <w:ind w:left="0" w:firstLine="851"/>
        <w:rPr>
          <w:szCs w:val="24"/>
          <w:lang w:eastAsia="lt-LT"/>
        </w:rPr>
      </w:pPr>
      <w:r w:rsidRPr="005F4998">
        <w:rPr>
          <w:szCs w:val="24"/>
        </w:rPr>
        <w:t>išanalizuoti teisės aktus, reglamentuojančius analizuojamą</w:t>
      </w:r>
      <w:r w:rsidR="00A411B8" w:rsidRPr="005F4998">
        <w:rPr>
          <w:szCs w:val="24"/>
        </w:rPr>
        <w:t>ją SADM ir LDB</w:t>
      </w:r>
      <w:r w:rsidRPr="005F4998">
        <w:rPr>
          <w:szCs w:val="24"/>
        </w:rPr>
        <w:t xml:space="preserve"> veiklos srit</w:t>
      </w:r>
      <w:r w:rsidR="00A411B8" w:rsidRPr="005F4998">
        <w:rPr>
          <w:szCs w:val="24"/>
        </w:rPr>
        <w:t>į</w:t>
      </w:r>
      <w:r w:rsidRPr="005F4998">
        <w:rPr>
          <w:szCs w:val="24"/>
        </w:rPr>
        <w:t xml:space="preserve">; </w:t>
      </w:r>
    </w:p>
    <w:p w14:paraId="0CB860B3" w14:textId="69261381" w:rsidR="00942D8F" w:rsidRPr="005F4998" w:rsidRDefault="00B4406C" w:rsidP="00702F83">
      <w:pPr>
        <w:pStyle w:val="ListParagraph"/>
        <w:widowControl w:val="0"/>
        <w:numPr>
          <w:ilvl w:val="0"/>
          <w:numId w:val="2"/>
        </w:numPr>
        <w:tabs>
          <w:tab w:val="left" w:pos="142"/>
          <w:tab w:val="right" w:leader="underscore" w:pos="709"/>
          <w:tab w:val="num" w:pos="851"/>
          <w:tab w:val="left" w:pos="993"/>
          <w:tab w:val="left" w:pos="1134"/>
        </w:tabs>
        <w:autoSpaceDE w:val="0"/>
        <w:autoSpaceDN w:val="0"/>
        <w:adjustRightInd w:val="0"/>
        <w:ind w:left="0" w:firstLine="851"/>
        <w:rPr>
          <w:szCs w:val="24"/>
          <w:lang w:eastAsia="lt-LT"/>
        </w:rPr>
      </w:pPr>
      <w:r w:rsidRPr="005F4998">
        <w:rPr>
          <w:szCs w:val="24"/>
        </w:rPr>
        <w:t xml:space="preserve">įvertinti </w:t>
      </w:r>
      <w:r w:rsidR="00A411B8" w:rsidRPr="005F4998">
        <w:rPr>
          <w:szCs w:val="24"/>
        </w:rPr>
        <w:t xml:space="preserve">SADM ir LDB </w:t>
      </w:r>
      <w:r w:rsidRPr="005F4998">
        <w:rPr>
          <w:szCs w:val="24"/>
        </w:rPr>
        <w:t xml:space="preserve">veiklą </w:t>
      </w:r>
      <w:r w:rsidRPr="005F4998">
        <w:rPr>
          <w:rFonts w:eastAsia="Times New Roman"/>
          <w:szCs w:val="24"/>
          <w:lang w:eastAsia="lt-LT"/>
        </w:rPr>
        <w:t>analizuojamosiose veiklos srityse;</w:t>
      </w:r>
    </w:p>
    <w:p w14:paraId="18627BEF" w14:textId="7E6343F0" w:rsidR="00942D8F" w:rsidRPr="005F4998" w:rsidRDefault="00B4406C" w:rsidP="00702F83">
      <w:pPr>
        <w:pStyle w:val="ListParagraph"/>
        <w:widowControl w:val="0"/>
        <w:numPr>
          <w:ilvl w:val="0"/>
          <w:numId w:val="2"/>
        </w:numPr>
        <w:tabs>
          <w:tab w:val="left" w:pos="142"/>
          <w:tab w:val="right" w:leader="underscore" w:pos="709"/>
          <w:tab w:val="num" w:pos="851"/>
          <w:tab w:val="left" w:pos="993"/>
          <w:tab w:val="left" w:pos="1134"/>
        </w:tabs>
        <w:autoSpaceDE w:val="0"/>
        <w:autoSpaceDN w:val="0"/>
        <w:adjustRightInd w:val="0"/>
        <w:ind w:left="0" w:firstLine="851"/>
        <w:rPr>
          <w:szCs w:val="24"/>
          <w:lang w:eastAsia="lt-LT"/>
        </w:rPr>
      </w:pPr>
      <w:r w:rsidRPr="005F4998">
        <w:rPr>
          <w:rFonts w:eastAsia="Times New Roman"/>
          <w:szCs w:val="24"/>
          <w:lang w:eastAsia="lt-LT"/>
        </w:rPr>
        <w:t xml:space="preserve">nustatyti korupcijos riziką ir įvertinti galimus korupcijos rizikos veiksnius analizuojamosiose </w:t>
      </w:r>
      <w:r w:rsidR="00D06FB4" w:rsidRPr="005F4998">
        <w:rPr>
          <w:szCs w:val="24"/>
        </w:rPr>
        <w:t xml:space="preserve">SADM ir LDB </w:t>
      </w:r>
      <w:r w:rsidRPr="005F4998">
        <w:rPr>
          <w:rFonts w:eastAsia="Times New Roman"/>
          <w:szCs w:val="24"/>
          <w:lang w:eastAsia="lt-LT"/>
        </w:rPr>
        <w:t xml:space="preserve">veiklos srityse; </w:t>
      </w:r>
    </w:p>
    <w:p w14:paraId="15394F8D" w14:textId="6D35E774" w:rsidR="00942D8F" w:rsidRPr="005F4998" w:rsidRDefault="00B4406C" w:rsidP="00702F83">
      <w:pPr>
        <w:pStyle w:val="ListParagraph"/>
        <w:widowControl w:val="0"/>
        <w:numPr>
          <w:ilvl w:val="0"/>
          <w:numId w:val="2"/>
        </w:numPr>
        <w:tabs>
          <w:tab w:val="left" w:pos="142"/>
          <w:tab w:val="right" w:leader="underscore" w:pos="709"/>
          <w:tab w:val="num" w:pos="851"/>
          <w:tab w:val="left" w:pos="993"/>
          <w:tab w:val="left" w:pos="1134"/>
        </w:tabs>
        <w:autoSpaceDE w:val="0"/>
        <w:autoSpaceDN w:val="0"/>
        <w:adjustRightInd w:val="0"/>
        <w:ind w:left="0" w:firstLine="851"/>
        <w:rPr>
          <w:szCs w:val="24"/>
          <w:lang w:eastAsia="lt-LT"/>
        </w:rPr>
      </w:pPr>
      <w:r w:rsidRPr="005F4998">
        <w:rPr>
          <w:rFonts w:eastAsia="Times New Roman"/>
          <w:szCs w:val="24"/>
          <w:lang w:eastAsia="lt-LT"/>
        </w:rPr>
        <w:t>pateikti pasiūlymus, kaip mažinti, šalinti korupcijos riziką ir jos veiksnius analizuojamo</w:t>
      </w:r>
      <w:r w:rsidR="00D06FB4" w:rsidRPr="005F4998">
        <w:rPr>
          <w:rFonts w:eastAsia="Times New Roman"/>
          <w:szCs w:val="24"/>
          <w:lang w:eastAsia="lt-LT"/>
        </w:rPr>
        <w:t xml:space="preserve">joje </w:t>
      </w:r>
      <w:r w:rsidR="00D06FB4" w:rsidRPr="005F4998">
        <w:rPr>
          <w:szCs w:val="24"/>
        </w:rPr>
        <w:t xml:space="preserve">SADM ir LDB </w:t>
      </w:r>
      <w:r w:rsidRPr="005F4998">
        <w:rPr>
          <w:rFonts w:eastAsia="Times New Roman"/>
          <w:szCs w:val="24"/>
          <w:lang w:eastAsia="lt-LT"/>
        </w:rPr>
        <w:t>veiklos srity</w:t>
      </w:r>
      <w:r w:rsidR="00D06FB4" w:rsidRPr="005F4998">
        <w:rPr>
          <w:rFonts w:eastAsia="Times New Roman"/>
          <w:szCs w:val="24"/>
          <w:lang w:eastAsia="lt-LT"/>
        </w:rPr>
        <w:t>j</w:t>
      </w:r>
      <w:r w:rsidRPr="005F4998">
        <w:rPr>
          <w:rFonts w:eastAsia="Times New Roman"/>
          <w:szCs w:val="24"/>
          <w:lang w:eastAsia="lt-LT"/>
        </w:rPr>
        <w:t xml:space="preserve">e.  </w:t>
      </w:r>
    </w:p>
    <w:p w14:paraId="52AD91E3" w14:textId="77777777" w:rsidR="00942D8F" w:rsidRPr="005F4998" w:rsidRDefault="00B4406C" w:rsidP="00702F83">
      <w:pPr>
        <w:widowControl w:val="0"/>
        <w:tabs>
          <w:tab w:val="left" w:pos="142"/>
          <w:tab w:val="left" w:pos="993"/>
          <w:tab w:val="right" w:leader="underscore" w:pos="9071"/>
        </w:tabs>
        <w:autoSpaceDE w:val="0"/>
        <w:autoSpaceDN w:val="0"/>
        <w:adjustRightInd w:val="0"/>
        <w:spacing w:line="360" w:lineRule="auto"/>
        <w:contextualSpacing/>
        <w:rPr>
          <w:rFonts w:ascii="Times New Roman" w:hAnsi="Times New Roman"/>
          <w:sz w:val="24"/>
          <w:szCs w:val="24"/>
        </w:rPr>
      </w:pPr>
      <w:r w:rsidRPr="005F4998">
        <w:rPr>
          <w:rFonts w:ascii="Times New Roman" w:hAnsi="Times New Roman"/>
          <w:b/>
          <w:sz w:val="24"/>
          <w:szCs w:val="24"/>
        </w:rPr>
        <w:t>Korupcijos rizikos analizės objektas:</w:t>
      </w:r>
      <w:r w:rsidRPr="005F4998">
        <w:rPr>
          <w:rFonts w:ascii="Times New Roman" w:hAnsi="Times New Roman"/>
          <w:sz w:val="24"/>
          <w:szCs w:val="24"/>
        </w:rPr>
        <w:t xml:space="preserve"> </w:t>
      </w:r>
    </w:p>
    <w:p w14:paraId="358FC57C" w14:textId="77777777" w:rsidR="00D06FB4" w:rsidRPr="005F4998" w:rsidRDefault="00B4406C" w:rsidP="00702F83">
      <w:pPr>
        <w:tabs>
          <w:tab w:val="left" w:pos="142"/>
        </w:tabs>
        <w:spacing w:line="360" w:lineRule="auto"/>
        <w:contextualSpacing/>
        <w:rPr>
          <w:rStyle w:val="Emphasis"/>
          <w:rFonts w:ascii="Times New Roman" w:hAnsi="Times New Roman"/>
          <w:i w:val="0"/>
          <w:sz w:val="24"/>
          <w:szCs w:val="24"/>
        </w:rPr>
      </w:pPr>
      <w:r w:rsidRPr="005F4998">
        <w:rPr>
          <w:rFonts w:ascii="Times New Roman" w:hAnsi="Times New Roman"/>
          <w:sz w:val="24"/>
          <w:szCs w:val="24"/>
        </w:rPr>
        <w:t>Analizuojam</w:t>
      </w:r>
      <w:r w:rsidR="00D06FB4" w:rsidRPr="005F4998">
        <w:rPr>
          <w:rFonts w:ascii="Times New Roman" w:hAnsi="Times New Roman"/>
          <w:sz w:val="24"/>
          <w:szCs w:val="24"/>
        </w:rPr>
        <w:t xml:space="preserve">ąją </w:t>
      </w:r>
      <w:r w:rsidRPr="005F4998">
        <w:rPr>
          <w:rFonts w:ascii="Times New Roman" w:hAnsi="Times New Roman"/>
          <w:sz w:val="24"/>
          <w:szCs w:val="24"/>
        </w:rPr>
        <w:t>srit</w:t>
      </w:r>
      <w:r w:rsidR="00D06FB4" w:rsidRPr="005F4998">
        <w:rPr>
          <w:rFonts w:ascii="Times New Roman" w:hAnsi="Times New Roman"/>
          <w:sz w:val="24"/>
          <w:szCs w:val="24"/>
        </w:rPr>
        <w:t>į</w:t>
      </w:r>
      <w:r w:rsidRPr="005F4998">
        <w:rPr>
          <w:rFonts w:ascii="Times New Roman" w:hAnsi="Times New Roman"/>
          <w:sz w:val="24"/>
          <w:szCs w:val="24"/>
        </w:rPr>
        <w:t xml:space="preserve"> reglament</w:t>
      </w:r>
      <w:r w:rsidR="00D06FB4" w:rsidRPr="005F4998">
        <w:rPr>
          <w:rFonts w:ascii="Times New Roman" w:hAnsi="Times New Roman"/>
          <w:sz w:val="24"/>
          <w:szCs w:val="24"/>
        </w:rPr>
        <w:t>uojantys teisės aktai bei SADM ir LDB</w:t>
      </w:r>
      <w:r w:rsidRPr="005F4998">
        <w:rPr>
          <w:rFonts w:ascii="Times New Roman" w:hAnsi="Times New Roman"/>
          <w:sz w:val="24"/>
          <w:szCs w:val="24"/>
        </w:rPr>
        <w:t xml:space="preserve"> veikla </w:t>
      </w:r>
      <w:r w:rsidR="00D06FB4" w:rsidRPr="005F4998">
        <w:rPr>
          <w:rFonts w:ascii="Times New Roman" w:hAnsi="Times New Roman"/>
          <w:sz w:val="24"/>
          <w:szCs w:val="24"/>
        </w:rPr>
        <w:t>organizuojant ir vykdant bedarbių užimtumo ir dalyvavimo darbo rinkoje skatinimo programas, finansuojamas valstybės biudžeto ir Europos Sąjungos fondų lėšomis 2014–2016 metais.</w:t>
      </w:r>
    </w:p>
    <w:p w14:paraId="21B2BDB0" w14:textId="726EDE44" w:rsidR="00D06FB4" w:rsidRPr="005F4998" w:rsidRDefault="00B4406C" w:rsidP="00702F83">
      <w:pPr>
        <w:tabs>
          <w:tab w:val="left" w:pos="142"/>
        </w:tabs>
        <w:spacing w:line="360" w:lineRule="auto"/>
        <w:contextualSpacing/>
        <w:rPr>
          <w:rFonts w:ascii="Times New Roman" w:hAnsi="Times New Roman"/>
          <w:b/>
          <w:sz w:val="24"/>
          <w:szCs w:val="24"/>
        </w:rPr>
      </w:pPr>
      <w:r w:rsidRPr="005F4998">
        <w:rPr>
          <w:rFonts w:ascii="Times New Roman" w:hAnsi="Times New Roman"/>
          <w:b/>
          <w:sz w:val="24"/>
          <w:szCs w:val="24"/>
        </w:rPr>
        <w:t>Korupcijos rizikos analizės subjektas:</w:t>
      </w:r>
      <w:r w:rsidRPr="005F4998">
        <w:rPr>
          <w:rFonts w:ascii="Times New Roman" w:hAnsi="Times New Roman"/>
          <w:sz w:val="24"/>
          <w:szCs w:val="24"/>
        </w:rPr>
        <w:t xml:space="preserve"> </w:t>
      </w:r>
      <w:r w:rsidR="00D06FB4" w:rsidRPr="005F4998">
        <w:rPr>
          <w:rFonts w:ascii="Times New Roman" w:hAnsi="Times New Roman"/>
          <w:sz w:val="24"/>
          <w:szCs w:val="24"/>
        </w:rPr>
        <w:t>SADM ir LDB.</w:t>
      </w:r>
      <w:r w:rsidR="00D06FB4" w:rsidRPr="005F4998">
        <w:rPr>
          <w:rFonts w:ascii="Times New Roman" w:hAnsi="Times New Roman"/>
          <w:b/>
          <w:sz w:val="24"/>
          <w:szCs w:val="24"/>
        </w:rPr>
        <w:t xml:space="preserve"> </w:t>
      </w:r>
    </w:p>
    <w:p w14:paraId="0880A0FA" w14:textId="77777777" w:rsidR="003F6CC0" w:rsidRPr="005F4998" w:rsidRDefault="00B4406C" w:rsidP="00702F83">
      <w:pPr>
        <w:tabs>
          <w:tab w:val="left" w:pos="142"/>
        </w:tabs>
        <w:spacing w:line="360" w:lineRule="auto"/>
        <w:contextualSpacing/>
        <w:rPr>
          <w:rFonts w:ascii="Times New Roman" w:hAnsi="Times New Roman"/>
          <w:sz w:val="24"/>
          <w:szCs w:val="24"/>
        </w:rPr>
      </w:pPr>
      <w:r w:rsidRPr="005F4998">
        <w:rPr>
          <w:rFonts w:ascii="Times New Roman" w:hAnsi="Times New Roman"/>
          <w:b/>
          <w:sz w:val="24"/>
          <w:szCs w:val="24"/>
        </w:rPr>
        <w:t>Duomenų, informacijos rinkimo ir vertinimo metodai:</w:t>
      </w:r>
      <w:r w:rsidRPr="005F4998">
        <w:rPr>
          <w:rFonts w:ascii="Times New Roman" w:hAnsi="Times New Roman"/>
          <w:sz w:val="24"/>
          <w:szCs w:val="24"/>
        </w:rPr>
        <w:t xml:space="preserve"> </w:t>
      </w:r>
    </w:p>
    <w:p w14:paraId="6D0043C2" w14:textId="77777777" w:rsidR="003F6CC0" w:rsidRPr="005F4998" w:rsidRDefault="003F6CC0" w:rsidP="00702F83">
      <w:pPr>
        <w:tabs>
          <w:tab w:val="left" w:pos="142"/>
        </w:tabs>
        <w:spacing w:line="360" w:lineRule="auto"/>
        <w:contextualSpacing/>
        <w:rPr>
          <w:rFonts w:ascii="Times New Roman" w:hAnsi="Times New Roman"/>
          <w:sz w:val="24"/>
          <w:szCs w:val="24"/>
        </w:rPr>
      </w:pPr>
      <w:r w:rsidRPr="005F4998">
        <w:rPr>
          <w:rFonts w:ascii="Times New Roman" w:hAnsi="Times New Roman"/>
          <w:sz w:val="24"/>
          <w:szCs w:val="24"/>
        </w:rPr>
        <w:t xml:space="preserve">1. </w:t>
      </w:r>
      <w:r w:rsidR="00B4406C" w:rsidRPr="005F4998">
        <w:rPr>
          <w:rFonts w:ascii="Times New Roman" w:hAnsi="Times New Roman"/>
          <w:sz w:val="24"/>
          <w:szCs w:val="24"/>
        </w:rPr>
        <w:t xml:space="preserve">teisės aktų ir dokumentų turinio analizė; </w:t>
      </w:r>
    </w:p>
    <w:p w14:paraId="76FB6F8F" w14:textId="248BBC88" w:rsidR="003F6CC0" w:rsidRPr="005F4998" w:rsidRDefault="003F6CC0" w:rsidP="00702F83">
      <w:pPr>
        <w:tabs>
          <w:tab w:val="left" w:pos="142"/>
        </w:tabs>
        <w:spacing w:line="360" w:lineRule="auto"/>
        <w:contextualSpacing/>
        <w:rPr>
          <w:rFonts w:ascii="Times New Roman" w:hAnsi="Times New Roman"/>
          <w:sz w:val="24"/>
          <w:szCs w:val="24"/>
        </w:rPr>
      </w:pPr>
      <w:r w:rsidRPr="005F4998">
        <w:rPr>
          <w:rFonts w:ascii="Times New Roman" w:hAnsi="Times New Roman"/>
          <w:sz w:val="24"/>
          <w:szCs w:val="24"/>
        </w:rPr>
        <w:t xml:space="preserve">2. </w:t>
      </w:r>
      <w:r w:rsidR="00FC01F8" w:rsidRPr="005F4998">
        <w:rPr>
          <w:rFonts w:ascii="Times New Roman" w:hAnsi="Times New Roman"/>
          <w:sz w:val="24"/>
          <w:szCs w:val="24"/>
        </w:rPr>
        <w:t xml:space="preserve">bendravimas </w:t>
      </w:r>
      <w:r w:rsidR="00B4406C" w:rsidRPr="005F4998">
        <w:rPr>
          <w:rFonts w:ascii="Times New Roman" w:hAnsi="Times New Roman"/>
          <w:sz w:val="24"/>
          <w:szCs w:val="24"/>
        </w:rPr>
        <w:t xml:space="preserve">su </w:t>
      </w:r>
      <w:r w:rsidRPr="005F4998">
        <w:rPr>
          <w:rFonts w:ascii="Times New Roman" w:hAnsi="Times New Roman"/>
          <w:sz w:val="24"/>
          <w:szCs w:val="24"/>
        </w:rPr>
        <w:t xml:space="preserve">SADM ir LDB </w:t>
      </w:r>
      <w:r w:rsidR="00B4406C" w:rsidRPr="005F4998">
        <w:rPr>
          <w:rFonts w:ascii="Times New Roman" w:hAnsi="Times New Roman"/>
          <w:sz w:val="24"/>
          <w:szCs w:val="24"/>
        </w:rPr>
        <w:t xml:space="preserve">tarnautojais; </w:t>
      </w:r>
    </w:p>
    <w:p w14:paraId="1407C1FA" w14:textId="77777777" w:rsidR="003F6CC0" w:rsidRPr="005F4998" w:rsidRDefault="003F6CC0" w:rsidP="00702F83">
      <w:pPr>
        <w:tabs>
          <w:tab w:val="left" w:pos="142"/>
        </w:tabs>
        <w:spacing w:line="360" w:lineRule="auto"/>
        <w:contextualSpacing/>
        <w:rPr>
          <w:rFonts w:ascii="Times New Roman" w:hAnsi="Times New Roman"/>
          <w:sz w:val="24"/>
          <w:szCs w:val="24"/>
        </w:rPr>
      </w:pPr>
      <w:r w:rsidRPr="005F4998">
        <w:rPr>
          <w:rFonts w:ascii="Times New Roman" w:hAnsi="Times New Roman"/>
          <w:sz w:val="24"/>
          <w:szCs w:val="24"/>
        </w:rPr>
        <w:t xml:space="preserve">3. </w:t>
      </w:r>
      <w:r w:rsidR="00B4406C" w:rsidRPr="005F4998">
        <w:rPr>
          <w:rFonts w:ascii="Times New Roman" w:hAnsi="Times New Roman"/>
          <w:sz w:val="24"/>
          <w:szCs w:val="24"/>
        </w:rPr>
        <w:t xml:space="preserve">statistinė analizė (aprašomoji statistika); </w:t>
      </w:r>
    </w:p>
    <w:p w14:paraId="4C0CA668" w14:textId="3082969D" w:rsidR="002E3292" w:rsidRPr="005F4998" w:rsidRDefault="003F6CC0" w:rsidP="00702F83">
      <w:pPr>
        <w:tabs>
          <w:tab w:val="left" w:pos="142"/>
        </w:tabs>
        <w:spacing w:line="360" w:lineRule="auto"/>
        <w:contextualSpacing/>
        <w:rPr>
          <w:rFonts w:ascii="Times New Roman" w:hAnsi="Times New Roman"/>
          <w:sz w:val="24"/>
          <w:szCs w:val="24"/>
        </w:rPr>
      </w:pPr>
      <w:r w:rsidRPr="005F4998">
        <w:rPr>
          <w:rFonts w:ascii="Times New Roman" w:hAnsi="Times New Roman"/>
          <w:sz w:val="24"/>
          <w:szCs w:val="24"/>
        </w:rPr>
        <w:t xml:space="preserve">4. </w:t>
      </w:r>
      <w:r w:rsidR="00B4406C" w:rsidRPr="005F4998">
        <w:rPr>
          <w:rFonts w:ascii="Times New Roman" w:hAnsi="Times New Roman"/>
          <w:sz w:val="24"/>
          <w:szCs w:val="24"/>
        </w:rPr>
        <w:t>viešosios informacijos stebėjimas ir analizė</w:t>
      </w:r>
      <w:r w:rsidR="00B1258F" w:rsidRPr="005F4998">
        <w:rPr>
          <w:rFonts w:ascii="Times New Roman" w:hAnsi="Times New Roman"/>
          <w:sz w:val="24"/>
          <w:szCs w:val="24"/>
        </w:rPr>
        <w:t>;</w:t>
      </w:r>
    </w:p>
    <w:p w14:paraId="1BC772CF" w14:textId="77777777" w:rsidR="00D27ACD" w:rsidRPr="005F4998" w:rsidRDefault="002E3292" w:rsidP="00702F83">
      <w:pPr>
        <w:tabs>
          <w:tab w:val="left" w:pos="142"/>
        </w:tabs>
        <w:spacing w:line="360" w:lineRule="auto"/>
        <w:contextualSpacing/>
        <w:rPr>
          <w:rFonts w:ascii="Times New Roman" w:hAnsi="Times New Roman"/>
          <w:bCs/>
          <w:sz w:val="24"/>
          <w:szCs w:val="24"/>
        </w:rPr>
      </w:pPr>
      <w:r w:rsidRPr="005F4998">
        <w:rPr>
          <w:rFonts w:ascii="Times New Roman" w:hAnsi="Times New Roman"/>
          <w:sz w:val="24"/>
          <w:szCs w:val="24"/>
        </w:rPr>
        <w:t>5. SADM ir LDB</w:t>
      </w:r>
      <w:r w:rsidRPr="005F4998">
        <w:rPr>
          <w:rFonts w:ascii="Times New Roman" w:hAnsi="Times New Roman"/>
          <w:bCs/>
          <w:sz w:val="24"/>
          <w:szCs w:val="24"/>
        </w:rPr>
        <w:t xml:space="preserve"> interneto svetainė</w:t>
      </w:r>
      <w:r w:rsidR="00B1258F" w:rsidRPr="005F4998">
        <w:rPr>
          <w:rFonts w:ascii="Times New Roman" w:hAnsi="Times New Roman"/>
          <w:bCs/>
          <w:sz w:val="24"/>
          <w:szCs w:val="24"/>
        </w:rPr>
        <w:t xml:space="preserve">se </w:t>
      </w:r>
      <w:hyperlink r:id="rId11" w:history="1">
        <w:r w:rsidR="00B1258F" w:rsidRPr="005F4998">
          <w:rPr>
            <w:rStyle w:val="Hyperlink"/>
            <w:rFonts w:ascii="Times New Roman" w:hAnsi="Times New Roman"/>
            <w:bCs/>
            <w:color w:val="auto"/>
            <w:sz w:val="24"/>
            <w:szCs w:val="24"/>
          </w:rPr>
          <w:t>www.socmin.lt</w:t>
        </w:r>
      </w:hyperlink>
      <w:r w:rsidR="00B1258F" w:rsidRPr="005F4998">
        <w:rPr>
          <w:rFonts w:ascii="Times New Roman" w:hAnsi="Times New Roman"/>
          <w:bCs/>
          <w:sz w:val="24"/>
          <w:szCs w:val="24"/>
        </w:rPr>
        <w:t xml:space="preserve"> ir </w:t>
      </w:r>
      <w:hyperlink r:id="rId12" w:history="1">
        <w:r w:rsidR="00B1258F" w:rsidRPr="005F4998">
          <w:rPr>
            <w:rStyle w:val="Hyperlink"/>
            <w:rFonts w:ascii="Times New Roman" w:hAnsi="Times New Roman"/>
            <w:bCs/>
            <w:color w:val="auto"/>
            <w:sz w:val="24"/>
            <w:szCs w:val="24"/>
          </w:rPr>
          <w:t>www.ldb.lt</w:t>
        </w:r>
      </w:hyperlink>
      <w:r w:rsidR="00B1258F" w:rsidRPr="005F4998">
        <w:rPr>
          <w:rFonts w:ascii="Times New Roman" w:hAnsi="Times New Roman"/>
          <w:bCs/>
          <w:sz w:val="24"/>
          <w:szCs w:val="24"/>
        </w:rPr>
        <w:t xml:space="preserve"> viešinam</w:t>
      </w:r>
      <w:r w:rsidR="00D27ACD" w:rsidRPr="005F4998">
        <w:rPr>
          <w:rFonts w:ascii="Times New Roman" w:hAnsi="Times New Roman"/>
          <w:bCs/>
          <w:sz w:val="24"/>
          <w:szCs w:val="24"/>
        </w:rPr>
        <w:t xml:space="preserve">i duomenys. </w:t>
      </w:r>
    </w:p>
    <w:p w14:paraId="473DCDB9" w14:textId="79B0A312" w:rsidR="000564D1" w:rsidRPr="005F4998" w:rsidRDefault="00B4406C" w:rsidP="00702F83">
      <w:pPr>
        <w:tabs>
          <w:tab w:val="left" w:pos="142"/>
        </w:tabs>
        <w:spacing w:line="360" w:lineRule="auto"/>
        <w:contextualSpacing/>
        <w:rPr>
          <w:rFonts w:ascii="Times New Roman" w:hAnsi="Times New Roman"/>
          <w:sz w:val="24"/>
          <w:szCs w:val="24"/>
        </w:rPr>
      </w:pPr>
      <w:r w:rsidRPr="005F4998">
        <w:rPr>
          <w:rFonts w:ascii="Times New Roman" w:hAnsi="Times New Roman"/>
          <w:sz w:val="24"/>
          <w:szCs w:val="24"/>
        </w:rPr>
        <w:t xml:space="preserve">Korupcijos rizikos analizės išvados padarytos </w:t>
      </w:r>
      <w:r w:rsidR="00D27ACD" w:rsidRPr="005F4998">
        <w:rPr>
          <w:rFonts w:ascii="Times New Roman" w:hAnsi="Times New Roman"/>
          <w:sz w:val="24"/>
          <w:szCs w:val="24"/>
        </w:rPr>
        <w:t>remiantis nurodytų duomenų, dokumentų ir kitų šaltinių a</w:t>
      </w:r>
      <w:r w:rsidRPr="005F4998">
        <w:rPr>
          <w:rFonts w:ascii="Times New Roman" w:hAnsi="Times New Roman"/>
          <w:sz w:val="24"/>
          <w:szCs w:val="24"/>
        </w:rPr>
        <w:t>nalize</w:t>
      </w:r>
      <w:r w:rsidR="00D27ACD" w:rsidRPr="005F4998">
        <w:rPr>
          <w:rFonts w:ascii="Times New Roman" w:hAnsi="Times New Roman"/>
          <w:sz w:val="24"/>
          <w:szCs w:val="24"/>
        </w:rPr>
        <w:t>.</w:t>
      </w:r>
      <w:r w:rsidRPr="005F4998">
        <w:rPr>
          <w:rFonts w:ascii="Times New Roman" w:hAnsi="Times New Roman"/>
          <w:sz w:val="24"/>
          <w:szCs w:val="24"/>
        </w:rPr>
        <w:t xml:space="preserve"> </w:t>
      </w:r>
      <w:r w:rsidR="00D27ACD" w:rsidRPr="005F4998">
        <w:rPr>
          <w:rFonts w:ascii="Times New Roman" w:hAnsi="Times New Roman"/>
          <w:sz w:val="24"/>
          <w:szCs w:val="24"/>
        </w:rPr>
        <w:t xml:space="preserve">Rengiant išvadas </w:t>
      </w:r>
      <w:r w:rsidR="00A411B8" w:rsidRPr="005F4998">
        <w:rPr>
          <w:rFonts w:ascii="Times New Roman" w:hAnsi="Times New Roman"/>
          <w:sz w:val="24"/>
          <w:szCs w:val="24"/>
        </w:rPr>
        <w:t xml:space="preserve">taip pat </w:t>
      </w:r>
      <w:r w:rsidR="00D27ACD" w:rsidRPr="005F4998">
        <w:rPr>
          <w:rFonts w:ascii="Times New Roman" w:hAnsi="Times New Roman"/>
          <w:sz w:val="24"/>
          <w:szCs w:val="24"/>
        </w:rPr>
        <w:t xml:space="preserve">buvo </w:t>
      </w:r>
      <w:r w:rsidRPr="005F4998">
        <w:rPr>
          <w:rFonts w:ascii="Times New Roman" w:hAnsi="Times New Roman"/>
          <w:sz w:val="24"/>
          <w:szCs w:val="24"/>
        </w:rPr>
        <w:t>atsižvelg</w:t>
      </w:r>
      <w:r w:rsidR="00D27ACD" w:rsidRPr="005F4998">
        <w:rPr>
          <w:rFonts w:ascii="Times New Roman" w:hAnsi="Times New Roman"/>
          <w:sz w:val="24"/>
          <w:szCs w:val="24"/>
        </w:rPr>
        <w:t xml:space="preserve">ta </w:t>
      </w:r>
      <w:r w:rsidRPr="005F4998">
        <w:rPr>
          <w:rFonts w:ascii="Times New Roman" w:hAnsi="Times New Roman"/>
          <w:sz w:val="24"/>
          <w:szCs w:val="24"/>
        </w:rPr>
        <w:t xml:space="preserve">į </w:t>
      </w:r>
      <w:r w:rsidR="00D27ACD" w:rsidRPr="005F4998">
        <w:rPr>
          <w:rFonts w:ascii="Times New Roman" w:hAnsi="Times New Roman"/>
          <w:sz w:val="24"/>
          <w:szCs w:val="24"/>
        </w:rPr>
        <w:t xml:space="preserve">Lietuvos Respublikos </w:t>
      </w:r>
      <w:r w:rsidRPr="005F4998">
        <w:rPr>
          <w:rFonts w:ascii="Times New Roman" w:hAnsi="Times New Roman"/>
          <w:sz w:val="24"/>
          <w:szCs w:val="24"/>
        </w:rPr>
        <w:t xml:space="preserve">Vyriausybės </w:t>
      </w:r>
      <w:smartTag w:uri="schemas-tilde-lv/tildestengine" w:element="metric2">
        <w:smartTagPr>
          <w:attr w:name="metric_text" w:val="m"/>
          <w:attr w:name="metric_value" w:val="2002"/>
        </w:smartTagPr>
        <w:r w:rsidRPr="005F4998">
          <w:rPr>
            <w:rFonts w:ascii="Times New Roman" w:hAnsi="Times New Roman"/>
            <w:sz w:val="24"/>
            <w:szCs w:val="24"/>
          </w:rPr>
          <w:t>2002 m</w:t>
        </w:r>
      </w:smartTag>
      <w:r w:rsidRPr="005F4998">
        <w:rPr>
          <w:rFonts w:ascii="Times New Roman" w:hAnsi="Times New Roman"/>
          <w:sz w:val="24"/>
          <w:szCs w:val="24"/>
        </w:rPr>
        <w:t>. spalio 8 d. nutarimu Nr. 1601 patvirtintos Korupcijos rizikos analizės atlikimo tvarkos</w:t>
      </w:r>
      <w:r w:rsidR="00164F72" w:rsidRPr="005F4998">
        <w:rPr>
          <w:rStyle w:val="FootnoteReference"/>
          <w:rFonts w:ascii="Times New Roman" w:hAnsi="Times New Roman"/>
          <w:sz w:val="24"/>
          <w:szCs w:val="24"/>
        </w:rPr>
        <w:footnoteReference w:id="1"/>
      </w:r>
      <w:r w:rsidR="00A411B8" w:rsidRPr="005F4998">
        <w:rPr>
          <w:rFonts w:ascii="Times New Roman" w:hAnsi="Times New Roman"/>
          <w:sz w:val="24"/>
          <w:szCs w:val="24"/>
        </w:rPr>
        <w:t xml:space="preserve"> 15 punkte nustatytus kriterijus</w:t>
      </w:r>
      <w:r w:rsidR="00D27ACD" w:rsidRPr="005F4998">
        <w:rPr>
          <w:rFonts w:ascii="Times New Roman" w:hAnsi="Times New Roman"/>
          <w:sz w:val="24"/>
          <w:szCs w:val="24"/>
        </w:rPr>
        <w:t>,</w:t>
      </w:r>
      <w:r w:rsidR="000564D1" w:rsidRPr="005F4998">
        <w:rPr>
          <w:rFonts w:ascii="Times New Roman" w:hAnsi="Times New Roman"/>
          <w:bCs/>
          <w:sz w:val="24"/>
          <w:szCs w:val="24"/>
        </w:rPr>
        <w:t xml:space="preserve"> </w:t>
      </w:r>
      <w:r w:rsidR="00D27ACD" w:rsidRPr="005F4998">
        <w:rPr>
          <w:rFonts w:ascii="Times New Roman" w:hAnsi="Times New Roman"/>
          <w:bCs/>
          <w:sz w:val="24"/>
          <w:szCs w:val="24"/>
        </w:rPr>
        <w:t>į</w:t>
      </w:r>
      <w:r w:rsidR="000564D1" w:rsidRPr="005F4998">
        <w:rPr>
          <w:rFonts w:ascii="Times New Roman" w:hAnsi="Times New Roman"/>
          <w:bCs/>
          <w:sz w:val="24"/>
          <w:szCs w:val="24"/>
        </w:rPr>
        <w:t>v</w:t>
      </w:r>
      <w:r w:rsidR="000564D1" w:rsidRPr="005F4998">
        <w:rPr>
          <w:rFonts w:ascii="Times New Roman" w:hAnsi="Times New Roman"/>
          <w:sz w:val="24"/>
          <w:szCs w:val="24"/>
        </w:rPr>
        <w:t>ertinant:</w:t>
      </w:r>
    </w:p>
    <w:p w14:paraId="290A126B" w14:textId="3CC39C57" w:rsidR="000564D1" w:rsidRPr="005F4998" w:rsidRDefault="000564D1" w:rsidP="00702F83">
      <w:pPr>
        <w:spacing w:line="360" w:lineRule="auto"/>
        <w:contextualSpacing/>
        <w:rPr>
          <w:rFonts w:ascii="Times New Roman" w:hAnsi="Times New Roman"/>
          <w:sz w:val="24"/>
          <w:szCs w:val="24"/>
        </w:rPr>
      </w:pPr>
      <w:r w:rsidRPr="005F4998">
        <w:rPr>
          <w:rFonts w:ascii="Times New Roman" w:hAnsi="Times New Roman"/>
          <w:sz w:val="24"/>
          <w:szCs w:val="24"/>
        </w:rPr>
        <w:t xml:space="preserve">1. </w:t>
      </w:r>
      <w:r w:rsidR="00164F72" w:rsidRPr="005F4998">
        <w:rPr>
          <w:rFonts w:ascii="Times New Roman" w:hAnsi="Times New Roman"/>
          <w:sz w:val="24"/>
          <w:szCs w:val="24"/>
        </w:rPr>
        <w:t>i</w:t>
      </w:r>
      <w:r w:rsidRPr="005F4998">
        <w:rPr>
          <w:rFonts w:ascii="Times New Roman" w:hAnsi="Times New Roman"/>
          <w:sz w:val="24"/>
          <w:szCs w:val="24"/>
        </w:rPr>
        <w:t>švadas dėl ko</w:t>
      </w:r>
      <w:r w:rsidR="000B0D59" w:rsidRPr="005F4998">
        <w:rPr>
          <w:rFonts w:ascii="Times New Roman" w:hAnsi="Times New Roman"/>
          <w:sz w:val="24"/>
          <w:szCs w:val="24"/>
        </w:rPr>
        <w:t>rupcijos pasireiškimo tikimybės;</w:t>
      </w:r>
    </w:p>
    <w:p w14:paraId="02714F0B" w14:textId="72748AF2" w:rsidR="000564D1" w:rsidRPr="005F4998" w:rsidRDefault="000564D1" w:rsidP="00702F83">
      <w:pPr>
        <w:spacing w:line="360" w:lineRule="auto"/>
        <w:contextualSpacing/>
        <w:rPr>
          <w:rFonts w:ascii="Times New Roman" w:hAnsi="Times New Roman"/>
          <w:sz w:val="24"/>
          <w:szCs w:val="24"/>
        </w:rPr>
      </w:pPr>
      <w:r w:rsidRPr="005F4998">
        <w:rPr>
          <w:rFonts w:ascii="Times New Roman" w:hAnsi="Times New Roman"/>
          <w:sz w:val="24"/>
          <w:szCs w:val="24"/>
        </w:rPr>
        <w:t xml:space="preserve">2. </w:t>
      </w:r>
      <w:r w:rsidR="00164F72" w:rsidRPr="005F4998">
        <w:rPr>
          <w:rFonts w:ascii="Times New Roman" w:hAnsi="Times New Roman"/>
          <w:sz w:val="24"/>
          <w:szCs w:val="24"/>
        </w:rPr>
        <w:t>s</w:t>
      </w:r>
      <w:r w:rsidRPr="005F4998">
        <w:rPr>
          <w:rFonts w:ascii="Times New Roman" w:hAnsi="Times New Roman"/>
          <w:sz w:val="24"/>
          <w:szCs w:val="24"/>
        </w:rPr>
        <w:t>ociologinių tyrimų duomenis;</w:t>
      </w:r>
    </w:p>
    <w:p w14:paraId="4FF20700" w14:textId="648BFCCD" w:rsidR="000564D1" w:rsidRPr="005F4998" w:rsidRDefault="000564D1" w:rsidP="00702F83">
      <w:pPr>
        <w:spacing w:line="360" w:lineRule="auto"/>
        <w:contextualSpacing/>
        <w:rPr>
          <w:rFonts w:ascii="Times New Roman" w:hAnsi="Times New Roman"/>
          <w:sz w:val="24"/>
          <w:szCs w:val="24"/>
        </w:rPr>
      </w:pPr>
      <w:r w:rsidRPr="005F4998">
        <w:rPr>
          <w:rFonts w:ascii="Times New Roman" w:hAnsi="Times New Roman"/>
          <w:sz w:val="24"/>
          <w:szCs w:val="24"/>
        </w:rPr>
        <w:lastRenderedPageBreak/>
        <w:t>3</w:t>
      </w:r>
      <w:r w:rsidR="00164F72" w:rsidRPr="005F4998">
        <w:rPr>
          <w:rFonts w:ascii="Times New Roman" w:hAnsi="Times New Roman"/>
          <w:sz w:val="24"/>
          <w:szCs w:val="24"/>
        </w:rPr>
        <w:t>. g</w:t>
      </w:r>
      <w:r w:rsidRPr="005F4998">
        <w:rPr>
          <w:rFonts w:ascii="Times New Roman" w:hAnsi="Times New Roman"/>
          <w:sz w:val="24"/>
          <w:szCs w:val="24"/>
        </w:rPr>
        <w:t>alimybę vienam darbuotojui priimti sprendimus analizuojamose srityse;</w:t>
      </w:r>
    </w:p>
    <w:p w14:paraId="13037913" w14:textId="0C887BDC" w:rsidR="000564D1" w:rsidRPr="005F4998" w:rsidRDefault="000564D1" w:rsidP="00702F83">
      <w:pPr>
        <w:spacing w:line="360" w:lineRule="auto"/>
        <w:contextualSpacing/>
        <w:rPr>
          <w:rFonts w:ascii="Times New Roman" w:hAnsi="Times New Roman"/>
          <w:sz w:val="24"/>
          <w:szCs w:val="24"/>
        </w:rPr>
      </w:pPr>
      <w:r w:rsidRPr="005F4998">
        <w:rPr>
          <w:rFonts w:ascii="Times New Roman" w:hAnsi="Times New Roman"/>
          <w:sz w:val="24"/>
          <w:szCs w:val="24"/>
        </w:rPr>
        <w:t>4</w:t>
      </w:r>
      <w:r w:rsidR="00164F72" w:rsidRPr="005F4998">
        <w:rPr>
          <w:rFonts w:ascii="Times New Roman" w:hAnsi="Times New Roman"/>
          <w:sz w:val="24"/>
          <w:szCs w:val="24"/>
        </w:rPr>
        <w:t>. d</w:t>
      </w:r>
      <w:r w:rsidRPr="005F4998">
        <w:rPr>
          <w:rFonts w:ascii="Times New Roman" w:hAnsi="Times New Roman"/>
          <w:sz w:val="24"/>
          <w:szCs w:val="24"/>
        </w:rPr>
        <w:t>arbuotojų ir padalinių atstumą nuo centrinio padalinio;</w:t>
      </w:r>
    </w:p>
    <w:p w14:paraId="074891DE" w14:textId="5B00CAD5" w:rsidR="000564D1" w:rsidRPr="005F4998" w:rsidRDefault="000564D1" w:rsidP="00702F83">
      <w:pPr>
        <w:spacing w:line="360" w:lineRule="auto"/>
        <w:contextualSpacing/>
        <w:rPr>
          <w:rFonts w:ascii="Times New Roman" w:hAnsi="Times New Roman"/>
          <w:sz w:val="24"/>
          <w:szCs w:val="24"/>
        </w:rPr>
      </w:pPr>
      <w:r w:rsidRPr="005F4998">
        <w:rPr>
          <w:rFonts w:ascii="Times New Roman" w:hAnsi="Times New Roman"/>
          <w:sz w:val="24"/>
          <w:szCs w:val="24"/>
        </w:rPr>
        <w:t>5</w:t>
      </w:r>
      <w:r w:rsidR="00164F72" w:rsidRPr="005F4998">
        <w:rPr>
          <w:rFonts w:ascii="Times New Roman" w:hAnsi="Times New Roman"/>
          <w:sz w:val="24"/>
          <w:szCs w:val="24"/>
        </w:rPr>
        <w:t>. d</w:t>
      </w:r>
      <w:r w:rsidRPr="005F4998">
        <w:rPr>
          <w:rFonts w:ascii="Times New Roman" w:hAnsi="Times New Roman"/>
          <w:sz w:val="24"/>
          <w:szCs w:val="24"/>
        </w:rPr>
        <w:t>arbuotojų savarankiškumą priimant sprendimus ir sprendimų priėmimo diskreciją;</w:t>
      </w:r>
    </w:p>
    <w:p w14:paraId="06109B76" w14:textId="5B47DFCF" w:rsidR="000564D1" w:rsidRPr="005F4998" w:rsidRDefault="000564D1" w:rsidP="00702F83">
      <w:pPr>
        <w:spacing w:line="360" w:lineRule="auto"/>
        <w:contextualSpacing/>
        <w:rPr>
          <w:rFonts w:ascii="Times New Roman" w:hAnsi="Times New Roman"/>
          <w:sz w:val="24"/>
          <w:szCs w:val="24"/>
        </w:rPr>
      </w:pPr>
      <w:r w:rsidRPr="005F4998">
        <w:rPr>
          <w:rFonts w:ascii="Times New Roman" w:hAnsi="Times New Roman"/>
          <w:sz w:val="24"/>
          <w:szCs w:val="24"/>
        </w:rPr>
        <w:t>6</w:t>
      </w:r>
      <w:r w:rsidR="00164F72" w:rsidRPr="005F4998">
        <w:rPr>
          <w:rFonts w:ascii="Times New Roman" w:hAnsi="Times New Roman"/>
          <w:sz w:val="24"/>
          <w:szCs w:val="24"/>
        </w:rPr>
        <w:t>. d</w:t>
      </w:r>
      <w:r w:rsidRPr="005F4998">
        <w:rPr>
          <w:rFonts w:ascii="Times New Roman" w:hAnsi="Times New Roman"/>
          <w:sz w:val="24"/>
          <w:szCs w:val="24"/>
        </w:rPr>
        <w:t>arbuotojų ir padalinių priežiūros ir kontrolės lygį;</w:t>
      </w:r>
    </w:p>
    <w:p w14:paraId="4628BEFB" w14:textId="5BD67E89" w:rsidR="000564D1" w:rsidRPr="005F4998" w:rsidRDefault="000564D1" w:rsidP="00702F83">
      <w:pPr>
        <w:spacing w:line="360" w:lineRule="auto"/>
        <w:contextualSpacing/>
        <w:rPr>
          <w:rFonts w:ascii="Times New Roman" w:hAnsi="Times New Roman"/>
          <w:sz w:val="24"/>
          <w:szCs w:val="24"/>
        </w:rPr>
      </w:pPr>
      <w:r w:rsidRPr="005F4998">
        <w:rPr>
          <w:rFonts w:ascii="Times New Roman" w:hAnsi="Times New Roman"/>
          <w:sz w:val="24"/>
          <w:szCs w:val="24"/>
        </w:rPr>
        <w:t>7</w:t>
      </w:r>
      <w:r w:rsidR="00164F72" w:rsidRPr="005F4998">
        <w:rPr>
          <w:rFonts w:ascii="Times New Roman" w:hAnsi="Times New Roman"/>
          <w:sz w:val="24"/>
          <w:szCs w:val="24"/>
        </w:rPr>
        <w:t>. l</w:t>
      </w:r>
      <w:r w:rsidRPr="005F4998">
        <w:rPr>
          <w:rFonts w:ascii="Times New Roman" w:hAnsi="Times New Roman"/>
          <w:sz w:val="24"/>
          <w:szCs w:val="24"/>
        </w:rPr>
        <w:t>aikymąsi įprastos darbo tvarkos;</w:t>
      </w:r>
    </w:p>
    <w:p w14:paraId="2433771B" w14:textId="544E0B43" w:rsidR="000564D1" w:rsidRPr="005F4998" w:rsidRDefault="000564D1" w:rsidP="00702F83">
      <w:pPr>
        <w:spacing w:line="360" w:lineRule="auto"/>
        <w:contextualSpacing/>
        <w:rPr>
          <w:rFonts w:ascii="Times New Roman" w:hAnsi="Times New Roman"/>
          <w:sz w:val="24"/>
          <w:szCs w:val="24"/>
        </w:rPr>
      </w:pPr>
      <w:r w:rsidRPr="005F4998">
        <w:rPr>
          <w:rFonts w:ascii="Times New Roman" w:hAnsi="Times New Roman"/>
          <w:sz w:val="24"/>
          <w:szCs w:val="24"/>
        </w:rPr>
        <w:t xml:space="preserve">8. </w:t>
      </w:r>
      <w:r w:rsidR="00164F72" w:rsidRPr="005F4998">
        <w:rPr>
          <w:rFonts w:ascii="Times New Roman" w:hAnsi="Times New Roman"/>
          <w:sz w:val="24"/>
          <w:szCs w:val="24"/>
        </w:rPr>
        <w:t>d</w:t>
      </w:r>
      <w:r w:rsidRPr="005F4998">
        <w:rPr>
          <w:rFonts w:ascii="Times New Roman" w:hAnsi="Times New Roman"/>
          <w:sz w:val="24"/>
          <w:szCs w:val="24"/>
        </w:rPr>
        <w:t>arbuotojų rotacijos lygį;</w:t>
      </w:r>
    </w:p>
    <w:p w14:paraId="656D0B11" w14:textId="6B901F3D" w:rsidR="000564D1" w:rsidRPr="005F4998" w:rsidRDefault="000564D1" w:rsidP="00702F83">
      <w:pPr>
        <w:spacing w:line="360" w:lineRule="auto"/>
        <w:contextualSpacing/>
        <w:rPr>
          <w:rFonts w:ascii="Times New Roman" w:hAnsi="Times New Roman"/>
          <w:sz w:val="24"/>
          <w:szCs w:val="24"/>
        </w:rPr>
      </w:pPr>
      <w:r w:rsidRPr="005F4998">
        <w:rPr>
          <w:rFonts w:ascii="Times New Roman" w:hAnsi="Times New Roman"/>
          <w:sz w:val="24"/>
          <w:szCs w:val="24"/>
        </w:rPr>
        <w:t>9</w:t>
      </w:r>
      <w:r w:rsidR="00164F72" w:rsidRPr="005F4998">
        <w:rPr>
          <w:rFonts w:ascii="Times New Roman" w:hAnsi="Times New Roman"/>
          <w:sz w:val="24"/>
          <w:szCs w:val="24"/>
        </w:rPr>
        <w:t>. a</w:t>
      </w:r>
      <w:r w:rsidRPr="005F4998">
        <w:rPr>
          <w:rFonts w:ascii="Times New Roman" w:hAnsi="Times New Roman"/>
          <w:sz w:val="24"/>
          <w:szCs w:val="24"/>
        </w:rPr>
        <w:t>tliekamos veiklos ir sudaromų sandorių dokumentavimo reikalavimus;</w:t>
      </w:r>
    </w:p>
    <w:p w14:paraId="234E7739" w14:textId="0B717C25" w:rsidR="000564D1" w:rsidRPr="005F4998" w:rsidRDefault="000564D1" w:rsidP="00702F83">
      <w:pPr>
        <w:spacing w:line="360" w:lineRule="auto"/>
        <w:contextualSpacing/>
        <w:rPr>
          <w:rFonts w:ascii="Times New Roman" w:hAnsi="Times New Roman"/>
          <w:sz w:val="24"/>
          <w:szCs w:val="24"/>
        </w:rPr>
      </w:pPr>
      <w:r w:rsidRPr="005F4998">
        <w:rPr>
          <w:rFonts w:ascii="Times New Roman" w:hAnsi="Times New Roman"/>
          <w:sz w:val="24"/>
          <w:szCs w:val="24"/>
        </w:rPr>
        <w:t xml:space="preserve">10. </w:t>
      </w:r>
      <w:r w:rsidR="00164F72" w:rsidRPr="005F4998">
        <w:rPr>
          <w:rFonts w:ascii="Times New Roman" w:hAnsi="Times New Roman"/>
          <w:sz w:val="24"/>
          <w:szCs w:val="24"/>
        </w:rPr>
        <w:t>t</w:t>
      </w:r>
      <w:r w:rsidRPr="005F4998">
        <w:rPr>
          <w:rFonts w:ascii="Times New Roman" w:hAnsi="Times New Roman"/>
          <w:sz w:val="24"/>
          <w:szCs w:val="24"/>
        </w:rPr>
        <w:t>eisės aktų priėmimo ir vertinimo sistemą;</w:t>
      </w:r>
    </w:p>
    <w:p w14:paraId="14409CB4" w14:textId="19B24EEE" w:rsidR="000564D1" w:rsidRPr="005F4998" w:rsidRDefault="000564D1" w:rsidP="00702F83">
      <w:pPr>
        <w:spacing w:line="360" w:lineRule="auto"/>
        <w:contextualSpacing/>
        <w:rPr>
          <w:rFonts w:ascii="Times New Roman" w:hAnsi="Times New Roman"/>
          <w:sz w:val="24"/>
          <w:szCs w:val="24"/>
        </w:rPr>
      </w:pPr>
      <w:r w:rsidRPr="005F4998">
        <w:rPr>
          <w:rFonts w:ascii="Times New Roman" w:hAnsi="Times New Roman"/>
          <w:sz w:val="24"/>
          <w:szCs w:val="24"/>
        </w:rPr>
        <w:t>11</w:t>
      </w:r>
      <w:r w:rsidR="00164F72" w:rsidRPr="005F4998">
        <w:rPr>
          <w:rFonts w:ascii="Times New Roman" w:hAnsi="Times New Roman"/>
          <w:sz w:val="24"/>
          <w:szCs w:val="24"/>
        </w:rPr>
        <w:t>. v</w:t>
      </w:r>
      <w:r w:rsidRPr="005F4998">
        <w:rPr>
          <w:rFonts w:ascii="Times New Roman" w:hAnsi="Times New Roman"/>
          <w:sz w:val="24"/>
          <w:szCs w:val="24"/>
        </w:rPr>
        <w:t>eiklos, dokumentų viešumą ir prieinamumą visuomenei.</w:t>
      </w:r>
    </w:p>
    <w:p w14:paraId="440BE4BC" w14:textId="3C1FC72A" w:rsidR="00DB7B78" w:rsidRPr="005F4998" w:rsidRDefault="00B4406C" w:rsidP="00702F83">
      <w:pPr>
        <w:tabs>
          <w:tab w:val="left" w:pos="142"/>
          <w:tab w:val="left" w:pos="993"/>
        </w:tabs>
        <w:spacing w:line="360" w:lineRule="auto"/>
        <w:contextualSpacing/>
        <w:rPr>
          <w:rFonts w:ascii="Times New Roman" w:hAnsi="Times New Roman"/>
          <w:b/>
          <w:sz w:val="24"/>
          <w:szCs w:val="24"/>
        </w:rPr>
      </w:pPr>
      <w:r w:rsidRPr="005F4998">
        <w:rPr>
          <w:rFonts w:ascii="Times New Roman" w:hAnsi="Times New Roman"/>
          <w:b/>
          <w:sz w:val="24"/>
          <w:szCs w:val="24"/>
        </w:rPr>
        <w:t>Jeigu dokumentų ar duomenų nebuvo pateikta, buvo laikoma, kad jų nėra.</w:t>
      </w:r>
    </w:p>
    <w:p w14:paraId="1752E1EE" w14:textId="77777777" w:rsidR="00942D8F" w:rsidRPr="005F4998" w:rsidRDefault="00942D8F" w:rsidP="00702F83">
      <w:pPr>
        <w:tabs>
          <w:tab w:val="left" w:pos="142"/>
          <w:tab w:val="right" w:leader="underscore" w:pos="9071"/>
        </w:tabs>
        <w:spacing w:line="360" w:lineRule="auto"/>
        <w:contextualSpacing/>
        <w:rPr>
          <w:rFonts w:ascii="Times New Roman" w:hAnsi="Times New Roman"/>
          <w:b/>
          <w:sz w:val="24"/>
          <w:szCs w:val="24"/>
        </w:rPr>
      </w:pPr>
    </w:p>
    <w:p w14:paraId="61B234EF" w14:textId="77777777" w:rsidR="00942D8F" w:rsidRPr="005F4998" w:rsidRDefault="00942D8F" w:rsidP="00702F83">
      <w:pPr>
        <w:widowControl w:val="0"/>
        <w:shd w:val="clear" w:color="auto" w:fill="FFFFFF"/>
        <w:tabs>
          <w:tab w:val="left" w:pos="142"/>
          <w:tab w:val="left" w:pos="993"/>
          <w:tab w:val="right" w:leader="underscore" w:pos="9071"/>
        </w:tabs>
        <w:spacing w:line="360" w:lineRule="auto"/>
        <w:contextualSpacing/>
        <w:rPr>
          <w:rFonts w:ascii="Times New Roman" w:hAnsi="Times New Roman"/>
          <w:b/>
          <w:sz w:val="24"/>
          <w:szCs w:val="24"/>
        </w:rPr>
      </w:pPr>
    </w:p>
    <w:p w14:paraId="0CA5ADFD" w14:textId="77777777" w:rsidR="00942D8F" w:rsidRPr="005F4998" w:rsidRDefault="00942D8F" w:rsidP="00702F83">
      <w:pPr>
        <w:widowControl w:val="0"/>
        <w:shd w:val="clear" w:color="auto" w:fill="FFFFFF"/>
        <w:tabs>
          <w:tab w:val="left" w:pos="142"/>
          <w:tab w:val="left" w:pos="993"/>
          <w:tab w:val="right" w:leader="underscore" w:pos="9071"/>
        </w:tabs>
        <w:spacing w:line="360" w:lineRule="auto"/>
        <w:contextualSpacing/>
        <w:rPr>
          <w:rFonts w:ascii="Times New Roman" w:hAnsi="Times New Roman"/>
          <w:b/>
          <w:sz w:val="24"/>
          <w:szCs w:val="24"/>
        </w:rPr>
      </w:pPr>
    </w:p>
    <w:p w14:paraId="4B106B5F" w14:textId="5A83B4D0" w:rsidR="00942D8F" w:rsidRPr="005F4998" w:rsidRDefault="00942D8F" w:rsidP="00702F83">
      <w:pPr>
        <w:tabs>
          <w:tab w:val="left" w:pos="142"/>
          <w:tab w:val="left" w:pos="993"/>
        </w:tabs>
        <w:spacing w:line="360" w:lineRule="auto"/>
        <w:contextualSpacing/>
        <w:jc w:val="center"/>
        <w:rPr>
          <w:rFonts w:ascii="Times New Roman" w:hAnsi="Times New Roman"/>
          <w:b/>
          <w:sz w:val="24"/>
          <w:szCs w:val="24"/>
        </w:rPr>
      </w:pPr>
    </w:p>
    <w:p w14:paraId="09BC80B5" w14:textId="6039C4A7" w:rsidR="00A411B8" w:rsidRPr="005F4998" w:rsidRDefault="00A411B8" w:rsidP="00702F83">
      <w:pPr>
        <w:tabs>
          <w:tab w:val="left" w:pos="142"/>
          <w:tab w:val="left" w:pos="993"/>
        </w:tabs>
        <w:spacing w:line="360" w:lineRule="auto"/>
        <w:contextualSpacing/>
        <w:jc w:val="center"/>
        <w:rPr>
          <w:rFonts w:ascii="Times New Roman" w:hAnsi="Times New Roman"/>
          <w:b/>
          <w:sz w:val="24"/>
          <w:szCs w:val="24"/>
        </w:rPr>
      </w:pPr>
    </w:p>
    <w:p w14:paraId="233A1961" w14:textId="3D54E21E" w:rsidR="00A411B8" w:rsidRPr="005F4998" w:rsidRDefault="00A411B8" w:rsidP="00702F83">
      <w:pPr>
        <w:tabs>
          <w:tab w:val="left" w:pos="142"/>
          <w:tab w:val="left" w:pos="993"/>
        </w:tabs>
        <w:spacing w:line="360" w:lineRule="auto"/>
        <w:contextualSpacing/>
        <w:jc w:val="center"/>
        <w:rPr>
          <w:rFonts w:ascii="Times New Roman" w:hAnsi="Times New Roman"/>
          <w:b/>
          <w:sz w:val="24"/>
          <w:szCs w:val="24"/>
        </w:rPr>
      </w:pPr>
    </w:p>
    <w:p w14:paraId="7C7380AC" w14:textId="1B9033BF" w:rsidR="00A411B8" w:rsidRPr="005F4998" w:rsidRDefault="00A411B8" w:rsidP="00702F83">
      <w:pPr>
        <w:tabs>
          <w:tab w:val="left" w:pos="142"/>
          <w:tab w:val="left" w:pos="993"/>
        </w:tabs>
        <w:spacing w:line="360" w:lineRule="auto"/>
        <w:contextualSpacing/>
        <w:jc w:val="center"/>
        <w:rPr>
          <w:rFonts w:ascii="Times New Roman" w:hAnsi="Times New Roman"/>
          <w:b/>
          <w:sz w:val="24"/>
          <w:szCs w:val="24"/>
        </w:rPr>
      </w:pPr>
    </w:p>
    <w:p w14:paraId="061DF0CB" w14:textId="2BA1D036" w:rsidR="00A411B8" w:rsidRPr="005F4998" w:rsidRDefault="00A411B8" w:rsidP="00702F83">
      <w:pPr>
        <w:tabs>
          <w:tab w:val="left" w:pos="142"/>
          <w:tab w:val="left" w:pos="993"/>
        </w:tabs>
        <w:spacing w:line="360" w:lineRule="auto"/>
        <w:contextualSpacing/>
        <w:jc w:val="center"/>
        <w:rPr>
          <w:rFonts w:ascii="Times New Roman" w:hAnsi="Times New Roman"/>
          <w:b/>
          <w:sz w:val="24"/>
          <w:szCs w:val="24"/>
        </w:rPr>
      </w:pPr>
    </w:p>
    <w:p w14:paraId="79BD6DAC" w14:textId="383A8247" w:rsidR="00A411B8" w:rsidRPr="005F4998" w:rsidRDefault="00A411B8" w:rsidP="00702F83">
      <w:pPr>
        <w:tabs>
          <w:tab w:val="left" w:pos="142"/>
          <w:tab w:val="left" w:pos="993"/>
        </w:tabs>
        <w:spacing w:line="360" w:lineRule="auto"/>
        <w:contextualSpacing/>
        <w:jc w:val="center"/>
        <w:rPr>
          <w:rFonts w:ascii="Times New Roman" w:hAnsi="Times New Roman"/>
          <w:b/>
          <w:sz w:val="24"/>
          <w:szCs w:val="24"/>
        </w:rPr>
      </w:pPr>
    </w:p>
    <w:p w14:paraId="37A4C1C0" w14:textId="759FAFC0" w:rsidR="00A411B8" w:rsidRPr="005F4998" w:rsidRDefault="00A411B8" w:rsidP="00702F83">
      <w:pPr>
        <w:tabs>
          <w:tab w:val="left" w:pos="142"/>
          <w:tab w:val="left" w:pos="993"/>
        </w:tabs>
        <w:spacing w:line="360" w:lineRule="auto"/>
        <w:contextualSpacing/>
        <w:jc w:val="center"/>
        <w:rPr>
          <w:rFonts w:ascii="Times New Roman" w:hAnsi="Times New Roman"/>
          <w:b/>
          <w:sz w:val="24"/>
          <w:szCs w:val="24"/>
        </w:rPr>
      </w:pPr>
    </w:p>
    <w:p w14:paraId="0A266279" w14:textId="7E78A300" w:rsidR="00A411B8" w:rsidRPr="005F4998" w:rsidRDefault="00A411B8" w:rsidP="00702F83">
      <w:pPr>
        <w:tabs>
          <w:tab w:val="left" w:pos="142"/>
          <w:tab w:val="left" w:pos="993"/>
        </w:tabs>
        <w:spacing w:line="360" w:lineRule="auto"/>
        <w:contextualSpacing/>
        <w:jc w:val="center"/>
        <w:rPr>
          <w:rFonts w:ascii="Times New Roman" w:hAnsi="Times New Roman"/>
          <w:b/>
          <w:sz w:val="24"/>
          <w:szCs w:val="24"/>
        </w:rPr>
      </w:pPr>
    </w:p>
    <w:p w14:paraId="75123DA5" w14:textId="72496CBF" w:rsidR="00A411B8" w:rsidRPr="005F4998" w:rsidRDefault="00A411B8" w:rsidP="00702F83">
      <w:pPr>
        <w:tabs>
          <w:tab w:val="left" w:pos="142"/>
          <w:tab w:val="left" w:pos="993"/>
        </w:tabs>
        <w:spacing w:line="360" w:lineRule="auto"/>
        <w:contextualSpacing/>
        <w:jc w:val="center"/>
        <w:rPr>
          <w:rFonts w:ascii="Times New Roman" w:hAnsi="Times New Roman"/>
          <w:b/>
          <w:sz w:val="24"/>
          <w:szCs w:val="24"/>
        </w:rPr>
      </w:pPr>
    </w:p>
    <w:p w14:paraId="05DDC3D7" w14:textId="17851CAC" w:rsidR="00A411B8" w:rsidRPr="005F4998" w:rsidRDefault="00A411B8" w:rsidP="00702F83">
      <w:pPr>
        <w:tabs>
          <w:tab w:val="left" w:pos="142"/>
          <w:tab w:val="left" w:pos="993"/>
        </w:tabs>
        <w:spacing w:line="360" w:lineRule="auto"/>
        <w:contextualSpacing/>
        <w:jc w:val="center"/>
        <w:rPr>
          <w:rFonts w:ascii="Times New Roman" w:hAnsi="Times New Roman"/>
          <w:b/>
          <w:sz w:val="24"/>
          <w:szCs w:val="24"/>
        </w:rPr>
      </w:pPr>
    </w:p>
    <w:p w14:paraId="68A99F24" w14:textId="246EBE88" w:rsidR="00A411B8" w:rsidRPr="005F4998" w:rsidRDefault="00A411B8" w:rsidP="00702F83">
      <w:pPr>
        <w:tabs>
          <w:tab w:val="left" w:pos="142"/>
          <w:tab w:val="left" w:pos="993"/>
        </w:tabs>
        <w:spacing w:line="360" w:lineRule="auto"/>
        <w:contextualSpacing/>
        <w:jc w:val="center"/>
        <w:rPr>
          <w:rFonts w:ascii="Times New Roman" w:hAnsi="Times New Roman"/>
          <w:b/>
          <w:sz w:val="24"/>
          <w:szCs w:val="24"/>
        </w:rPr>
      </w:pPr>
    </w:p>
    <w:p w14:paraId="47903B2D" w14:textId="34F0DC71" w:rsidR="00A411B8" w:rsidRPr="005F4998" w:rsidRDefault="00A411B8" w:rsidP="00702F83">
      <w:pPr>
        <w:tabs>
          <w:tab w:val="left" w:pos="142"/>
          <w:tab w:val="left" w:pos="993"/>
        </w:tabs>
        <w:spacing w:line="360" w:lineRule="auto"/>
        <w:contextualSpacing/>
        <w:jc w:val="center"/>
        <w:rPr>
          <w:rFonts w:ascii="Times New Roman" w:hAnsi="Times New Roman"/>
          <w:b/>
          <w:sz w:val="24"/>
          <w:szCs w:val="24"/>
        </w:rPr>
      </w:pPr>
    </w:p>
    <w:p w14:paraId="1745BDA9" w14:textId="20E1D860" w:rsidR="000B0D59" w:rsidRPr="005F4998" w:rsidRDefault="000B0D59" w:rsidP="00702F83">
      <w:pPr>
        <w:tabs>
          <w:tab w:val="left" w:pos="142"/>
          <w:tab w:val="left" w:pos="993"/>
        </w:tabs>
        <w:spacing w:line="360" w:lineRule="auto"/>
        <w:contextualSpacing/>
        <w:jc w:val="center"/>
        <w:rPr>
          <w:rFonts w:ascii="Times New Roman" w:hAnsi="Times New Roman"/>
          <w:b/>
          <w:sz w:val="24"/>
          <w:szCs w:val="24"/>
        </w:rPr>
      </w:pPr>
    </w:p>
    <w:p w14:paraId="1336AE0C" w14:textId="4D8A7A39" w:rsidR="000B0D59" w:rsidRPr="005F4998" w:rsidRDefault="000B0D59" w:rsidP="00702F83">
      <w:pPr>
        <w:tabs>
          <w:tab w:val="left" w:pos="142"/>
          <w:tab w:val="left" w:pos="993"/>
        </w:tabs>
        <w:spacing w:line="360" w:lineRule="auto"/>
        <w:contextualSpacing/>
        <w:jc w:val="center"/>
        <w:rPr>
          <w:rFonts w:ascii="Times New Roman" w:hAnsi="Times New Roman"/>
          <w:b/>
          <w:sz w:val="24"/>
          <w:szCs w:val="24"/>
        </w:rPr>
      </w:pPr>
    </w:p>
    <w:p w14:paraId="547FC648" w14:textId="64B1A70A" w:rsidR="00773171" w:rsidRPr="005F4998" w:rsidRDefault="00773171" w:rsidP="00702F83">
      <w:pPr>
        <w:tabs>
          <w:tab w:val="left" w:pos="142"/>
          <w:tab w:val="left" w:pos="993"/>
        </w:tabs>
        <w:spacing w:line="360" w:lineRule="auto"/>
        <w:contextualSpacing/>
        <w:jc w:val="center"/>
        <w:rPr>
          <w:rFonts w:ascii="Times New Roman" w:hAnsi="Times New Roman"/>
          <w:b/>
          <w:sz w:val="24"/>
          <w:szCs w:val="24"/>
        </w:rPr>
      </w:pPr>
    </w:p>
    <w:p w14:paraId="0E621C3A" w14:textId="1AA83D46" w:rsidR="00773171" w:rsidRPr="005F4998" w:rsidRDefault="00773171" w:rsidP="00702F83">
      <w:pPr>
        <w:tabs>
          <w:tab w:val="left" w:pos="142"/>
          <w:tab w:val="left" w:pos="993"/>
        </w:tabs>
        <w:spacing w:line="360" w:lineRule="auto"/>
        <w:contextualSpacing/>
        <w:jc w:val="center"/>
        <w:rPr>
          <w:rFonts w:ascii="Times New Roman" w:hAnsi="Times New Roman"/>
          <w:b/>
          <w:sz w:val="24"/>
          <w:szCs w:val="24"/>
        </w:rPr>
      </w:pPr>
    </w:p>
    <w:p w14:paraId="43435C61" w14:textId="77777777" w:rsidR="00773171" w:rsidRPr="005F4998" w:rsidRDefault="00773171" w:rsidP="00702F83">
      <w:pPr>
        <w:tabs>
          <w:tab w:val="left" w:pos="142"/>
          <w:tab w:val="left" w:pos="993"/>
        </w:tabs>
        <w:spacing w:line="360" w:lineRule="auto"/>
        <w:contextualSpacing/>
        <w:jc w:val="center"/>
        <w:rPr>
          <w:rFonts w:ascii="Times New Roman" w:hAnsi="Times New Roman"/>
          <w:b/>
          <w:sz w:val="24"/>
          <w:szCs w:val="24"/>
        </w:rPr>
      </w:pPr>
    </w:p>
    <w:p w14:paraId="1F6AE44B" w14:textId="06FCFFC4" w:rsidR="000B0D59" w:rsidRPr="005F4998" w:rsidRDefault="000B0D59" w:rsidP="00702F83">
      <w:pPr>
        <w:tabs>
          <w:tab w:val="left" w:pos="142"/>
          <w:tab w:val="left" w:pos="993"/>
        </w:tabs>
        <w:spacing w:line="360" w:lineRule="auto"/>
        <w:contextualSpacing/>
        <w:jc w:val="center"/>
        <w:rPr>
          <w:rFonts w:ascii="Times New Roman" w:hAnsi="Times New Roman"/>
          <w:b/>
          <w:sz w:val="24"/>
          <w:szCs w:val="24"/>
        </w:rPr>
      </w:pPr>
    </w:p>
    <w:p w14:paraId="32ECAFE9" w14:textId="77777777" w:rsidR="00773D35" w:rsidRPr="005F4998" w:rsidRDefault="00773D35" w:rsidP="00702F83">
      <w:pPr>
        <w:tabs>
          <w:tab w:val="left" w:pos="142"/>
          <w:tab w:val="left" w:pos="993"/>
        </w:tabs>
        <w:spacing w:line="360" w:lineRule="auto"/>
        <w:contextualSpacing/>
        <w:jc w:val="center"/>
        <w:rPr>
          <w:rFonts w:ascii="Times New Roman" w:hAnsi="Times New Roman"/>
          <w:b/>
          <w:sz w:val="24"/>
          <w:szCs w:val="24"/>
        </w:rPr>
      </w:pPr>
    </w:p>
    <w:p w14:paraId="30EA3F7A" w14:textId="77777777" w:rsidR="000B0D59" w:rsidRPr="005F4998" w:rsidRDefault="000B0D59" w:rsidP="00702F83">
      <w:pPr>
        <w:tabs>
          <w:tab w:val="left" w:pos="142"/>
          <w:tab w:val="left" w:pos="993"/>
        </w:tabs>
        <w:spacing w:line="360" w:lineRule="auto"/>
        <w:contextualSpacing/>
        <w:jc w:val="center"/>
        <w:rPr>
          <w:rFonts w:ascii="Times New Roman" w:hAnsi="Times New Roman"/>
          <w:b/>
          <w:sz w:val="24"/>
          <w:szCs w:val="24"/>
        </w:rPr>
      </w:pPr>
    </w:p>
    <w:p w14:paraId="16AACF29" w14:textId="39370EE0" w:rsidR="00A411B8" w:rsidRPr="005F4998" w:rsidRDefault="00A411B8" w:rsidP="00702F83">
      <w:pPr>
        <w:tabs>
          <w:tab w:val="left" w:pos="142"/>
          <w:tab w:val="left" w:pos="993"/>
        </w:tabs>
        <w:spacing w:line="360" w:lineRule="auto"/>
        <w:contextualSpacing/>
        <w:jc w:val="center"/>
        <w:rPr>
          <w:rFonts w:ascii="Times New Roman" w:hAnsi="Times New Roman"/>
          <w:b/>
          <w:sz w:val="24"/>
          <w:szCs w:val="24"/>
        </w:rPr>
      </w:pPr>
    </w:p>
    <w:p w14:paraId="4F004CEA" w14:textId="72BEB761" w:rsidR="00E72EE5" w:rsidRPr="005F4998" w:rsidRDefault="00CE6D27" w:rsidP="00702F83">
      <w:pPr>
        <w:tabs>
          <w:tab w:val="left" w:pos="142"/>
        </w:tabs>
        <w:spacing w:line="360" w:lineRule="auto"/>
        <w:contextualSpacing/>
        <w:rPr>
          <w:rFonts w:ascii="Times New Roman" w:eastAsia="Calibri" w:hAnsi="Times New Roman"/>
          <w:b/>
          <w:bCs/>
          <w:kern w:val="32"/>
          <w:sz w:val="24"/>
          <w:szCs w:val="24"/>
          <w:lang w:eastAsia="en-US"/>
        </w:rPr>
      </w:pPr>
      <w:r w:rsidRPr="005F4998">
        <w:rPr>
          <w:rFonts w:ascii="Times New Roman" w:hAnsi="Times New Roman"/>
          <w:b/>
          <w:sz w:val="24"/>
          <w:szCs w:val="24"/>
          <w:lang w:eastAsia="ar-SA"/>
        </w:rPr>
        <w:lastRenderedPageBreak/>
        <w:t>2</w:t>
      </w:r>
      <w:r w:rsidR="00E72EE5" w:rsidRPr="005F4998">
        <w:rPr>
          <w:rFonts w:ascii="Times New Roman" w:hAnsi="Times New Roman"/>
          <w:b/>
          <w:sz w:val="24"/>
          <w:szCs w:val="24"/>
          <w:lang w:eastAsia="ar-SA"/>
        </w:rPr>
        <w:t xml:space="preserve">. KORUPCIJOS RIZIKOS VEIKSNIAI </w:t>
      </w:r>
      <w:r w:rsidR="009350CC" w:rsidRPr="005F4998">
        <w:rPr>
          <w:rFonts w:ascii="Times New Roman" w:hAnsi="Times New Roman"/>
          <w:b/>
          <w:sz w:val="24"/>
          <w:szCs w:val="24"/>
          <w:lang w:eastAsia="ar-SA"/>
        </w:rPr>
        <w:t>ORGANIZUOJANT BEDARBIŲ PROFESINĮ MOKYMĄ</w:t>
      </w:r>
      <w:r w:rsidR="008502BE" w:rsidRPr="005F4998">
        <w:rPr>
          <w:rFonts w:ascii="Times New Roman" w:hAnsi="Times New Roman"/>
          <w:b/>
          <w:sz w:val="24"/>
          <w:szCs w:val="24"/>
          <w:lang w:eastAsia="ar-SA"/>
        </w:rPr>
        <w:t xml:space="preserve"> </w:t>
      </w:r>
    </w:p>
    <w:p w14:paraId="641ED746" w14:textId="1F5601B7" w:rsidR="00D17A97" w:rsidRPr="005F4998" w:rsidRDefault="005A5FAC" w:rsidP="00702F83">
      <w:pPr>
        <w:tabs>
          <w:tab w:val="left" w:pos="142"/>
        </w:tabs>
        <w:spacing w:line="360" w:lineRule="auto"/>
        <w:contextualSpacing/>
        <w:rPr>
          <w:rFonts w:ascii="Times New Roman" w:hAnsi="Times New Roman"/>
          <w:sz w:val="24"/>
          <w:szCs w:val="24"/>
        </w:rPr>
      </w:pPr>
      <w:r w:rsidRPr="005F4998">
        <w:rPr>
          <w:rFonts w:ascii="Times New Roman" w:hAnsi="Times New Roman"/>
          <w:sz w:val="24"/>
          <w:szCs w:val="24"/>
        </w:rPr>
        <w:t>Socialinė atskirtis išlieka viena didžiausių problemų</w:t>
      </w:r>
      <w:r w:rsidR="00D17A97" w:rsidRPr="005F4998">
        <w:rPr>
          <w:rFonts w:ascii="Times New Roman" w:hAnsi="Times New Roman"/>
          <w:sz w:val="24"/>
          <w:szCs w:val="24"/>
        </w:rPr>
        <w:t xml:space="preserve"> Lietuvoje. Didelis atotrūkis tarp visuomenės socialinių sluoksnių ne tik neigiamai veikia Lietuvos gyventojų padėtį, tačiau ir blogina šalies įvaizdį pasaulyje, tarptautinių sociologinių tyrimų ir apklausų rezultatus. Pavyzdžiui, atlikus išsamią</w:t>
      </w:r>
      <w:r w:rsidR="00797A38" w:rsidRPr="005F4998">
        <w:rPr>
          <w:rFonts w:ascii="Times New Roman" w:hAnsi="Times New Roman"/>
          <w:sz w:val="24"/>
          <w:szCs w:val="24"/>
        </w:rPr>
        <w:t xml:space="preserve"> analizę</w:t>
      </w:r>
      <w:r w:rsidR="00D17A97" w:rsidRPr="005F4998">
        <w:rPr>
          <w:rFonts w:ascii="Times New Roman" w:hAnsi="Times New Roman"/>
          <w:sz w:val="24"/>
          <w:szCs w:val="24"/>
        </w:rPr>
        <w:t xml:space="preserve"> prieita prie išvados, kad viena iš priežasčių, dėl kurios Lietuvos Korupcijos suvokimo indeksas 2016 m. smuko, yra būtent ne vienerius metus itin opia išliekanti socialinės atskirties problema</w:t>
      </w:r>
      <w:r w:rsidRPr="005F4998">
        <w:rPr>
          <w:rStyle w:val="FootnoteReference"/>
          <w:rFonts w:ascii="Times New Roman" w:hAnsi="Times New Roman"/>
          <w:sz w:val="24"/>
          <w:szCs w:val="24"/>
        </w:rPr>
        <w:footnoteReference w:id="2"/>
      </w:r>
      <w:r w:rsidRPr="005F4998">
        <w:rPr>
          <w:rFonts w:ascii="Times New Roman" w:hAnsi="Times New Roman"/>
          <w:sz w:val="24"/>
          <w:szCs w:val="24"/>
        </w:rPr>
        <w:t xml:space="preserve">. </w:t>
      </w:r>
    </w:p>
    <w:p w14:paraId="47DE3231" w14:textId="03FEE188" w:rsidR="004F425C" w:rsidRPr="005F4998" w:rsidRDefault="004F425C" w:rsidP="00702F83">
      <w:pPr>
        <w:tabs>
          <w:tab w:val="left" w:pos="142"/>
        </w:tabs>
        <w:spacing w:line="360" w:lineRule="auto"/>
        <w:contextualSpacing/>
        <w:rPr>
          <w:rFonts w:ascii="Times New Roman" w:hAnsi="Times New Roman"/>
          <w:sz w:val="24"/>
          <w:szCs w:val="24"/>
        </w:rPr>
      </w:pPr>
      <w:r w:rsidRPr="005F4998">
        <w:rPr>
          <w:rFonts w:ascii="Times New Roman" w:hAnsi="Times New Roman"/>
          <w:sz w:val="24"/>
          <w:szCs w:val="24"/>
        </w:rPr>
        <w:t>Remiantis Lietuvos statistikos departamento duomenimis</w:t>
      </w:r>
      <w:r w:rsidR="00F1503E" w:rsidRPr="005F4998">
        <w:rPr>
          <w:rStyle w:val="FootnoteReference"/>
          <w:rFonts w:ascii="Times New Roman" w:hAnsi="Times New Roman"/>
          <w:sz w:val="24"/>
          <w:szCs w:val="24"/>
        </w:rPr>
        <w:footnoteReference w:id="3"/>
      </w:r>
      <w:r w:rsidRPr="005F4998">
        <w:rPr>
          <w:rFonts w:ascii="Times New Roman" w:hAnsi="Times New Roman"/>
          <w:sz w:val="24"/>
          <w:szCs w:val="24"/>
        </w:rPr>
        <w:t xml:space="preserve">, nedarbo lygis Lietuvoje po truputį mažėja, tačiau vis dėlto pastaruosius trejus metus jis išlieka gana aukštas. 2014 m. nedarbo lygis siekė 10,7 proc., 2015 m. – 9,1 proc., 2016 m. – 7,9 proc.  </w:t>
      </w:r>
    </w:p>
    <w:p w14:paraId="75C46960" w14:textId="631681E3" w:rsidR="00473BD9" w:rsidRPr="005F4998" w:rsidRDefault="00473BD9" w:rsidP="00702F83">
      <w:pPr>
        <w:autoSpaceDE w:val="0"/>
        <w:autoSpaceDN w:val="0"/>
        <w:adjustRightInd w:val="0"/>
        <w:spacing w:line="360" w:lineRule="auto"/>
        <w:contextualSpacing/>
        <w:rPr>
          <w:rFonts w:ascii="Times New Roman" w:hAnsi="Times New Roman"/>
          <w:sz w:val="24"/>
          <w:szCs w:val="24"/>
        </w:rPr>
      </w:pPr>
      <w:r w:rsidRPr="005F4998">
        <w:rPr>
          <w:rFonts w:ascii="Times New Roman" w:hAnsi="Times New Roman"/>
          <w:sz w:val="24"/>
          <w:szCs w:val="24"/>
        </w:rPr>
        <w:t xml:space="preserve">Remiantis </w:t>
      </w:r>
      <w:r w:rsidR="00221C19" w:rsidRPr="005F4998">
        <w:rPr>
          <w:rFonts w:ascii="Times New Roman" w:hAnsi="Times New Roman"/>
          <w:sz w:val="24"/>
          <w:szCs w:val="24"/>
        </w:rPr>
        <w:t>LDB veiklos ataskaitų duomenimis</w:t>
      </w:r>
      <w:r w:rsidR="00221C19" w:rsidRPr="005F4998">
        <w:rPr>
          <w:rStyle w:val="FootnoteReference"/>
          <w:rFonts w:ascii="Times New Roman" w:hAnsi="Times New Roman"/>
          <w:sz w:val="24"/>
          <w:szCs w:val="24"/>
        </w:rPr>
        <w:footnoteReference w:id="4"/>
      </w:r>
      <w:r w:rsidR="00221C19" w:rsidRPr="005F4998">
        <w:rPr>
          <w:rFonts w:ascii="Times New Roman" w:hAnsi="Times New Roman"/>
          <w:sz w:val="24"/>
          <w:szCs w:val="24"/>
        </w:rPr>
        <w:t xml:space="preserve">, </w:t>
      </w:r>
      <w:r w:rsidR="00221C19" w:rsidRPr="005F4998">
        <w:rPr>
          <w:rFonts w:ascii="Times New Roman" w:eastAsiaTheme="minorHAnsi" w:hAnsi="Times New Roman"/>
          <w:sz w:val="24"/>
          <w:szCs w:val="24"/>
          <w:lang w:eastAsia="en-US"/>
        </w:rPr>
        <w:t xml:space="preserve">2014 m. </w:t>
      </w:r>
      <w:r w:rsidR="004F425C" w:rsidRPr="005F4998">
        <w:rPr>
          <w:rFonts w:ascii="Times New Roman" w:eastAsiaTheme="minorHAnsi" w:hAnsi="Times New Roman"/>
          <w:sz w:val="24"/>
          <w:szCs w:val="24"/>
          <w:lang w:eastAsia="en-US"/>
        </w:rPr>
        <w:t xml:space="preserve">Lietuvoje buvo </w:t>
      </w:r>
      <w:r w:rsidR="00221C19" w:rsidRPr="005F4998">
        <w:rPr>
          <w:rFonts w:ascii="Times New Roman" w:eastAsiaTheme="minorHAnsi" w:hAnsi="Times New Roman"/>
          <w:sz w:val="24"/>
          <w:szCs w:val="24"/>
          <w:lang w:eastAsia="en-US"/>
        </w:rPr>
        <w:t xml:space="preserve">263,6 tūkst. </w:t>
      </w:r>
      <w:r w:rsidR="004F425C" w:rsidRPr="005F4998">
        <w:rPr>
          <w:rFonts w:ascii="Times New Roman" w:eastAsiaTheme="minorHAnsi" w:hAnsi="Times New Roman"/>
          <w:sz w:val="24"/>
          <w:szCs w:val="24"/>
          <w:lang w:eastAsia="en-US"/>
        </w:rPr>
        <w:t>bedarbių</w:t>
      </w:r>
      <w:r w:rsidR="00221C19" w:rsidRPr="005F4998">
        <w:rPr>
          <w:rFonts w:ascii="Times New Roman" w:eastAsiaTheme="minorHAnsi" w:hAnsi="Times New Roman"/>
          <w:sz w:val="24"/>
          <w:szCs w:val="24"/>
          <w:lang w:eastAsia="en-US"/>
        </w:rPr>
        <w:t xml:space="preserve">. </w:t>
      </w:r>
      <w:r w:rsidRPr="005F4998">
        <w:rPr>
          <w:rFonts w:ascii="Times New Roman" w:hAnsi="Times New Roman"/>
          <w:sz w:val="24"/>
          <w:szCs w:val="24"/>
        </w:rPr>
        <w:t>Apie 40 procentų į teritorines darbo biržas 2014 m. besikreipusių bedarbių neturėjo profesinio pasirengimo, 13,8 proc</w:t>
      </w:r>
      <w:r w:rsidR="00127809" w:rsidRPr="005F4998">
        <w:rPr>
          <w:rFonts w:ascii="Times New Roman" w:hAnsi="Times New Roman"/>
          <w:sz w:val="24"/>
          <w:szCs w:val="24"/>
        </w:rPr>
        <w:t>.</w:t>
      </w:r>
      <w:r w:rsidRPr="005F4998">
        <w:rPr>
          <w:rFonts w:ascii="Times New Roman" w:hAnsi="Times New Roman"/>
          <w:sz w:val="24"/>
          <w:szCs w:val="24"/>
        </w:rPr>
        <w:t xml:space="preserve"> – niekur nedirbę, beveik 31,3 proc</w:t>
      </w:r>
      <w:r w:rsidR="00127809" w:rsidRPr="005F4998">
        <w:rPr>
          <w:rFonts w:ascii="Times New Roman" w:hAnsi="Times New Roman"/>
          <w:sz w:val="24"/>
          <w:szCs w:val="24"/>
        </w:rPr>
        <w:t>.</w:t>
      </w:r>
      <w:r w:rsidRPr="005F4998">
        <w:rPr>
          <w:rFonts w:ascii="Times New Roman" w:hAnsi="Times New Roman"/>
          <w:sz w:val="24"/>
          <w:szCs w:val="24"/>
        </w:rPr>
        <w:t xml:space="preserve"> – įregistruoti pakartotinai po trumpesnės kaip metų pertraukos.</w:t>
      </w:r>
    </w:p>
    <w:p w14:paraId="54F41722" w14:textId="3E9C2586" w:rsidR="0062172A" w:rsidRPr="005F4998" w:rsidRDefault="00473BD9" w:rsidP="0062172A">
      <w:pPr>
        <w:tabs>
          <w:tab w:val="left" w:pos="142"/>
        </w:tabs>
        <w:spacing w:line="360" w:lineRule="auto"/>
        <w:contextualSpacing/>
        <w:rPr>
          <w:rFonts w:ascii="Times New Roman" w:hAnsi="Times New Roman"/>
          <w:sz w:val="24"/>
          <w:szCs w:val="24"/>
        </w:rPr>
      </w:pPr>
      <w:r w:rsidRPr="005F4998">
        <w:rPr>
          <w:rFonts w:ascii="Times New Roman" w:hAnsi="Times New Roman"/>
          <w:sz w:val="24"/>
          <w:szCs w:val="24"/>
        </w:rPr>
        <w:t xml:space="preserve">Kas penktas bedarbiu tapęs asmuo minėtu laikotarpiu buvo jaunesnis kaip 25 metų (19,9 procento, arba 24,8 tūkst.). </w:t>
      </w:r>
    </w:p>
    <w:p w14:paraId="545BDB22" w14:textId="4475AEBD" w:rsidR="0062172A" w:rsidRPr="005F4998" w:rsidRDefault="009D4C7A" w:rsidP="0062172A">
      <w:pPr>
        <w:tabs>
          <w:tab w:val="left" w:pos="142"/>
        </w:tabs>
        <w:spacing w:line="360" w:lineRule="auto"/>
        <w:contextualSpacing/>
        <w:rPr>
          <w:rFonts w:ascii="Times New Roman" w:hAnsi="Times New Roman"/>
          <w:sz w:val="24"/>
          <w:szCs w:val="24"/>
        </w:rPr>
      </w:pPr>
      <w:r w:rsidRPr="005F4998">
        <w:rPr>
          <w:rFonts w:ascii="Times New Roman" w:hAnsi="Times New Roman"/>
          <w:sz w:val="24"/>
          <w:szCs w:val="24"/>
        </w:rPr>
        <w:t xml:space="preserve">2015 m. šalyje registruota 266 tūkst. bedarbių, iš jų </w:t>
      </w:r>
      <w:r w:rsidR="003C24BF" w:rsidRPr="005F4998">
        <w:rPr>
          <w:rFonts w:ascii="Times New Roman" w:hAnsi="Times New Roman"/>
          <w:sz w:val="24"/>
          <w:szCs w:val="24"/>
        </w:rPr>
        <w:t xml:space="preserve">51,49 </w:t>
      </w:r>
      <w:r w:rsidRPr="005F4998">
        <w:rPr>
          <w:rFonts w:ascii="Times New Roman" w:hAnsi="Times New Roman"/>
          <w:sz w:val="24"/>
          <w:szCs w:val="24"/>
        </w:rPr>
        <w:t>proc. – su vidurin</w:t>
      </w:r>
      <w:r w:rsidR="00016C5F" w:rsidRPr="005F4998">
        <w:rPr>
          <w:rFonts w:ascii="Times New Roman" w:hAnsi="Times New Roman"/>
          <w:sz w:val="24"/>
          <w:szCs w:val="24"/>
        </w:rPr>
        <w:t>iu</w:t>
      </w:r>
      <w:r w:rsidRPr="005F4998">
        <w:rPr>
          <w:rFonts w:ascii="Times New Roman" w:hAnsi="Times New Roman"/>
          <w:sz w:val="24"/>
          <w:szCs w:val="24"/>
        </w:rPr>
        <w:t>,</w:t>
      </w:r>
      <w:r w:rsidR="003C24BF" w:rsidRPr="005F4998">
        <w:rPr>
          <w:rFonts w:ascii="Times New Roman" w:hAnsi="Times New Roman"/>
          <w:sz w:val="24"/>
          <w:szCs w:val="24"/>
        </w:rPr>
        <w:t xml:space="preserve"> 24,74 proc. – žemesniu, nei viduriniu, 23,75 proc. – su aukštuoju išsilavinimu. </w:t>
      </w:r>
      <w:r w:rsidR="00864B85" w:rsidRPr="005F4998">
        <w:rPr>
          <w:rFonts w:ascii="Times New Roman" w:eastAsiaTheme="minorHAnsi" w:hAnsi="Times New Roman"/>
          <w:sz w:val="24"/>
          <w:szCs w:val="24"/>
          <w:lang w:eastAsia="en-US"/>
        </w:rPr>
        <w:t xml:space="preserve">2016 m. darbo biržose </w:t>
      </w:r>
      <w:r w:rsidR="0062172A" w:rsidRPr="005F4998">
        <w:rPr>
          <w:rFonts w:ascii="Times New Roman" w:hAnsi="Times New Roman"/>
          <w:sz w:val="24"/>
          <w:szCs w:val="24"/>
        </w:rPr>
        <w:t xml:space="preserve">iš viso registruoti beveik 152 tūkst. bedarbių, iš jų apie 75,6 proc. – tik su viduriniu ir žemesniu išsilavinimu.  </w:t>
      </w:r>
    </w:p>
    <w:p w14:paraId="681F81F7" w14:textId="292DD79C" w:rsidR="005B1DFF" w:rsidRPr="005F4998" w:rsidRDefault="00127809" w:rsidP="0062172A">
      <w:pPr>
        <w:tabs>
          <w:tab w:val="left" w:pos="142"/>
        </w:tabs>
        <w:spacing w:line="360" w:lineRule="auto"/>
        <w:contextualSpacing/>
        <w:rPr>
          <w:rFonts w:ascii="Times New Roman" w:eastAsiaTheme="minorHAnsi" w:hAnsi="Times New Roman"/>
          <w:sz w:val="24"/>
          <w:szCs w:val="24"/>
          <w:lang w:eastAsia="en-US"/>
        </w:rPr>
      </w:pPr>
      <w:r w:rsidRPr="005F4998">
        <w:rPr>
          <w:rFonts w:ascii="Times New Roman" w:eastAsiaTheme="minorHAnsi" w:hAnsi="Times New Roman"/>
          <w:sz w:val="24"/>
          <w:szCs w:val="24"/>
          <w:lang w:eastAsia="en-US"/>
        </w:rPr>
        <w:t>Pastebėtina, kad ne vienerius metus didelę d</w:t>
      </w:r>
      <w:r w:rsidR="003E14ED" w:rsidRPr="005F4998">
        <w:rPr>
          <w:rFonts w:ascii="Times New Roman" w:eastAsiaTheme="minorHAnsi" w:hAnsi="Times New Roman"/>
          <w:sz w:val="24"/>
          <w:szCs w:val="24"/>
          <w:lang w:eastAsia="en-US"/>
        </w:rPr>
        <w:t xml:space="preserve">arbo </w:t>
      </w:r>
      <w:r w:rsidRPr="005F4998">
        <w:rPr>
          <w:rFonts w:ascii="Times New Roman" w:eastAsiaTheme="minorHAnsi" w:hAnsi="Times New Roman"/>
          <w:sz w:val="24"/>
          <w:szCs w:val="24"/>
          <w:lang w:eastAsia="en-US"/>
        </w:rPr>
        <w:t xml:space="preserve">jėgos </w:t>
      </w:r>
      <w:r w:rsidR="003E14ED" w:rsidRPr="005F4998">
        <w:rPr>
          <w:rFonts w:ascii="Times New Roman" w:eastAsiaTheme="minorHAnsi" w:hAnsi="Times New Roman"/>
          <w:sz w:val="24"/>
          <w:szCs w:val="24"/>
          <w:lang w:eastAsia="en-US"/>
        </w:rPr>
        <w:t>pasiūlo</w:t>
      </w:r>
      <w:r w:rsidRPr="005F4998">
        <w:rPr>
          <w:rFonts w:ascii="Times New Roman" w:eastAsiaTheme="minorHAnsi" w:hAnsi="Times New Roman"/>
          <w:sz w:val="24"/>
          <w:szCs w:val="24"/>
          <w:lang w:eastAsia="en-US"/>
        </w:rPr>
        <w:t xml:space="preserve">s dalį sudaro </w:t>
      </w:r>
      <w:r w:rsidR="003E14ED" w:rsidRPr="005F4998">
        <w:rPr>
          <w:rFonts w:ascii="Times New Roman" w:eastAsiaTheme="minorHAnsi" w:hAnsi="Times New Roman"/>
          <w:sz w:val="24"/>
          <w:szCs w:val="24"/>
          <w:lang w:eastAsia="en-US"/>
        </w:rPr>
        <w:t xml:space="preserve">nepakankamai </w:t>
      </w:r>
      <w:r w:rsidRPr="005F4998">
        <w:rPr>
          <w:rFonts w:ascii="Times New Roman" w:eastAsiaTheme="minorHAnsi" w:hAnsi="Times New Roman"/>
          <w:sz w:val="24"/>
          <w:szCs w:val="24"/>
          <w:lang w:eastAsia="en-US"/>
        </w:rPr>
        <w:t>darbo rinkai pasirengę</w:t>
      </w:r>
      <w:r w:rsidR="003E14ED" w:rsidRPr="005F4998">
        <w:rPr>
          <w:rFonts w:ascii="Times New Roman" w:eastAsiaTheme="minorHAnsi" w:hAnsi="Times New Roman"/>
          <w:sz w:val="24"/>
          <w:szCs w:val="24"/>
          <w:lang w:eastAsia="en-US"/>
        </w:rPr>
        <w:t xml:space="preserve"> žmon</w:t>
      </w:r>
      <w:r w:rsidRPr="005F4998">
        <w:rPr>
          <w:rFonts w:ascii="Times New Roman" w:eastAsiaTheme="minorHAnsi" w:hAnsi="Times New Roman"/>
          <w:sz w:val="24"/>
          <w:szCs w:val="24"/>
          <w:lang w:eastAsia="en-US"/>
        </w:rPr>
        <w:t>ės:</w:t>
      </w:r>
      <w:r w:rsidR="003E14ED" w:rsidRPr="005F4998">
        <w:rPr>
          <w:rFonts w:ascii="Times New Roman" w:eastAsiaTheme="minorHAnsi" w:hAnsi="Times New Roman"/>
          <w:sz w:val="24"/>
          <w:szCs w:val="24"/>
          <w:lang w:eastAsia="en-US"/>
        </w:rPr>
        <w:t xml:space="preserve"> į teritorines darbo</w:t>
      </w:r>
      <w:r w:rsidR="00636183" w:rsidRPr="005F4998">
        <w:rPr>
          <w:rFonts w:ascii="Times New Roman" w:eastAsiaTheme="minorHAnsi" w:hAnsi="Times New Roman"/>
          <w:sz w:val="24"/>
          <w:szCs w:val="24"/>
          <w:lang w:eastAsia="en-US"/>
        </w:rPr>
        <w:t xml:space="preserve"> biržas </w:t>
      </w:r>
      <w:r w:rsidRPr="005F4998">
        <w:rPr>
          <w:rFonts w:ascii="Times New Roman" w:eastAsiaTheme="minorHAnsi" w:hAnsi="Times New Roman"/>
          <w:sz w:val="24"/>
          <w:szCs w:val="24"/>
          <w:lang w:eastAsia="en-US"/>
        </w:rPr>
        <w:t xml:space="preserve">kreipiasi apie 39 proc. </w:t>
      </w:r>
      <w:r w:rsidR="003E14ED" w:rsidRPr="005F4998">
        <w:rPr>
          <w:rFonts w:ascii="Times New Roman" w:eastAsiaTheme="minorHAnsi" w:hAnsi="Times New Roman"/>
          <w:sz w:val="24"/>
          <w:szCs w:val="24"/>
          <w:lang w:eastAsia="en-US"/>
        </w:rPr>
        <w:t>nekvalifikuotų</w:t>
      </w:r>
      <w:r w:rsidRPr="005F4998">
        <w:rPr>
          <w:rFonts w:ascii="Times New Roman" w:eastAsiaTheme="minorHAnsi" w:hAnsi="Times New Roman"/>
          <w:sz w:val="24"/>
          <w:szCs w:val="24"/>
          <w:lang w:eastAsia="en-US"/>
        </w:rPr>
        <w:t xml:space="preserve">, apie 19,3 proc. </w:t>
      </w:r>
      <w:r w:rsidR="003E14ED" w:rsidRPr="005F4998">
        <w:rPr>
          <w:rFonts w:ascii="Times New Roman" w:eastAsiaTheme="minorHAnsi" w:hAnsi="Times New Roman"/>
          <w:sz w:val="24"/>
          <w:szCs w:val="24"/>
          <w:lang w:eastAsia="en-US"/>
        </w:rPr>
        <w:t>ilgai nedirbusių dėl ekonominės krizės padarinių</w:t>
      </w:r>
      <w:r w:rsidRPr="005F4998">
        <w:rPr>
          <w:rFonts w:ascii="Times New Roman" w:eastAsiaTheme="minorHAnsi" w:hAnsi="Times New Roman"/>
          <w:sz w:val="24"/>
          <w:szCs w:val="24"/>
          <w:lang w:eastAsia="en-US"/>
        </w:rPr>
        <w:t xml:space="preserve">, apie 16,7 proc. </w:t>
      </w:r>
      <w:r w:rsidR="003E14ED" w:rsidRPr="005F4998">
        <w:rPr>
          <w:rFonts w:ascii="Times New Roman" w:eastAsiaTheme="minorHAnsi" w:hAnsi="Times New Roman"/>
          <w:sz w:val="24"/>
          <w:szCs w:val="24"/>
          <w:lang w:eastAsia="en-US"/>
        </w:rPr>
        <w:t xml:space="preserve">neturėjusių jokios darbo patirties bedarbių. </w:t>
      </w:r>
      <w:r w:rsidRPr="005F4998">
        <w:rPr>
          <w:rFonts w:ascii="Times New Roman" w:eastAsiaTheme="minorHAnsi" w:hAnsi="Times New Roman"/>
          <w:sz w:val="24"/>
          <w:szCs w:val="24"/>
          <w:lang w:eastAsia="en-US"/>
        </w:rPr>
        <w:t>Darbo biržų atstovai pažymi, kad j</w:t>
      </w:r>
      <w:r w:rsidR="003E14ED" w:rsidRPr="005F4998">
        <w:rPr>
          <w:rFonts w:ascii="Times New Roman" w:eastAsiaTheme="minorHAnsi" w:hAnsi="Times New Roman"/>
          <w:sz w:val="24"/>
          <w:szCs w:val="24"/>
          <w:lang w:eastAsia="en-US"/>
        </w:rPr>
        <w:t>ų individualus konsultavimas,</w:t>
      </w:r>
      <w:r w:rsidRPr="005F4998">
        <w:rPr>
          <w:rFonts w:ascii="Times New Roman" w:eastAsiaTheme="minorHAnsi" w:hAnsi="Times New Roman"/>
          <w:sz w:val="24"/>
          <w:szCs w:val="24"/>
          <w:lang w:eastAsia="en-US"/>
        </w:rPr>
        <w:t xml:space="preserve"> motyvavimas ir kryptingas sugrą</w:t>
      </w:r>
      <w:r w:rsidR="003E14ED" w:rsidRPr="005F4998">
        <w:rPr>
          <w:rFonts w:ascii="Times New Roman" w:eastAsiaTheme="minorHAnsi" w:hAnsi="Times New Roman"/>
          <w:sz w:val="24"/>
          <w:szCs w:val="24"/>
          <w:lang w:eastAsia="en-US"/>
        </w:rPr>
        <w:t>žinimas į darbo rink</w:t>
      </w:r>
      <w:r w:rsidRPr="005F4998">
        <w:rPr>
          <w:rFonts w:ascii="Times New Roman" w:eastAsiaTheme="minorHAnsi" w:hAnsi="Times New Roman"/>
          <w:sz w:val="24"/>
          <w:szCs w:val="24"/>
          <w:lang w:eastAsia="en-US"/>
        </w:rPr>
        <w:t>ą</w:t>
      </w:r>
      <w:r w:rsidR="003E14ED" w:rsidRPr="005F4998">
        <w:rPr>
          <w:rFonts w:ascii="Times New Roman" w:eastAsiaTheme="minorHAnsi" w:hAnsi="Times New Roman"/>
          <w:sz w:val="24"/>
          <w:szCs w:val="24"/>
          <w:lang w:eastAsia="en-US"/>
        </w:rPr>
        <w:t xml:space="preserve"> reikalauja papildomų pastangų ir lėšų. </w:t>
      </w:r>
    </w:p>
    <w:p w14:paraId="7C80EE57" w14:textId="4EF35562" w:rsidR="003E14ED" w:rsidRPr="005F4998" w:rsidRDefault="003E14ED" w:rsidP="00702F83">
      <w:pPr>
        <w:autoSpaceDE w:val="0"/>
        <w:autoSpaceDN w:val="0"/>
        <w:adjustRightInd w:val="0"/>
        <w:spacing w:line="360" w:lineRule="auto"/>
        <w:contextualSpacing/>
        <w:rPr>
          <w:rFonts w:ascii="Times New Roman" w:hAnsi="Times New Roman"/>
          <w:sz w:val="24"/>
          <w:szCs w:val="24"/>
          <w:lang w:bidi="lo-LA"/>
        </w:rPr>
      </w:pPr>
      <w:r w:rsidRPr="005F4998">
        <w:rPr>
          <w:rFonts w:ascii="Times New Roman" w:eastAsiaTheme="minorHAnsi" w:hAnsi="Times New Roman"/>
          <w:sz w:val="24"/>
          <w:szCs w:val="24"/>
          <w:lang w:eastAsia="en-US"/>
        </w:rPr>
        <w:t>Šiai problemai spręsti ir b</w:t>
      </w:r>
      <w:r w:rsidRPr="005F4998">
        <w:rPr>
          <w:rFonts w:ascii="Times New Roman" w:hAnsi="Times New Roman"/>
          <w:sz w:val="24"/>
          <w:szCs w:val="24"/>
          <w:lang w:bidi="lo-LA"/>
        </w:rPr>
        <w:t xml:space="preserve">edarbių integracijai į darbo rinką 2014–2020 metais Lietuvai Europos Sąjunga skyrė beveik 150 mln. eurų, dar apie 30 mln. eurų skiriama iš </w:t>
      </w:r>
      <w:r w:rsidR="00E00BD3" w:rsidRPr="005F4998">
        <w:rPr>
          <w:rFonts w:ascii="Times New Roman" w:hAnsi="Times New Roman"/>
          <w:sz w:val="24"/>
          <w:szCs w:val="24"/>
          <w:lang w:bidi="lo-LA"/>
        </w:rPr>
        <w:t>valstybės</w:t>
      </w:r>
      <w:r w:rsidRPr="005F4998">
        <w:rPr>
          <w:rFonts w:ascii="Times New Roman" w:hAnsi="Times New Roman"/>
          <w:sz w:val="24"/>
          <w:szCs w:val="24"/>
          <w:lang w:bidi="lo-LA"/>
        </w:rPr>
        <w:t xml:space="preserve"> biudžeto. Už šias lėšas iki 2019 metų planuojama įgyvendinti 8 projektus</w:t>
      </w:r>
      <w:r w:rsidR="00894EDB" w:rsidRPr="005F4998">
        <w:rPr>
          <w:rStyle w:val="FootnoteReference"/>
          <w:rFonts w:ascii="Times New Roman" w:hAnsi="Times New Roman"/>
          <w:sz w:val="24"/>
          <w:szCs w:val="24"/>
          <w:lang w:bidi="lo-LA"/>
        </w:rPr>
        <w:footnoteReference w:id="5"/>
      </w:r>
      <w:r w:rsidR="00E00BD3" w:rsidRPr="005F4998">
        <w:rPr>
          <w:rFonts w:ascii="Times New Roman" w:hAnsi="Times New Roman"/>
          <w:sz w:val="24"/>
          <w:szCs w:val="24"/>
          <w:lang w:bidi="lo-LA"/>
        </w:rPr>
        <w:t>, skirtus įvairių amžiaus grupių ir profesinio pasirengimo asmenų grupėms</w:t>
      </w:r>
      <w:r w:rsidRPr="005F4998">
        <w:rPr>
          <w:rFonts w:ascii="Times New Roman" w:hAnsi="Times New Roman"/>
          <w:sz w:val="24"/>
          <w:szCs w:val="24"/>
          <w:lang w:bidi="lo-LA"/>
        </w:rPr>
        <w:t xml:space="preserve">. </w:t>
      </w:r>
      <w:r w:rsidR="00140BC9" w:rsidRPr="005F4998">
        <w:rPr>
          <w:rFonts w:ascii="Times New Roman" w:hAnsi="Times New Roman"/>
          <w:sz w:val="24"/>
          <w:szCs w:val="24"/>
          <w:lang w:bidi="lo-LA"/>
        </w:rPr>
        <w:t xml:space="preserve">Pavyzdžiui, jauni žmonės iki </w:t>
      </w:r>
      <w:r w:rsidRPr="005F4998">
        <w:rPr>
          <w:rFonts w:ascii="Times New Roman" w:hAnsi="Times New Roman"/>
          <w:sz w:val="24"/>
          <w:szCs w:val="24"/>
          <w:lang w:bidi="lo-LA"/>
        </w:rPr>
        <w:t>29 metų gali dalyvauti dviejuose projektuose – jų susipažinimui su darbo rinka ir mokymams bei įsitvirtinimui joje numatyta beveik 70 mln. eurų. Nekvalifikuotų bedarbių kompetencijoms didinti</w:t>
      </w:r>
      <w:r w:rsidR="00140BC9" w:rsidRPr="005F4998">
        <w:rPr>
          <w:rFonts w:ascii="Times New Roman" w:hAnsi="Times New Roman"/>
          <w:sz w:val="24"/>
          <w:szCs w:val="24"/>
          <w:lang w:bidi="lo-LA"/>
        </w:rPr>
        <w:t xml:space="preserve">, naujai profesijai įgyti </w:t>
      </w:r>
      <w:r w:rsidRPr="005F4998">
        <w:rPr>
          <w:rFonts w:ascii="Times New Roman" w:hAnsi="Times New Roman"/>
          <w:sz w:val="24"/>
          <w:szCs w:val="24"/>
          <w:lang w:bidi="lo-LA"/>
        </w:rPr>
        <w:t xml:space="preserve">skirta </w:t>
      </w:r>
      <w:r w:rsidR="00140BC9" w:rsidRPr="005F4998">
        <w:rPr>
          <w:rFonts w:ascii="Times New Roman" w:hAnsi="Times New Roman"/>
          <w:sz w:val="24"/>
          <w:szCs w:val="24"/>
          <w:lang w:bidi="lo-LA"/>
        </w:rPr>
        <w:t xml:space="preserve">bemaž 40 mln. Eurų. </w:t>
      </w:r>
    </w:p>
    <w:p w14:paraId="1502FD2A" w14:textId="7A0DADC8" w:rsidR="00BF782F" w:rsidRPr="005F4998" w:rsidRDefault="008810D8" w:rsidP="00702F83">
      <w:pPr>
        <w:tabs>
          <w:tab w:val="left" w:pos="142"/>
        </w:tabs>
        <w:spacing w:line="360" w:lineRule="auto"/>
        <w:contextualSpacing/>
        <w:rPr>
          <w:rFonts w:ascii="Times New Roman" w:eastAsiaTheme="minorHAnsi" w:hAnsi="Times New Roman"/>
          <w:sz w:val="24"/>
          <w:szCs w:val="24"/>
          <w:lang w:eastAsia="en-US"/>
        </w:rPr>
      </w:pPr>
      <w:r w:rsidRPr="005F4998">
        <w:rPr>
          <w:rFonts w:ascii="Times New Roman" w:hAnsi="Times New Roman"/>
          <w:sz w:val="24"/>
          <w:szCs w:val="24"/>
        </w:rPr>
        <w:lastRenderedPageBreak/>
        <w:t xml:space="preserve">LDB duomenimis, </w:t>
      </w:r>
      <w:r w:rsidR="00BF782F" w:rsidRPr="005F4998">
        <w:rPr>
          <w:rFonts w:ascii="Times New Roman" w:hAnsi="Times New Roman"/>
          <w:sz w:val="24"/>
          <w:szCs w:val="24"/>
        </w:rPr>
        <w:t xml:space="preserve">2014 m. </w:t>
      </w:r>
      <w:r w:rsidRPr="005F4998">
        <w:rPr>
          <w:rFonts w:ascii="Times New Roman" w:eastAsiaTheme="minorHAnsi" w:hAnsi="Times New Roman"/>
          <w:sz w:val="24"/>
          <w:szCs w:val="24"/>
          <w:lang w:eastAsia="en-US"/>
        </w:rPr>
        <w:t xml:space="preserve">teritorinės darbo biržos </w:t>
      </w:r>
      <w:r w:rsidR="00BF782F" w:rsidRPr="005F4998">
        <w:rPr>
          <w:rFonts w:ascii="Times New Roman" w:eastAsiaTheme="minorHAnsi" w:hAnsi="Times New Roman"/>
          <w:sz w:val="24"/>
          <w:szCs w:val="24"/>
          <w:lang w:eastAsia="en-US"/>
        </w:rPr>
        <w:t xml:space="preserve">padėjo įsidarbinti 177,8 tūkst. asmenų, iš jų kas antras-trečias – jaunesnis kaip 29 m., beveik kas penktas – vyresnis kaip 50 m., kas septintas – ilgalaikis bedarbis. </w:t>
      </w:r>
    </w:p>
    <w:p w14:paraId="77C9E04A" w14:textId="16FAD150" w:rsidR="00B20A2E" w:rsidRPr="005F4998" w:rsidRDefault="00BF782F" w:rsidP="00702F83">
      <w:pPr>
        <w:pStyle w:val="ListParagraph"/>
        <w:tabs>
          <w:tab w:val="left" w:pos="142"/>
          <w:tab w:val="left" w:pos="916"/>
          <w:tab w:val="left" w:pos="1134"/>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left="0" w:firstLine="851"/>
        <w:rPr>
          <w:szCs w:val="24"/>
        </w:rPr>
      </w:pPr>
      <w:r w:rsidRPr="005F4998">
        <w:rPr>
          <w:rFonts w:eastAsiaTheme="minorHAnsi"/>
          <w:szCs w:val="24"/>
        </w:rPr>
        <w:t xml:space="preserve">LDB 2014 m. veiklos ataskaitoje nurodyta, kad </w:t>
      </w:r>
      <w:r w:rsidRPr="005F4998">
        <w:rPr>
          <w:rFonts w:eastAsiaTheme="minorHAnsi"/>
          <w:iCs/>
          <w:szCs w:val="24"/>
        </w:rPr>
        <w:t>64,1 tūkst. bedarbių dalyvavo aktyvios darbo rinkos politikos priemonėse</w:t>
      </w:r>
      <w:r w:rsidR="008977C2" w:rsidRPr="005F4998">
        <w:rPr>
          <w:rFonts w:eastAsiaTheme="minorHAnsi"/>
          <w:iCs/>
          <w:szCs w:val="24"/>
        </w:rPr>
        <w:t>, tarp jų – ir profesinio mokymo</w:t>
      </w:r>
      <w:r w:rsidRPr="005F4998">
        <w:rPr>
          <w:rFonts w:eastAsiaTheme="minorHAnsi"/>
          <w:iCs/>
          <w:szCs w:val="24"/>
        </w:rPr>
        <w:t xml:space="preserve">. </w:t>
      </w:r>
      <w:r w:rsidR="00B20A2E" w:rsidRPr="005F4998">
        <w:rPr>
          <w:bCs/>
          <w:szCs w:val="24"/>
        </w:rPr>
        <w:t>Bedarbių ir įspėtų apie atleidimą iš darbo darbin</w:t>
      </w:r>
      <w:r w:rsidR="00811F78" w:rsidRPr="005F4998">
        <w:rPr>
          <w:bCs/>
          <w:szCs w:val="24"/>
        </w:rPr>
        <w:t>go amžiaus darbuotojų profesinio</w:t>
      </w:r>
      <w:r w:rsidR="00B20A2E" w:rsidRPr="005F4998">
        <w:rPr>
          <w:bCs/>
          <w:szCs w:val="24"/>
        </w:rPr>
        <w:t xml:space="preserve"> mokymo tikslas – </w:t>
      </w:r>
      <w:r w:rsidR="00B20A2E" w:rsidRPr="005F4998">
        <w:rPr>
          <w:szCs w:val="24"/>
        </w:rPr>
        <w:t>padėti bedarbiams ir įspėtiems apie atleidimą iš darbo darbingo amžiaus darbuotojams įgyti ar tobulinti kvalifikaciją arba įgyti kompetencijų pagal formaliojo profesinio mokymo programas, įtrauktas į Studijų, mokymo programų ir kvalifikacijų registrą ar neformaliojo mokymo programas, jeigu to reikia norint įsidarbinti į laisvas darbo vietas, pradėti dirbti savarankiškai ar įspėtiems apie atleidimą darbuotojams pasilikti dirbti jų darbovietėse.</w:t>
      </w:r>
    </w:p>
    <w:p w14:paraId="3F1FA26A" w14:textId="2B99FCDF" w:rsidR="00BF782F" w:rsidRPr="005F4998" w:rsidRDefault="00A62249" w:rsidP="00702F83">
      <w:pPr>
        <w:shd w:val="clear" w:color="auto" w:fill="FFFFFF"/>
        <w:spacing w:line="360" w:lineRule="auto"/>
        <w:ind w:left="10"/>
        <w:contextualSpacing/>
        <w:rPr>
          <w:rFonts w:ascii="Times New Roman" w:eastAsiaTheme="minorHAnsi" w:hAnsi="Times New Roman"/>
          <w:sz w:val="24"/>
          <w:szCs w:val="24"/>
          <w:lang w:eastAsia="en-US"/>
        </w:rPr>
      </w:pPr>
      <w:r w:rsidRPr="005F4998">
        <w:rPr>
          <w:rFonts w:ascii="Times New Roman" w:hAnsi="Times New Roman"/>
          <w:spacing w:val="-1"/>
          <w:sz w:val="24"/>
          <w:szCs w:val="24"/>
        </w:rPr>
        <w:t xml:space="preserve">2014 m. įgyvendinti 3 </w:t>
      </w:r>
      <w:r w:rsidRPr="005F4998">
        <w:rPr>
          <w:rFonts w:ascii="Times New Roman" w:hAnsi="Times New Roman"/>
          <w:spacing w:val="1"/>
          <w:sz w:val="24"/>
          <w:szCs w:val="24"/>
        </w:rPr>
        <w:t xml:space="preserve">Europos socialinio fondo (toliau – </w:t>
      </w:r>
      <w:r w:rsidRPr="005F4998">
        <w:rPr>
          <w:rFonts w:ascii="Times New Roman" w:hAnsi="Times New Roman"/>
          <w:spacing w:val="-1"/>
          <w:sz w:val="24"/>
          <w:szCs w:val="24"/>
        </w:rPr>
        <w:t xml:space="preserve">ESF) </w:t>
      </w:r>
      <w:r w:rsidR="00811F78" w:rsidRPr="005F4998">
        <w:rPr>
          <w:rFonts w:ascii="Times New Roman" w:hAnsi="Times New Roman"/>
          <w:spacing w:val="-1"/>
          <w:sz w:val="24"/>
          <w:szCs w:val="24"/>
        </w:rPr>
        <w:t xml:space="preserve">lėšomis finansuojami </w:t>
      </w:r>
      <w:r w:rsidRPr="005F4998">
        <w:rPr>
          <w:rFonts w:ascii="Times New Roman" w:hAnsi="Times New Roman"/>
          <w:spacing w:val="-1"/>
          <w:sz w:val="24"/>
          <w:szCs w:val="24"/>
        </w:rPr>
        <w:t xml:space="preserve">projektai ir pradėti įgyvendinti </w:t>
      </w:r>
      <w:r w:rsidRPr="005F4998">
        <w:rPr>
          <w:rFonts w:ascii="Times New Roman" w:hAnsi="Times New Roman"/>
          <w:spacing w:val="1"/>
          <w:sz w:val="24"/>
          <w:szCs w:val="24"/>
        </w:rPr>
        <w:t>4 nauji. E</w:t>
      </w:r>
      <w:r w:rsidR="002E45C8" w:rsidRPr="005F4998">
        <w:rPr>
          <w:rFonts w:ascii="Times New Roman" w:hAnsi="Times New Roman"/>
          <w:spacing w:val="1"/>
          <w:sz w:val="24"/>
          <w:szCs w:val="24"/>
        </w:rPr>
        <w:t xml:space="preserve">SF </w:t>
      </w:r>
      <w:r w:rsidRPr="005F4998">
        <w:rPr>
          <w:rFonts w:ascii="Times New Roman" w:hAnsi="Times New Roman"/>
          <w:spacing w:val="1"/>
          <w:sz w:val="24"/>
          <w:szCs w:val="24"/>
        </w:rPr>
        <w:t xml:space="preserve">finansuojamų projektų </w:t>
      </w:r>
      <w:r w:rsidRPr="005F4998">
        <w:rPr>
          <w:rFonts w:ascii="Times New Roman" w:hAnsi="Times New Roman"/>
          <w:spacing w:val="5"/>
          <w:sz w:val="24"/>
          <w:szCs w:val="24"/>
        </w:rPr>
        <w:t xml:space="preserve">veiklos padėjo įsitvirtinti darbo rinkoje 32,6 tūkst. </w:t>
      </w:r>
      <w:r w:rsidRPr="005F4998">
        <w:rPr>
          <w:rFonts w:ascii="Times New Roman" w:hAnsi="Times New Roman"/>
          <w:spacing w:val="1"/>
          <w:sz w:val="24"/>
          <w:szCs w:val="24"/>
        </w:rPr>
        <w:t>bedarbių</w:t>
      </w:r>
      <w:r w:rsidRPr="005F4998">
        <w:rPr>
          <w:rFonts w:ascii="Times New Roman" w:eastAsiaTheme="minorHAnsi" w:hAnsi="Times New Roman"/>
          <w:iCs/>
          <w:sz w:val="24"/>
          <w:szCs w:val="24"/>
          <w:lang w:eastAsia="en-US"/>
        </w:rPr>
        <w:t xml:space="preserve">. </w:t>
      </w:r>
      <w:r w:rsidRPr="005F4998">
        <w:rPr>
          <w:rFonts w:ascii="Times New Roman" w:hAnsi="Times New Roman"/>
          <w:spacing w:val="1"/>
          <w:sz w:val="24"/>
          <w:szCs w:val="24"/>
        </w:rPr>
        <w:t xml:space="preserve">Pagal juos per 2,5 tūkst. įgijo paklausias darbo rinkoje profesijas ar kompetencijas, daugiau kaip 1,9 tūkst. 16–25 metų jaunuolių sustiprino socialines kompetencijas ir pasirengė užimtumui darbo </w:t>
      </w:r>
      <w:r w:rsidRPr="005F4998">
        <w:rPr>
          <w:rFonts w:ascii="Times New Roman" w:hAnsi="Times New Roman"/>
          <w:spacing w:val="-2"/>
          <w:sz w:val="24"/>
          <w:szCs w:val="24"/>
        </w:rPr>
        <w:t xml:space="preserve">rinkoje. </w:t>
      </w:r>
      <w:r w:rsidR="00BF782F" w:rsidRPr="005F4998">
        <w:rPr>
          <w:rFonts w:ascii="Times New Roman" w:eastAsiaTheme="minorHAnsi" w:hAnsi="Times New Roman"/>
          <w:iCs/>
          <w:sz w:val="24"/>
          <w:szCs w:val="24"/>
          <w:lang w:eastAsia="en-US"/>
        </w:rPr>
        <w:t xml:space="preserve">Bedarbiams aktyvinti 2014 m. išleista 48,05 mln. </w:t>
      </w:r>
      <w:r w:rsidR="007D4BA6" w:rsidRPr="005F4998">
        <w:rPr>
          <w:rFonts w:ascii="Times New Roman" w:eastAsiaTheme="minorHAnsi" w:hAnsi="Times New Roman"/>
          <w:iCs/>
          <w:sz w:val="24"/>
          <w:szCs w:val="24"/>
          <w:lang w:eastAsia="en-US"/>
        </w:rPr>
        <w:t>e</w:t>
      </w:r>
      <w:r w:rsidR="00BF782F" w:rsidRPr="005F4998">
        <w:rPr>
          <w:rFonts w:ascii="Times New Roman" w:eastAsiaTheme="minorHAnsi" w:hAnsi="Times New Roman"/>
          <w:iCs/>
          <w:sz w:val="24"/>
          <w:szCs w:val="24"/>
          <w:lang w:eastAsia="en-US"/>
        </w:rPr>
        <w:t>urų.</w:t>
      </w:r>
    </w:p>
    <w:p w14:paraId="3FCBCD2E" w14:textId="37DAEA83" w:rsidR="00B85A9C" w:rsidRPr="005F4998" w:rsidRDefault="00847C62" w:rsidP="00702F83">
      <w:pPr>
        <w:autoSpaceDE w:val="0"/>
        <w:autoSpaceDN w:val="0"/>
        <w:adjustRightInd w:val="0"/>
        <w:spacing w:line="360" w:lineRule="auto"/>
        <w:contextualSpacing/>
        <w:rPr>
          <w:rFonts w:ascii="Times New Roman" w:eastAsiaTheme="minorHAnsi" w:hAnsi="Times New Roman"/>
          <w:sz w:val="24"/>
          <w:szCs w:val="24"/>
          <w:lang w:eastAsia="en-US"/>
        </w:rPr>
      </w:pPr>
      <w:r w:rsidRPr="005F4998">
        <w:rPr>
          <w:rFonts w:ascii="Times New Roman" w:eastAsiaTheme="minorHAnsi" w:hAnsi="Times New Roman"/>
          <w:sz w:val="24"/>
          <w:szCs w:val="24"/>
          <w:lang w:eastAsia="en-US"/>
        </w:rPr>
        <w:t>SADM veiklos ataskaitos</w:t>
      </w:r>
      <w:r w:rsidR="006516F6" w:rsidRPr="005F4998">
        <w:rPr>
          <w:rStyle w:val="FootnoteReference"/>
          <w:rFonts w:ascii="Times New Roman" w:eastAsiaTheme="minorHAnsi" w:hAnsi="Times New Roman"/>
          <w:sz w:val="24"/>
          <w:szCs w:val="24"/>
          <w:lang w:eastAsia="en-US"/>
        </w:rPr>
        <w:footnoteReference w:id="6"/>
      </w:r>
      <w:r w:rsidRPr="005F4998">
        <w:rPr>
          <w:rFonts w:ascii="Times New Roman" w:eastAsiaTheme="minorHAnsi" w:hAnsi="Times New Roman"/>
          <w:sz w:val="24"/>
          <w:szCs w:val="24"/>
          <w:lang w:eastAsia="en-US"/>
        </w:rPr>
        <w:t xml:space="preserve"> duomenimis, </w:t>
      </w:r>
      <w:r w:rsidR="007D4BA6" w:rsidRPr="005F4998">
        <w:rPr>
          <w:rFonts w:ascii="Times New Roman" w:eastAsiaTheme="minorHAnsi" w:hAnsi="Times New Roman"/>
          <w:sz w:val="24"/>
          <w:szCs w:val="24"/>
          <w:lang w:eastAsia="en-US"/>
        </w:rPr>
        <w:t>2015 m. Europos socialinio fondo lėšomis finansuojam</w:t>
      </w:r>
      <w:r w:rsidRPr="005F4998">
        <w:rPr>
          <w:rFonts w:ascii="Times New Roman" w:eastAsiaTheme="minorHAnsi" w:hAnsi="Times New Roman"/>
          <w:sz w:val="24"/>
          <w:szCs w:val="24"/>
          <w:lang w:eastAsia="en-US"/>
        </w:rPr>
        <w:t>ų projektų</w:t>
      </w:r>
      <w:r w:rsidR="007D4BA6" w:rsidRPr="005F4998">
        <w:rPr>
          <w:rFonts w:ascii="Times New Roman" w:eastAsiaTheme="minorHAnsi" w:hAnsi="Times New Roman"/>
          <w:sz w:val="24"/>
          <w:szCs w:val="24"/>
          <w:lang w:eastAsia="en-US"/>
        </w:rPr>
        <w:t xml:space="preserve"> veiklose</w:t>
      </w:r>
      <w:r w:rsidRPr="005F4998">
        <w:rPr>
          <w:rFonts w:ascii="Times New Roman" w:eastAsiaTheme="minorHAnsi" w:hAnsi="Times New Roman"/>
          <w:sz w:val="24"/>
          <w:szCs w:val="24"/>
          <w:lang w:eastAsia="en-US"/>
        </w:rPr>
        <w:t xml:space="preserve"> iš viso </w:t>
      </w:r>
      <w:r w:rsidR="007D4BA6" w:rsidRPr="005F4998">
        <w:rPr>
          <w:rFonts w:ascii="Times New Roman" w:eastAsiaTheme="minorHAnsi" w:hAnsi="Times New Roman"/>
          <w:sz w:val="24"/>
          <w:szCs w:val="24"/>
          <w:lang w:eastAsia="en-US"/>
        </w:rPr>
        <w:t xml:space="preserve">dalyvavo 38,1 tūkst. žmonių, kuriems be valstybės pagalbos sunkiau konkuruoti darbo rinkoje – neįgalieji, ilgalaikiai bedarbiai ir nedirbę 2 ir daugiau metų, neturintys kvalifikacijos, vyresnio amžiaus asmenys, jaunuoliai iki 29 metų ir kt. </w:t>
      </w:r>
      <w:r w:rsidRPr="005F4998">
        <w:rPr>
          <w:rFonts w:ascii="Times New Roman" w:eastAsiaTheme="minorHAnsi" w:hAnsi="Times New Roman"/>
          <w:sz w:val="24"/>
          <w:szCs w:val="24"/>
          <w:lang w:eastAsia="en-US"/>
        </w:rPr>
        <w:t xml:space="preserve">9 468 ilgalaikių ir žemos kvalifikacijos bedarbių buvo suorganizuotas kvalifikacijos įgijimas ar perkvalifikavimas. Per 2015 metus, įgyvendinant ESF projektą „Ilgalaikių bedarbių įdarbinimo rėmimas“, kvalifikacijos įgijimas ir perkvalifikavimas organizuotas 1 204 ilgalaikiams bedarbiams ir 1 349 iki įsiregistravimo teritorinėje darbo biržoje nedirbusiems 2 metus ir ilgiau bedarbiams. Vykdant ESF projektą „Nekvalifikuotų asmenų kompetencijų didinimas“ į profesinį mokymą nusiųsti 5 278 nekvalifikuoti bedarbiai. Įgyvendinant ESF projektą „Išlik darbo rinkoje“ kvalifikacijos įgijimas organizuotas 1 637 žemą kvalifikaciją turintiems bedarbiams. </w:t>
      </w:r>
      <w:r w:rsidR="00AE248C" w:rsidRPr="005F4998">
        <w:rPr>
          <w:rFonts w:ascii="Times New Roman" w:eastAsiaTheme="minorHAnsi" w:hAnsi="Times New Roman"/>
          <w:sz w:val="24"/>
          <w:szCs w:val="24"/>
          <w:lang w:eastAsia="en-US"/>
        </w:rPr>
        <w:t xml:space="preserve">ESF finansuojamų projektų veikloms įgyvendinti panaudota daugiau nei 58,9 mln. </w:t>
      </w:r>
      <w:r w:rsidR="002777C8" w:rsidRPr="005F4998">
        <w:rPr>
          <w:rFonts w:ascii="Times New Roman" w:eastAsiaTheme="minorHAnsi" w:hAnsi="Times New Roman"/>
          <w:sz w:val="24"/>
          <w:szCs w:val="24"/>
          <w:lang w:eastAsia="en-US"/>
        </w:rPr>
        <w:t>eurų</w:t>
      </w:r>
      <w:r w:rsidR="00AE248C" w:rsidRPr="005F4998">
        <w:rPr>
          <w:rFonts w:ascii="Times New Roman" w:eastAsiaTheme="minorHAnsi" w:hAnsi="Times New Roman"/>
          <w:sz w:val="24"/>
          <w:szCs w:val="24"/>
          <w:lang w:eastAsia="en-US"/>
        </w:rPr>
        <w:t xml:space="preserve">, daugiausia lėšų skirta kvalifikacijai įgyti ar jai tobulinti – 23,4 mln. eurų. </w:t>
      </w:r>
    </w:p>
    <w:p w14:paraId="7D68BB80" w14:textId="77777777" w:rsidR="002071F5" w:rsidRPr="005F4998" w:rsidRDefault="002071F5" w:rsidP="00702F83">
      <w:pPr>
        <w:autoSpaceDE w:val="0"/>
        <w:autoSpaceDN w:val="0"/>
        <w:adjustRightInd w:val="0"/>
        <w:spacing w:line="360" w:lineRule="auto"/>
        <w:contextualSpacing/>
        <w:rPr>
          <w:rFonts w:ascii="Times New Roman" w:eastAsiaTheme="minorHAnsi" w:hAnsi="Times New Roman"/>
          <w:sz w:val="24"/>
          <w:szCs w:val="24"/>
          <w:lang w:eastAsia="en-US"/>
        </w:rPr>
      </w:pPr>
      <w:r w:rsidRPr="005F4998">
        <w:rPr>
          <w:rFonts w:ascii="Times New Roman" w:eastAsiaTheme="minorHAnsi" w:hAnsi="Times New Roman"/>
          <w:sz w:val="24"/>
          <w:szCs w:val="24"/>
          <w:lang w:eastAsia="en-US"/>
        </w:rPr>
        <w:t xml:space="preserve">2016 m. aktyvių darbo rinkos politikos priemonių pagalba įdarbinti 55,4 tūkst. bedarbių ir darbo ieškančių asmenų. Įgyvendinant Užimtumo didinimo 2014–2020 metų programą, daugiau kaip 17 tūkst. bedarbių ir įspėtų apie atleidimą darbuotojų buvo sudarytos galimybės įgyti naują ar patobulinti turimą profesinę kvalifikaciją. </w:t>
      </w:r>
    </w:p>
    <w:p w14:paraId="35EE178F" w14:textId="59AAFEB9" w:rsidR="002071F5" w:rsidRPr="005F4998" w:rsidRDefault="002071F5" w:rsidP="00702F83">
      <w:pPr>
        <w:autoSpaceDE w:val="0"/>
        <w:autoSpaceDN w:val="0"/>
        <w:adjustRightInd w:val="0"/>
        <w:spacing w:line="360" w:lineRule="auto"/>
        <w:contextualSpacing/>
        <w:rPr>
          <w:rFonts w:ascii="Times New Roman" w:eastAsiaTheme="minorHAnsi" w:hAnsi="Times New Roman"/>
          <w:sz w:val="24"/>
          <w:szCs w:val="24"/>
          <w:lang w:eastAsia="en-US"/>
        </w:rPr>
      </w:pPr>
      <w:r w:rsidRPr="005F4998">
        <w:rPr>
          <w:rFonts w:ascii="Times New Roman" w:eastAsiaTheme="minorHAnsi" w:hAnsi="Times New Roman"/>
          <w:sz w:val="24"/>
          <w:szCs w:val="24"/>
          <w:lang w:eastAsia="en-US"/>
        </w:rPr>
        <w:lastRenderedPageBreak/>
        <w:t xml:space="preserve">Įgyvendinant Jaunimo garantijų iniciatyvą, kuria siekiama visiems </w:t>
      </w:r>
      <w:r w:rsidR="00811F78" w:rsidRPr="005F4998">
        <w:rPr>
          <w:rFonts w:ascii="Times New Roman" w:eastAsiaTheme="minorHAnsi" w:hAnsi="Times New Roman"/>
          <w:sz w:val="24"/>
          <w:szCs w:val="24"/>
          <w:lang w:eastAsia="en-US"/>
        </w:rPr>
        <w:t xml:space="preserve">niekur </w:t>
      </w:r>
      <w:r w:rsidRPr="005F4998">
        <w:rPr>
          <w:rFonts w:ascii="Times New Roman" w:eastAsiaTheme="minorHAnsi" w:hAnsi="Times New Roman"/>
          <w:sz w:val="24"/>
          <w:szCs w:val="24"/>
          <w:lang w:eastAsia="en-US"/>
        </w:rPr>
        <w:t>nedirbantiems</w:t>
      </w:r>
      <w:r w:rsidR="00811F78" w:rsidRPr="005F4998">
        <w:rPr>
          <w:rFonts w:ascii="Times New Roman" w:eastAsiaTheme="minorHAnsi" w:hAnsi="Times New Roman"/>
          <w:sz w:val="24"/>
          <w:szCs w:val="24"/>
          <w:lang w:eastAsia="en-US"/>
        </w:rPr>
        <w:t>,</w:t>
      </w:r>
      <w:r w:rsidRPr="005F4998">
        <w:rPr>
          <w:rFonts w:ascii="Times New Roman" w:eastAsiaTheme="minorHAnsi" w:hAnsi="Times New Roman"/>
          <w:sz w:val="24"/>
          <w:szCs w:val="24"/>
          <w:lang w:eastAsia="en-US"/>
        </w:rPr>
        <w:t xml:space="preserve"> nesimokantiems</w:t>
      </w:r>
      <w:r w:rsidR="00811F78" w:rsidRPr="005F4998">
        <w:rPr>
          <w:rFonts w:ascii="Times New Roman" w:eastAsiaTheme="minorHAnsi" w:hAnsi="Times New Roman"/>
          <w:sz w:val="24"/>
          <w:szCs w:val="24"/>
          <w:lang w:eastAsia="en-US"/>
        </w:rPr>
        <w:t xml:space="preserve"> ir mokymuose nedalyvaujantiems</w:t>
      </w:r>
      <w:r w:rsidRPr="005F4998">
        <w:rPr>
          <w:rFonts w:ascii="Times New Roman" w:eastAsiaTheme="minorHAnsi" w:hAnsi="Times New Roman"/>
          <w:sz w:val="24"/>
          <w:szCs w:val="24"/>
          <w:lang w:eastAsia="en-US"/>
        </w:rPr>
        <w:t xml:space="preserve"> 15–29 metų amžiaus jauniems asmenims (toliau – NEET) per 4 mėnesius suteikti gerą darbo, mokymosi ar praktikos pasiūlymą, pasiekta, kad 2016 m. įdarbinta 49,8 tūkst. jaunų bedarbių, paramą darbo vietai steigti gavo 2,2 tūkst. jaunuolių, veiklą pagal verslo liudijimą pradėjo 13 tūkst. jaunų bedarbių, 0,2 tūkst. jaunuolių su darbdaviais sudarė dvišales darbo įgūdžių įgijimo darbo vietoje sutartis, 7,1 tūkst. jaunų bedarbių dalyvavo profesinio mokymo priemonėje, remiamojo įdarbinimo veiklose dalyvavo 5,5 tūkst. jaunuolių.</w:t>
      </w:r>
    </w:p>
    <w:p w14:paraId="0A0A9EBF" w14:textId="749232E0" w:rsidR="002071F5" w:rsidRPr="005F4998" w:rsidRDefault="002071F5" w:rsidP="00702F83">
      <w:pPr>
        <w:autoSpaceDE w:val="0"/>
        <w:autoSpaceDN w:val="0"/>
        <w:adjustRightInd w:val="0"/>
        <w:spacing w:line="360" w:lineRule="auto"/>
        <w:contextualSpacing/>
        <w:rPr>
          <w:rFonts w:ascii="Times New Roman" w:hAnsi="Times New Roman"/>
          <w:sz w:val="24"/>
          <w:szCs w:val="24"/>
        </w:rPr>
      </w:pPr>
      <w:r w:rsidRPr="005F4998">
        <w:rPr>
          <w:rFonts w:ascii="Times New Roman" w:eastAsiaTheme="minorHAnsi" w:hAnsi="Times New Roman"/>
          <w:sz w:val="24"/>
          <w:szCs w:val="24"/>
          <w:lang w:eastAsia="en-US"/>
        </w:rPr>
        <w:t xml:space="preserve">Taip pat įgyvendinamas didžiausias socialinis projektas Lietuvoje – „Atrask save“, orientuotas į socialiai pažeidžiamus, nedirbančius ir nesimokančius jaunuolius. Projektu siekiama suteikti sistemingą, ilgalaikę, intensyvią kompleksinę pagalbą, apimančią psichologines konsultacijas, socialinių įgūdžių įgavimą, profesinį orientavimą, aktyvias darbo rinkos </w:t>
      </w:r>
      <w:r w:rsidR="00811F78" w:rsidRPr="005F4998">
        <w:rPr>
          <w:rFonts w:ascii="Times New Roman" w:eastAsiaTheme="minorHAnsi" w:hAnsi="Times New Roman"/>
          <w:sz w:val="24"/>
          <w:szCs w:val="24"/>
          <w:lang w:eastAsia="en-US"/>
        </w:rPr>
        <w:t xml:space="preserve">politikos </w:t>
      </w:r>
      <w:r w:rsidRPr="005F4998">
        <w:rPr>
          <w:rFonts w:ascii="Times New Roman" w:eastAsiaTheme="minorHAnsi" w:hAnsi="Times New Roman"/>
          <w:sz w:val="24"/>
          <w:szCs w:val="24"/>
          <w:lang w:eastAsia="en-US"/>
        </w:rPr>
        <w:t>priemones. 2016 m. projekte dalyvavo 8</w:t>
      </w:r>
      <w:r w:rsidR="002C0483" w:rsidRPr="005F4998">
        <w:rPr>
          <w:rFonts w:ascii="Times New Roman" w:eastAsiaTheme="minorHAnsi" w:hAnsi="Times New Roman"/>
          <w:sz w:val="24"/>
          <w:szCs w:val="24"/>
          <w:lang w:eastAsia="en-US"/>
        </w:rPr>
        <w:t xml:space="preserve"> </w:t>
      </w:r>
      <w:r w:rsidRPr="005F4998">
        <w:rPr>
          <w:rFonts w:ascii="Times New Roman" w:eastAsiaTheme="minorHAnsi" w:hAnsi="Times New Roman"/>
          <w:sz w:val="24"/>
          <w:szCs w:val="24"/>
          <w:lang w:eastAsia="en-US"/>
        </w:rPr>
        <w:t>709 NEET asmenys. Po dalyvavimo projekte 3</w:t>
      </w:r>
      <w:r w:rsidR="002C0483" w:rsidRPr="005F4998">
        <w:rPr>
          <w:rFonts w:ascii="Times New Roman" w:eastAsiaTheme="minorHAnsi" w:hAnsi="Times New Roman"/>
          <w:sz w:val="24"/>
          <w:szCs w:val="24"/>
          <w:lang w:eastAsia="en-US"/>
        </w:rPr>
        <w:t xml:space="preserve"> </w:t>
      </w:r>
      <w:r w:rsidRPr="005F4998">
        <w:rPr>
          <w:rFonts w:ascii="Times New Roman" w:eastAsiaTheme="minorHAnsi" w:hAnsi="Times New Roman"/>
          <w:sz w:val="24"/>
          <w:szCs w:val="24"/>
          <w:lang w:eastAsia="en-US"/>
        </w:rPr>
        <w:t>316 NEET jaunuolių sėkmingai integravosi į darbo rinką, pradėjo mokytis arba įgijo kvalifikaciją (50,6 proc. nuo baigusiųjų dalyvavimą), iš jų 328 buvo neaktyvūs jauni žmonės.</w:t>
      </w:r>
    </w:p>
    <w:p w14:paraId="08A90863" w14:textId="3AC4B2C4" w:rsidR="00F31678" w:rsidRPr="005F4998" w:rsidRDefault="00F31678" w:rsidP="00702F83">
      <w:pPr>
        <w:pStyle w:val="ListParagraph"/>
        <w:tabs>
          <w:tab w:val="left" w:pos="142"/>
        </w:tabs>
        <w:ind w:left="0" w:firstLine="851"/>
        <w:rPr>
          <w:szCs w:val="24"/>
        </w:rPr>
      </w:pPr>
      <w:r w:rsidRPr="005F4998">
        <w:rPr>
          <w:szCs w:val="24"/>
        </w:rPr>
        <w:t>Šiuo metu Lietuvos darbo birža įgyvendina 7 Europos socialinio fondo lėšomis finansuojamus projektus. Pagal 2014</w:t>
      </w:r>
      <w:r w:rsidR="00124C7D" w:rsidRPr="005F4998">
        <w:rPr>
          <w:szCs w:val="24"/>
        </w:rPr>
        <w:t>–</w:t>
      </w:r>
      <w:r w:rsidRPr="005F4998">
        <w:rPr>
          <w:szCs w:val="24"/>
        </w:rPr>
        <w:t>2020 m. Europos Sąjungos fondų investicijų veiksmų programos 7 prioriteto „Kokybiško užimtumo ir dalyvavimo darbo rinkoje skatinimas“ 7.3.1 konkretų uždavinį „Padidinti gyventojų, ypač ilgalaikių ir nekvalifikuotų bedarbių bei neįgaliųjų, užimtumą“ įgyvendinami 5 projektai: „Ilgalaikių bedarbių įdarbinimo rėmimas“, „Nekvalifikuotų asmenų kompetencijų didinimas“, „Įgyk paklausią profesiją“</w:t>
      </w:r>
      <w:r w:rsidR="00811F78" w:rsidRPr="005F4998">
        <w:rPr>
          <w:rStyle w:val="FootnoteReference"/>
          <w:szCs w:val="24"/>
        </w:rPr>
        <w:footnoteReference w:id="7"/>
      </w:r>
      <w:r w:rsidRPr="005F4998">
        <w:rPr>
          <w:szCs w:val="24"/>
        </w:rPr>
        <w:t xml:space="preserve">, „Vyresnio amžiaus bedarbių rėmimas“ ir „Pagalba neįgaliesiems“. </w:t>
      </w:r>
    </w:p>
    <w:p w14:paraId="57B37928" w14:textId="314764D6" w:rsidR="00F31678" w:rsidRPr="005F4998" w:rsidRDefault="00F31678" w:rsidP="00702F83">
      <w:pPr>
        <w:pStyle w:val="ListParagraph"/>
        <w:tabs>
          <w:tab w:val="left" w:pos="142"/>
        </w:tabs>
        <w:ind w:left="0" w:firstLine="851"/>
        <w:rPr>
          <w:szCs w:val="24"/>
        </w:rPr>
      </w:pPr>
      <w:r w:rsidRPr="005F4998">
        <w:rPr>
          <w:szCs w:val="24"/>
        </w:rPr>
        <w:t>Pagal 2014–2020 m. Europos Sąjungos fondų investicijų veiksmų programos 7 prioriteto „Kokybiško užimtumo ir dalyvavimo darbo rinkoje skatinimas“ įgyvendinimo priemonę 07.4.1.-ESFA-V-404 „Jaunimo užimtumo did</w:t>
      </w:r>
      <w:r w:rsidR="002E45C8" w:rsidRPr="005F4998">
        <w:rPr>
          <w:szCs w:val="24"/>
        </w:rPr>
        <w:t>inimas“, įgyvendinamas Jaunimo g</w:t>
      </w:r>
      <w:r w:rsidRPr="005F4998">
        <w:rPr>
          <w:szCs w:val="24"/>
        </w:rPr>
        <w:t>arantijų iniciatyvos pirminės intervencijos proje</w:t>
      </w:r>
      <w:r w:rsidR="002E45C8" w:rsidRPr="005F4998">
        <w:rPr>
          <w:szCs w:val="24"/>
        </w:rPr>
        <w:t>ktas „Atrask save“ bei Jaunimo g</w:t>
      </w:r>
      <w:r w:rsidRPr="005F4998">
        <w:rPr>
          <w:szCs w:val="24"/>
        </w:rPr>
        <w:t>arantijų iniciatyvos antrinės intervencijos projektas „Naujas startas“.</w:t>
      </w:r>
    </w:p>
    <w:p w14:paraId="1B3BE068" w14:textId="64209FFD" w:rsidR="00F31678" w:rsidRPr="005F4998" w:rsidRDefault="00F31678" w:rsidP="00702F83">
      <w:pPr>
        <w:pStyle w:val="ListParagraph"/>
        <w:tabs>
          <w:tab w:val="left" w:pos="142"/>
        </w:tabs>
        <w:ind w:left="0" w:firstLine="851"/>
        <w:rPr>
          <w:szCs w:val="24"/>
        </w:rPr>
      </w:pPr>
      <w:r w:rsidRPr="005F4998">
        <w:rPr>
          <w:szCs w:val="24"/>
        </w:rPr>
        <w:t>Šiuo metu vykdomi tik projektai, finansuojami ES lėšomis (prisidedant L</w:t>
      </w:r>
      <w:r w:rsidR="00B62E8A" w:rsidRPr="005F4998">
        <w:rPr>
          <w:szCs w:val="24"/>
        </w:rPr>
        <w:t xml:space="preserve">ietuvos </w:t>
      </w:r>
      <w:r w:rsidRPr="005F4998">
        <w:rPr>
          <w:szCs w:val="24"/>
        </w:rPr>
        <w:t>R</w:t>
      </w:r>
      <w:r w:rsidR="00B62E8A" w:rsidRPr="005F4998">
        <w:rPr>
          <w:szCs w:val="24"/>
        </w:rPr>
        <w:t>espublikos</w:t>
      </w:r>
      <w:r w:rsidRPr="005F4998">
        <w:rPr>
          <w:szCs w:val="24"/>
        </w:rPr>
        <w:t xml:space="preserve"> biudžeto lėšomis). Projektų finansuojamų tik </w:t>
      </w:r>
      <w:r w:rsidR="005A27C1" w:rsidRPr="005F4998">
        <w:rPr>
          <w:szCs w:val="24"/>
        </w:rPr>
        <w:t xml:space="preserve">Užimtumo fondo (toliau – ir UF) </w:t>
      </w:r>
      <w:r w:rsidRPr="005F4998">
        <w:rPr>
          <w:szCs w:val="24"/>
        </w:rPr>
        <w:t xml:space="preserve">lėšomis Lietuvos darbo birža nevykdo, tačiau 2017 m. </w:t>
      </w:r>
      <w:r w:rsidR="005A27C1" w:rsidRPr="005F4998">
        <w:t xml:space="preserve">aktyvios darbo rinkos </w:t>
      </w:r>
      <w:r w:rsidRPr="005F4998">
        <w:rPr>
          <w:szCs w:val="24"/>
        </w:rPr>
        <w:t xml:space="preserve">priemonių </w:t>
      </w:r>
      <w:r w:rsidR="005A27C1" w:rsidRPr="005F4998">
        <w:rPr>
          <w:szCs w:val="24"/>
        </w:rPr>
        <w:t xml:space="preserve">(toliau – ir ADRP) </w:t>
      </w:r>
      <w:r w:rsidRPr="005F4998">
        <w:rPr>
          <w:szCs w:val="24"/>
        </w:rPr>
        <w:t xml:space="preserve">vykdymui numatyta 29 381 675 </w:t>
      </w:r>
      <w:r w:rsidR="00867F4B" w:rsidRPr="005F4998">
        <w:rPr>
          <w:szCs w:val="24"/>
        </w:rPr>
        <w:t xml:space="preserve">eurų </w:t>
      </w:r>
      <w:r w:rsidRPr="005F4998">
        <w:rPr>
          <w:szCs w:val="24"/>
        </w:rPr>
        <w:t>UF lėšų, kurios naudojamos bedarbių, nepriskir</w:t>
      </w:r>
      <w:r w:rsidR="00B223CD" w:rsidRPr="005F4998">
        <w:rPr>
          <w:szCs w:val="24"/>
        </w:rPr>
        <w:t xml:space="preserve">iamų </w:t>
      </w:r>
      <w:r w:rsidRPr="005F4998">
        <w:rPr>
          <w:szCs w:val="24"/>
        </w:rPr>
        <w:t>ESF projektų tikslinėms grupėms, dalyvavimo profesinio mokymo, remiamojo įdarbinimo, paramos darbo vietoms steigti ir teritorinio judumo priemonėse, siekiant padidinti jų užimtumo galimybes, derinant pasiūlą ir paklausą.</w:t>
      </w:r>
    </w:p>
    <w:p w14:paraId="45EB498F" w14:textId="20CA5214" w:rsidR="00867F4B" w:rsidRPr="005F4998" w:rsidRDefault="00867F4B" w:rsidP="00702F83">
      <w:pPr>
        <w:pStyle w:val="ListParagraph"/>
        <w:tabs>
          <w:tab w:val="left" w:pos="142"/>
        </w:tabs>
        <w:ind w:left="0" w:firstLine="851"/>
        <w:rPr>
          <w:szCs w:val="24"/>
        </w:rPr>
      </w:pPr>
      <w:r w:rsidRPr="005F4998">
        <w:rPr>
          <w:szCs w:val="24"/>
        </w:rPr>
        <w:lastRenderedPageBreak/>
        <w:t xml:space="preserve">Vienu metu dalyvauti ir ES, ir UF lėšomis finansuojamuose projektuose tas pats bedarbis negali. </w:t>
      </w:r>
    </w:p>
    <w:p w14:paraId="3CA8548C" w14:textId="562AE8F5" w:rsidR="008E5C04" w:rsidRPr="005F4998" w:rsidRDefault="008E5C04" w:rsidP="00702F83">
      <w:pPr>
        <w:spacing w:line="360" w:lineRule="auto"/>
        <w:contextualSpacing/>
        <w:rPr>
          <w:rFonts w:ascii="Times New Roman" w:hAnsi="Times New Roman"/>
          <w:sz w:val="24"/>
          <w:szCs w:val="24"/>
        </w:rPr>
      </w:pPr>
      <w:r w:rsidRPr="005F4998">
        <w:rPr>
          <w:rFonts w:ascii="Times New Roman" w:hAnsi="Times New Roman"/>
          <w:sz w:val="24"/>
          <w:szCs w:val="24"/>
        </w:rPr>
        <w:t>Atsižvelgiant į tai, kad Europos Sąjungos lėšų administravimas – prioritetų nustatymas, projektų parengimas ir atranka, finansavimo skyrimas, skirtų lėšų panaudojimo priežiūra ir kt. – laikytinas atskira veiklos sritimi, atliekant ši</w:t>
      </w:r>
      <w:r w:rsidR="00695F6B" w:rsidRPr="005F4998">
        <w:rPr>
          <w:rFonts w:ascii="Times New Roman" w:hAnsi="Times New Roman"/>
          <w:sz w:val="24"/>
          <w:szCs w:val="24"/>
        </w:rPr>
        <w:t>ą</w:t>
      </w:r>
      <w:r w:rsidRPr="005F4998">
        <w:rPr>
          <w:rFonts w:ascii="Times New Roman" w:hAnsi="Times New Roman"/>
          <w:sz w:val="24"/>
          <w:szCs w:val="24"/>
        </w:rPr>
        <w:t xml:space="preserve"> korupcijos rizikos analizę šios procedūros išsamiai nevertintos. </w:t>
      </w:r>
    </w:p>
    <w:p w14:paraId="187358AD" w14:textId="7B455F3D" w:rsidR="00696222" w:rsidRPr="005F4998" w:rsidRDefault="00696222" w:rsidP="00702F83">
      <w:pPr>
        <w:tabs>
          <w:tab w:val="left" w:pos="142"/>
        </w:tabs>
        <w:spacing w:line="360" w:lineRule="auto"/>
        <w:contextualSpacing/>
        <w:rPr>
          <w:rFonts w:ascii="Times New Roman" w:hAnsi="Times New Roman"/>
          <w:sz w:val="24"/>
          <w:szCs w:val="24"/>
        </w:rPr>
      </w:pPr>
      <w:r w:rsidRPr="005F4998">
        <w:rPr>
          <w:rFonts w:ascii="Times New Roman" w:hAnsi="Times New Roman"/>
          <w:sz w:val="24"/>
          <w:szCs w:val="24"/>
        </w:rPr>
        <w:t>Pagrindinis dėmesys šioje analizėje skir</w:t>
      </w:r>
      <w:r w:rsidR="002C75D7" w:rsidRPr="005F4998">
        <w:rPr>
          <w:rFonts w:ascii="Times New Roman" w:hAnsi="Times New Roman"/>
          <w:sz w:val="24"/>
          <w:szCs w:val="24"/>
        </w:rPr>
        <w:t xml:space="preserve">iamas </w:t>
      </w:r>
      <w:r w:rsidR="009727AD" w:rsidRPr="005F4998">
        <w:rPr>
          <w:rFonts w:ascii="Times New Roman" w:hAnsi="Times New Roman"/>
          <w:sz w:val="24"/>
          <w:szCs w:val="24"/>
        </w:rPr>
        <w:t xml:space="preserve">vienai svarbiausių priemonių – </w:t>
      </w:r>
      <w:r w:rsidRPr="005F4998">
        <w:rPr>
          <w:rFonts w:ascii="Times New Roman" w:hAnsi="Times New Roman"/>
          <w:sz w:val="24"/>
          <w:szCs w:val="24"/>
        </w:rPr>
        <w:t xml:space="preserve">bedarbių </w:t>
      </w:r>
      <w:r w:rsidR="00A14976" w:rsidRPr="005F4998">
        <w:rPr>
          <w:rFonts w:ascii="Times New Roman" w:hAnsi="Times New Roman"/>
          <w:sz w:val="24"/>
          <w:szCs w:val="24"/>
        </w:rPr>
        <w:t xml:space="preserve">ir įspėtų apie atleidimą darbuotojų </w:t>
      </w:r>
      <w:r w:rsidRPr="005F4998">
        <w:rPr>
          <w:rFonts w:ascii="Times New Roman" w:hAnsi="Times New Roman"/>
          <w:sz w:val="24"/>
          <w:szCs w:val="24"/>
        </w:rPr>
        <w:t xml:space="preserve">profesinio mokymo organizavimui, vykdymui ir kontrolei. </w:t>
      </w:r>
      <w:r w:rsidR="00A14976" w:rsidRPr="005F4998">
        <w:rPr>
          <w:rFonts w:ascii="Times New Roman" w:hAnsi="Times New Roman"/>
          <w:sz w:val="24"/>
          <w:szCs w:val="24"/>
        </w:rPr>
        <w:t xml:space="preserve">Šioje priemonėje 2014 m. dalyvavo 5842, 2015 m. – 19 133, 2016 m. – 17 195 </w:t>
      </w:r>
      <w:r w:rsidR="00C95FE6" w:rsidRPr="005F4998">
        <w:rPr>
          <w:rFonts w:ascii="Times New Roman" w:hAnsi="Times New Roman"/>
          <w:sz w:val="24"/>
          <w:szCs w:val="24"/>
        </w:rPr>
        <w:t>darbo biržoje registruotų</w:t>
      </w:r>
      <w:r w:rsidR="00A14976" w:rsidRPr="005F4998">
        <w:rPr>
          <w:rFonts w:ascii="Times New Roman" w:hAnsi="Times New Roman"/>
          <w:sz w:val="24"/>
          <w:szCs w:val="24"/>
        </w:rPr>
        <w:t xml:space="preserve"> bedarbių.  </w:t>
      </w:r>
    </w:p>
    <w:p w14:paraId="20C05B40" w14:textId="6388F6DD" w:rsidR="008E5C04" w:rsidRPr="005F4998" w:rsidRDefault="008E5C04" w:rsidP="00702F83">
      <w:pPr>
        <w:tabs>
          <w:tab w:val="left" w:pos="142"/>
        </w:tabs>
        <w:spacing w:line="360" w:lineRule="auto"/>
        <w:contextualSpacing/>
        <w:rPr>
          <w:rFonts w:ascii="Times New Roman" w:hAnsi="Times New Roman"/>
          <w:sz w:val="24"/>
          <w:szCs w:val="24"/>
        </w:rPr>
      </w:pPr>
      <w:r w:rsidRPr="005F4998">
        <w:rPr>
          <w:rFonts w:ascii="Times New Roman" w:hAnsi="Times New Roman"/>
          <w:sz w:val="24"/>
          <w:szCs w:val="24"/>
        </w:rPr>
        <w:t>Išanalizavus pateiktus dokumentus, ataskaitas, teisės aktus, reglamentuojančius SADM ir LDB veiklą organizuojant ir vykdant bedarbių užimtumo ir dalyvavimo darbo rinkoje skatinimo programas, finansuojamas valstybės biudžeto ir Europos Sąjungos fondų lėšomis 2014–2016 metais, šių institucijų darbo praktiką, kitą papildomą informaciją, buvo nustatyti šie korupcijos rizikos veiksniai:</w:t>
      </w:r>
    </w:p>
    <w:p w14:paraId="1CDE53B1" w14:textId="77777777" w:rsidR="00694C46" w:rsidRPr="005F4998" w:rsidRDefault="00694C46" w:rsidP="00702F83">
      <w:pPr>
        <w:tabs>
          <w:tab w:val="left" w:pos="142"/>
        </w:tabs>
        <w:spacing w:line="360" w:lineRule="auto"/>
        <w:ind w:right="-26"/>
        <w:contextualSpacing/>
        <w:rPr>
          <w:rFonts w:ascii="Times New Roman" w:hAnsi="Times New Roman"/>
          <w:i/>
          <w:sz w:val="24"/>
          <w:szCs w:val="24"/>
          <w:u w:val="single"/>
        </w:rPr>
      </w:pPr>
    </w:p>
    <w:p w14:paraId="47F27560" w14:textId="60544B6C" w:rsidR="008E5C04" w:rsidRPr="005F4998" w:rsidRDefault="008E5C04" w:rsidP="00702F83">
      <w:pPr>
        <w:tabs>
          <w:tab w:val="left" w:pos="142"/>
        </w:tabs>
        <w:spacing w:line="360" w:lineRule="auto"/>
        <w:ind w:right="-26"/>
        <w:contextualSpacing/>
        <w:rPr>
          <w:rFonts w:ascii="Times New Roman" w:hAnsi="Times New Roman"/>
          <w:i/>
          <w:sz w:val="24"/>
          <w:szCs w:val="24"/>
          <w:u w:val="single"/>
        </w:rPr>
      </w:pPr>
      <w:r w:rsidRPr="005F4998">
        <w:rPr>
          <w:rFonts w:ascii="Times New Roman" w:hAnsi="Times New Roman"/>
          <w:i/>
          <w:sz w:val="24"/>
          <w:szCs w:val="24"/>
          <w:u w:val="single"/>
        </w:rPr>
        <w:t xml:space="preserve">2.1. SADM ir LDB nepakankamas dalyvavimas inicijuojant profesinio mokymo programas ir atrenkant profesinio mokymo paslaugų teikėjus </w:t>
      </w:r>
    </w:p>
    <w:p w14:paraId="4A43C2D7" w14:textId="477D786D" w:rsidR="00E84956" w:rsidRPr="005F4998" w:rsidRDefault="00886FFC" w:rsidP="00702F83">
      <w:pPr>
        <w:tabs>
          <w:tab w:val="left" w:pos="142"/>
        </w:tabs>
        <w:spacing w:line="360" w:lineRule="auto"/>
        <w:contextualSpacing/>
        <w:rPr>
          <w:rFonts w:ascii="Times New Roman" w:hAnsi="Times New Roman"/>
          <w:sz w:val="24"/>
          <w:szCs w:val="24"/>
        </w:rPr>
      </w:pPr>
      <w:r w:rsidRPr="005F4998">
        <w:rPr>
          <w:rFonts w:ascii="Times New Roman" w:hAnsi="Times New Roman"/>
          <w:sz w:val="24"/>
          <w:szCs w:val="24"/>
        </w:rPr>
        <w:t xml:space="preserve">2.1.1. </w:t>
      </w:r>
      <w:r w:rsidR="00E84956" w:rsidRPr="005F4998">
        <w:rPr>
          <w:rFonts w:ascii="Times New Roman" w:hAnsi="Times New Roman"/>
          <w:sz w:val="24"/>
          <w:szCs w:val="24"/>
        </w:rPr>
        <w:t>Korupcijos rizikos analizės metu nustatyta, kad profesinio mokymo programos pagal savo pobūdį ir trukmę skirstomos į pirminio ir tęstinio mokymo programas. LDB į savo sąrašus įtraukia tik licencijuotas tęstines mokymo programas, kurios yra skirtos suaugusiems asmenims</w:t>
      </w:r>
      <w:r w:rsidR="00CA2E04" w:rsidRPr="005F4998">
        <w:rPr>
          <w:rFonts w:ascii="Times New Roman" w:hAnsi="Times New Roman"/>
          <w:sz w:val="24"/>
          <w:szCs w:val="24"/>
        </w:rPr>
        <w:t xml:space="preserve">, taip pat – </w:t>
      </w:r>
      <w:r w:rsidR="00E84956" w:rsidRPr="005F4998">
        <w:rPr>
          <w:rFonts w:ascii="Times New Roman" w:hAnsi="Times New Roman"/>
          <w:sz w:val="24"/>
          <w:szCs w:val="24"/>
        </w:rPr>
        <w:t>modulinių profesinių mokymo programų atskirus modulius.</w:t>
      </w:r>
      <w:r w:rsidR="00107CDB" w:rsidRPr="005F4998">
        <w:rPr>
          <w:rFonts w:ascii="Times New Roman" w:hAnsi="Times New Roman"/>
          <w:sz w:val="24"/>
          <w:szCs w:val="24"/>
        </w:rPr>
        <w:t xml:space="preserve"> LDB rengia du sąrašus – formaliojo tęstinio profesinio mokymo programų ir neformaliojo profesinio mokymo programų.</w:t>
      </w:r>
    </w:p>
    <w:p w14:paraId="24968B59" w14:textId="11A82817" w:rsidR="00E84956" w:rsidRPr="005F4998" w:rsidRDefault="00E84956" w:rsidP="00702F83">
      <w:pPr>
        <w:pStyle w:val="Default"/>
        <w:spacing w:line="360" w:lineRule="auto"/>
        <w:contextualSpacing/>
        <w:rPr>
          <w:rFonts w:eastAsiaTheme="minorHAnsi"/>
          <w:color w:val="auto"/>
          <w:lang w:eastAsia="en-US"/>
        </w:rPr>
      </w:pPr>
      <w:r w:rsidRPr="005F4998">
        <w:rPr>
          <w:color w:val="auto"/>
        </w:rPr>
        <w:t>Valstybės kontrolės 2016 m. vasario 22 d. valstybinio audito ataskaitoje Nr. VA-P-50-1-1 „Kaip panaudojamos profesinio mokymo galimybės“</w:t>
      </w:r>
      <w:r w:rsidRPr="005F4998">
        <w:rPr>
          <w:rStyle w:val="FootnoteReference"/>
          <w:color w:val="auto"/>
        </w:rPr>
        <w:footnoteReference w:id="8"/>
      </w:r>
      <w:r w:rsidRPr="005F4998">
        <w:rPr>
          <w:color w:val="auto"/>
        </w:rPr>
        <w:t xml:space="preserve"> nurodyta, kad siūlomos profesinio mokymo programos ne visada atitinka darbo rinkos poreikius, nepakanka naujų ir darbo rinkos poreikius atitinkančių mokymo programų. Todėl tik dalis besimokančių profesinėse mokyklose mokosi savo ar darbdavio lėšomis, dauguma mokinių – </w:t>
      </w:r>
      <w:r w:rsidR="004000F3" w:rsidRPr="005F4998">
        <w:rPr>
          <w:color w:val="auto"/>
        </w:rPr>
        <w:t xml:space="preserve">teritorinių </w:t>
      </w:r>
      <w:r w:rsidRPr="005F4998">
        <w:rPr>
          <w:color w:val="auto"/>
        </w:rPr>
        <w:t xml:space="preserve">darbo biržų skyrių siunčiami bedarbiai. Todėl ypatingai svarbu, kad bedarbiams teikiamos profesinio mokymo paslaugos būtų kokybiškos ir suteiktų galimybę mokymus baigusiems asmenims realiai pritaikyti savo žinias, kompetencijas ir įgūdžius darbo rinkoje. Vis dėlto valstybinio audito metu nustatyta, kad tai – kol kas siekiamybė, nes dabar profesinio mokymo organizavimas ir vykdymas turi trūkumų.     </w:t>
      </w:r>
    </w:p>
    <w:p w14:paraId="3E6C959F" w14:textId="17CA8EEB" w:rsidR="00E84956" w:rsidRPr="005F4998" w:rsidRDefault="00013BC6" w:rsidP="00702F83">
      <w:pPr>
        <w:tabs>
          <w:tab w:val="left" w:pos="142"/>
        </w:tabs>
        <w:spacing w:line="360" w:lineRule="auto"/>
        <w:ind w:right="-26"/>
        <w:contextualSpacing/>
        <w:rPr>
          <w:rFonts w:ascii="Times New Roman" w:hAnsi="Times New Roman"/>
          <w:sz w:val="24"/>
          <w:szCs w:val="24"/>
        </w:rPr>
      </w:pPr>
      <w:r w:rsidRPr="005F4998">
        <w:rPr>
          <w:rFonts w:ascii="Times New Roman" w:hAnsi="Times New Roman"/>
          <w:sz w:val="24"/>
          <w:szCs w:val="24"/>
        </w:rPr>
        <w:t xml:space="preserve">Valstybės kontrolė pažymėjo, kad </w:t>
      </w:r>
      <w:r w:rsidR="00BC11AA" w:rsidRPr="005F4998">
        <w:rPr>
          <w:rFonts w:ascii="Times New Roman" w:hAnsi="Times New Roman"/>
          <w:sz w:val="24"/>
          <w:szCs w:val="24"/>
        </w:rPr>
        <w:t>„</w:t>
      </w:r>
      <w:r w:rsidRPr="005F4998">
        <w:rPr>
          <w:rFonts w:ascii="Times New Roman" w:hAnsi="Times New Roman"/>
          <w:i/>
          <w:sz w:val="24"/>
          <w:szCs w:val="24"/>
        </w:rPr>
        <w:t>s</w:t>
      </w:r>
      <w:r w:rsidR="00E84956" w:rsidRPr="005F4998">
        <w:rPr>
          <w:rFonts w:ascii="Times New Roman" w:hAnsi="Times New Roman"/>
          <w:i/>
          <w:sz w:val="24"/>
          <w:szCs w:val="24"/>
        </w:rPr>
        <w:t xml:space="preserve">iekiant didinti profesinio mokymo lankstumą, gerinti besimokančiųjų asmenų pasirengimą profesinei veiklai ir jų kvalifikacijų atitiktį darbo rinkos </w:t>
      </w:r>
      <w:r w:rsidR="00E84956" w:rsidRPr="005F4998">
        <w:rPr>
          <w:rFonts w:ascii="Times New Roman" w:hAnsi="Times New Roman"/>
          <w:i/>
          <w:sz w:val="24"/>
          <w:szCs w:val="24"/>
        </w:rPr>
        <w:lastRenderedPageBreak/>
        <w:t xml:space="preserve">poreikiams, 2012–2015 m. </w:t>
      </w:r>
      <w:r w:rsidR="009E08F5" w:rsidRPr="005F4998">
        <w:rPr>
          <w:rFonts w:ascii="Times New Roman" w:hAnsi="Times New Roman"/>
          <w:i/>
          <w:sz w:val="24"/>
          <w:szCs w:val="24"/>
        </w:rPr>
        <w:t xml:space="preserve">Lietuvos Respublikos švietimo ir mokslo ministerija </w:t>
      </w:r>
      <w:r w:rsidR="00E84956" w:rsidRPr="005F4998">
        <w:rPr>
          <w:rFonts w:ascii="Times New Roman" w:hAnsi="Times New Roman"/>
          <w:i/>
          <w:sz w:val="24"/>
          <w:szCs w:val="24"/>
        </w:rPr>
        <w:t>įgyvendin</w:t>
      </w:r>
      <w:r w:rsidR="009E08F5" w:rsidRPr="005F4998">
        <w:rPr>
          <w:rFonts w:ascii="Times New Roman" w:hAnsi="Times New Roman"/>
          <w:i/>
          <w:sz w:val="24"/>
          <w:szCs w:val="24"/>
        </w:rPr>
        <w:t>o</w:t>
      </w:r>
      <w:r w:rsidR="00E84956" w:rsidRPr="005F4998">
        <w:rPr>
          <w:rFonts w:ascii="Times New Roman" w:hAnsi="Times New Roman"/>
          <w:i/>
          <w:sz w:val="24"/>
          <w:szCs w:val="24"/>
        </w:rPr>
        <w:t xml:space="preserve"> Europos Sąjungos projektai pagal dvi veiklų grupes: profesinių standartų ir modulinių profesinio mokymo programų (toliau – modulinės programos) kūrimas bei mokymo priemonių joms parengimas. Siekiant, kad tobulinamas ir atnaujinamas profesinis mokymas atitiktų darbdavių ir besimokančiųjų poreikius, auditorių vertinimu, turėjo būti parengti profesiniai standartai, jais vadovaujantis parengtos naujos profesinio mokymo modulinės programos ir mokymo priemonės naujoms programoms vykdyti</w:t>
      </w:r>
      <w:r w:rsidR="00BC11AA" w:rsidRPr="005F4998">
        <w:rPr>
          <w:rFonts w:ascii="Times New Roman" w:hAnsi="Times New Roman"/>
          <w:i/>
          <w:sz w:val="24"/>
          <w:szCs w:val="24"/>
        </w:rPr>
        <w:t>“</w:t>
      </w:r>
      <w:r w:rsidR="00E84956" w:rsidRPr="005F4998">
        <w:rPr>
          <w:rFonts w:ascii="Times New Roman" w:hAnsi="Times New Roman"/>
          <w:sz w:val="24"/>
          <w:szCs w:val="24"/>
        </w:rPr>
        <w:t xml:space="preserve">. </w:t>
      </w:r>
    </w:p>
    <w:p w14:paraId="408685B4" w14:textId="2951EA3B" w:rsidR="00E84956" w:rsidRPr="005F4998" w:rsidRDefault="00E84956" w:rsidP="00702F83">
      <w:pPr>
        <w:tabs>
          <w:tab w:val="left" w:pos="142"/>
        </w:tabs>
        <w:spacing w:line="360" w:lineRule="auto"/>
        <w:ind w:right="-26"/>
        <w:contextualSpacing/>
        <w:rPr>
          <w:rFonts w:ascii="Times New Roman" w:hAnsi="Times New Roman"/>
          <w:i/>
          <w:sz w:val="24"/>
          <w:szCs w:val="24"/>
        </w:rPr>
      </w:pPr>
      <w:r w:rsidRPr="005F4998">
        <w:rPr>
          <w:rFonts w:ascii="Times New Roman" w:hAnsi="Times New Roman"/>
          <w:sz w:val="24"/>
          <w:szCs w:val="24"/>
        </w:rPr>
        <w:t xml:space="preserve">Valstybinio audito metu nustatyta, kad </w:t>
      </w:r>
      <w:r w:rsidR="00BC11AA" w:rsidRPr="005F4998">
        <w:rPr>
          <w:rFonts w:ascii="Times New Roman" w:hAnsi="Times New Roman"/>
          <w:sz w:val="24"/>
          <w:szCs w:val="24"/>
        </w:rPr>
        <w:t>„</w:t>
      </w:r>
      <w:r w:rsidRPr="005F4998">
        <w:rPr>
          <w:rFonts w:ascii="Times New Roman" w:hAnsi="Times New Roman"/>
          <w:i/>
          <w:sz w:val="24"/>
          <w:szCs w:val="24"/>
        </w:rPr>
        <w:t>penkerius metus vykdant projektus nebuvo užtikrintas veiklų nuoseklumas: profesiniai standartai, mokymo programos ir priemonės skirtingų rengėjų buvo ruošiamos vienu metu ir nekoordinuotai, todėl parengti profesiniai standartai, modulinės programos ir priemonės nebuvo suderinti tarpusavyje.</w:t>
      </w:r>
      <w:r w:rsidR="005632D7" w:rsidRPr="005F4998">
        <w:rPr>
          <w:rFonts w:ascii="Times New Roman" w:hAnsi="Times New Roman"/>
          <w:i/>
          <w:sz w:val="24"/>
          <w:szCs w:val="24"/>
        </w:rPr>
        <w:t xml:space="preserve"> B</w:t>
      </w:r>
      <w:r w:rsidRPr="005F4998">
        <w:rPr>
          <w:rFonts w:ascii="Times New Roman" w:hAnsi="Times New Roman"/>
          <w:i/>
          <w:sz w:val="24"/>
          <w:szCs w:val="24"/>
        </w:rPr>
        <w:t xml:space="preserve">uvo parengta dešimt </w:t>
      </w:r>
      <w:r w:rsidRPr="005F4998">
        <w:rPr>
          <w:rFonts w:ascii="Times New Roman" w:hAnsi="Times New Roman"/>
          <w:bCs/>
          <w:i/>
          <w:sz w:val="24"/>
          <w:szCs w:val="24"/>
        </w:rPr>
        <w:t>profesinių standartų</w:t>
      </w:r>
      <w:r w:rsidRPr="005F4998">
        <w:rPr>
          <w:rFonts w:ascii="Times New Roman" w:hAnsi="Times New Roman"/>
          <w:i/>
          <w:sz w:val="24"/>
          <w:szCs w:val="24"/>
        </w:rPr>
        <w:t xml:space="preserve">, o kad apimtų visas ūkio šakas, jų turėtų būti parengta dar apie penkiolika. Standartų rengimas kainavo apie 500 tūkst. eurų. </w:t>
      </w:r>
    </w:p>
    <w:p w14:paraId="03C43252" w14:textId="4385C29D" w:rsidR="00E84956" w:rsidRPr="005F4998" w:rsidRDefault="00E84956" w:rsidP="00702F83">
      <w:pPr>
        <w:tabs>
          <w:tab w:val="left" w:pos="142"/>
        </w:tabs>
        <w:spacing w:line="360" w:lineRule="auto"/>
        <w:ind w:right="-26"/>
        <w:contextualSpacing/>
        <w:rPr>
          <w:rFonts w:ascii="Times New Roman" w:hAnsi="Times New Roman"/>
          <w:sz w:val="24"/>
          <w:szCs w:val="24"/>
        </w:rPr>
      </w:pPr>
      <w:r w:rsidRPr="005F4998">
        <w:rPr>
          <w:rFonts w:ascii="Times New Roman" w:hAnsi="Times New Roman"/>
          <w:i/>
          <w:sz w:val="24"/>
          <w:szCs w:val="24"/>
        </w:rPr>
        <w:t>Remiantis Profesinio standarto struktūros, jo rengimo, keitimo ir papildymo tvarkos aprašu</w:t>
      </w:r>
      <w:r w:rsidR="003F060B" w:rsidRPr="005F4998">
        <w:rPr>
          <w:rFonts w:ascii="Times New Roman" w:hAnsi="Times New Roman"/>
          <w:i/>
          <w:sz w:val="24"/>
          <w:szCs w:val="24"/>
        </w:rPr>
        <w:t>, patvirtintu Lietuvos Respublikos švietimo ir mokslo ministro įsakymu Nr. V-11/4-294</w:t>
      </w:r>
      <w:r w:rsidR="003F060B" w:rsidRPr="005F4998">
        <w:rPr>
          <w:rFonts w:ascii="Times New Roman" w:hAnsi="Times New Roman"/>
          <w:i/>
          <w:sz w:val="24"/>
          <w:szCs w:val="24"/>
        </w:rPr>
        <w:t> </w:t>
      </w:r>
      <w:r w:rsidRPr="005F4998">
        <w:rPr>
          <w:rFonts w:ascii="Times New Roman" w:hAnsi="Times New Roman"/>
          <w:i/>
          <w:sz w:val="24"/>
          <w:szCs w:val="24"/>
        </w:rPr>
        <w:t xml:space="preserve">ir </w:t>
      </w:r>
      <w:r w:rsidR="00F13792" w:rsidRPr="005F4998">
        <w:rPr>
          <w:rFonts w:ascii="Times New Roman" w:hAnsi="Times New Roman"/>
          <w:i/>
          <w:sz w:val="24"/>
          <w:szCs w:val="24"/>
        </w:rPr>
        <w:t>Lietuvos Respublikos p</w:t>
      </w:r>
      <w:r w:rsidRPr="005F4998">
        <w:rPr>
          <w:rFonts w:ascii="Times New Roman" w:hAnsi="Times New Roman"/>
          <w:i/>
          <w:sz w:val="24"/>
          <w:szCs w:val="24"/>
        </w:rPr>
        <w:t>rofesinio mokymo įstatymu</w:t>
      </w:r>
      <w:r w:rsidR="00363017" w:rsidRPr="005F4998">
        <w:rPr>
          <w:rFonts w:ascii="Times New Roman" w:hAnsi="Times New Roman"/>
          <w:i/>
          <w:sz w:val="24"/>
          <w:szCs w:val="24"/>
        </w:rPr>
        <w:t xml:space="preserve"> (toliau – ir Profesinio mokymo įstatymas)</w:t>
      </w:r>
      <w:r w:rsidRPr="005F4998">
        <w:rPr>
          <w:rFonts w:ascii="Times New Roman" w:hAnsi="Times New Roman"/>
          <w:i/>
          <w:sz w:val="24"/>
          <w:szCs w:val="24"/>
        </w:rPr>
        <w:t>, konkrečią ūkio sritį reguliuojančios ministerijos ir Vyriausybės įstaigos pagal kompetenciją turi dalyvauti rengiant standartus. Už modulinių programų rengimo, keitimo organizavimą atsakingas Kvalifikacijų ir profesinio mokymo plėtros centras, vykdydamas projektą, neužtikrino, kad būtų laikomasi šio reikalavimo – standartų rengėjai buvo parinkti viešojo pirkimo būdu. Konkursus laimėjo įvairios asocijuotos verslo struktūros ar įmonės, kurios pačios parinkdavo rengėjus</w:t>
      </w:r>
      <w:r w:rsidR="00DA416B" w:rsidRPr="005F4998">
        <w:rPr>
          <w:rFonts w:ascii="Times New Roman" w:hAnsi="Times New Roman"/>
          <w:i/>
          <w:sz w:val="24"/>
          <w:szCs w:val="24"/>
        </w:rPr>
        <w:t>“</w:t>
      </w:r>
      <w:r w:rsidRPr="005F4998">
        <w:rPr>
          <w:rFonts w:ascii="Times New Roman" w:hAnsi="Times New Roman"/>
          <w:i/>
          <w:sz w:val="24"/>
          <w:szCs w:val="24"/>
        </w:rPr>
        <w:t xml:space="preserve">. </w:t>
      </w:r>
      <w:r w:rsidRPr="005F4998">
        <w:rPr>
          <w:rFonts w:ascii="Times New Roman" w:hAnsi="Times New Roman"/>
          <w:sz w:val="24"/>
          <w:szCs w:val="24"/>
        </w:rPr>
        <w:t xml:space="preserve">Kvalifikacijų ir profesinio mokymo plėtros centras nenumatė reikalavimo į rengimo procesą įtraukti ministerijų ir Vyriausybės įstaigų. Iš dalies dėl to </w:t>
      </w:r>
      <w:r w:rsidR="00F6703E" w:rsidRPr="005F4998">
        <w:rPr>
          <w:rFonts w:ascii="Times New Roman" w:hAnsi="Times New Roman"/>
          <w:sz w:val="24"/>
          <w:szCs w:val="24"/>
        </w:rPr>
        <w:t>užsitęsė</w:t>
      </w:r>
      <w:r w:rsidRPr="005F4998">
        <w:rPr>
          <w:rFonts w:ascii="Times New Roman" w:hAnsi="Times New Roman"/>
          <w:sz w:val="24"/>
          <w:szCs w:val="24"/>
        </w:rPr>
        <w:t xml:space="preserve"> profesinių standartų įteisinimo darbai, nes tik</w:t>
      </w:r>
      <w:r w:rsidRPr="005F4998">
        <w:rPr>
          <w:rFonts w:ascii="Times New Roman" w:hAnsi="Times New Roman"/>
          <w:i/>
          <w:sz w:val="24"/>
          <w:szCs w:val="24"/>
        </w:rPr>
        <w:t xml:space="preserve"> </w:t>
      </w:r>
      <w:r w:rsidR="00DA416B" w:rsidRPr="005F4998">
        <w:rPr>
          <w:rFonts w:ascii="Times New Roman" w:hAnsi="Times New Roman"/>
          <w:i/>
          <w:sz w:val="24"/>
          <w:szCs w:val="24"/>
        </w:rPr>
        <w:t xml:space="preserve">2016 m. </w:t>
      </w:r>
      <w:r w:rsidRPr="005F4998">
        <w:rPr>
          <w:rFonts w:ascii="Times New Roman" w:hAnsi="Times New Roman"/>
          <w:sz w:val="24"/>
          <w:szCs w:val="24"/>
        </w:rPr>
        <w:t>prad</w:t>
      </w:r>
      <w:r w:rsidR="00F6703E" w:rsidRPr="005F4998">
        <w:rPr>
          <w:rFonts w:ascii="Times New Roman" w:hAnsi="Times New Roman"/>
          <w:sz w:val="24"/>
          <w:szCs w:val="24"/>
        </w:rPr>
        <w:t xml:space="preserve">ėti </w:t>
      </w:r>
      <w:r w:rsidRPr="005F4998">
        <w:rPr>
          <w:rFonts w:ascii="Times New Roman" w:hAnsi="Times New Roman"/>
          <w:sz w:val="24"/>
          <w:szCs w:val="24"/>
        </w:rPr>
        <w:t>derinti su atsakingomis įstaigomis ir ministerijomis.</w:t>
      </w:r>
    </w:p>
    <w:p w14:paraId="18CB24CB" w14:textId="20C091A1" w:rsidR="00E84956" w:rsidRPr="005F4998" w:rsidRDefault="00E84956" w:rsidP="00702F83">
      <w:pPr>
        <w:tabs>
          <w:tab w:val="left" w:pos="142"/>
        </w:tabs>
        <w:spacing w:line="360" w:lineRule="auto"/>
        <w:ind w:right="-26"/>
        <w:contextualSpacing/>
        <w:rPr>
          <w:rFonts w:ascii="Times New Roman" w:hAnsi="Times New Roman"/>
          <w:sz w:val="24"/>
          <w:szCs w:val="24"/>
        </w:rPr>
      </w:pPr>
      <w:r w:rsidRPr="005F4998">
        <w:rPr>
          <w:rFonts w:ascii="Times New Roman" w:hAnsi="Times New Roman"/>
          <w:sz w:val="24"/>
          <w:szCs w:val="24"/>
        </w:rPr>
        <w:t>Organizuojant profesinių standartų rengimą nebuvo užtikrinta, kad būtų laikomasi Profesinio mokymo įstatymo ir Profesinio standarto struktūros, jo rengimo, keitimo ir papildymo tvarkos aprašo reikalavimų, kad kvalifikacijų aprašuose būtų numatytos kompetencijų ribos, rekomenduojama mokymo trukmė, kvalifikacijos vertinimo kriterijai ir metodai. Todėl</w:t>
      </w:r>
      <w:r w:rsidR="00DC4E75" w:rsidRPr="005F4998">
        <w:rPr>
          <w:rFonts w:ascii="Times New Roman" w:hAnsi="Times New Roman"/>
          <w:sz w:val="24"/>
          <w:szCs w:val="24"/>
        </w:rPr>
        <w:t xml:space="preserve">, anot Valstybės kontrolės, </w:t>
      </w:r>
      <w:r w:rsidRPr="005F4998">
        <w:rPr>
          <w:rFonts w:ascii="Times New Roman" w:hAnsi="Times New Roman"/>
          <w:sz w:val="24"/>
          <w:szCs w:val="24"/>
        </w:rPr>
        <w:t>visų profesinių standartų kvalifikacijų aprašai buvo parengti ne iki galo ir turi nemažai trūkumų.</w:t>
      </w:r>
    </w:p>
    <w:p w14:paraId="444F51A5" w14:textId="4A6A0D7B" w:rsidR="00E84956" w:rsidRPr="005F4998" w:rsidRDefault="00E84956" w:rsidP="00702F83">
      <w:pPr>
        <w:tabs>
          <w:tab w:val="left" w:pos="142"/>
        </w:tabs>
        <w:spacing w:line="360" w:lineRule="auto"/>
        <w:ind w:right="-26"/>
        <w:contextualSpacing/>
        <w:rPr>
          <w:rFonts w:ascii="Times New Roman" w:hAnsi="Times New Roman"/>
          <w:sz w:val="24"/>
          <w:szCs w:val="24"/>
        </w:rPr>
      </w:pPr>
      <w:r w:rsidRPr="005F4998">
        <w:rPr>
          <w:rFonts w:ascii="Times New Roman" w:hAnsi="Times New Roman"/>
          <w:sz w:val="24"/>
          <w:szCs w:val="24"/>
        </w:rPr>
        <w:t xml:space="preserve">Lietuvos Respublikos švietimo ir mokslo ministro įsakymu tik 2015 m. buvo pakeistas Formaliojo profesinio mokymo programų rengimo ir įteisinimo tvarkos aprašas. Jame nustatyti reikalavimai dėl modulinių programų turinio: sudedamųjų dalių, modulių apimties ir t. t. </w:t>
      </w:r>
      <w:r w:rsidR="001850E1" w:rsidRPr="005F4998">
        <w:rPr>
          <w:rFonts w:ascii="Times New Roman" w:hAnsi="Times New Roman"/>
          <w:sz w:val="24"/>
          <w:szCs w:val="24"/>
        </w:rPr>
        <w:t>D</w:t>
      </w:r>
      <w:r w:rsidRPr="005F4998">
        <w:rPr>
          <w:rFonts w:ascii="Times New Roman" w:hAnsi="Times New Roman"/>
          <w:sz w:val="24"/>
          <w:szCs w:val="24"/>
        </w:rPr>
        <w:t xml:space="preserve">alis 2013 m. parengtų ir sektoriniuose profesiniuose komitetuose aprobuotų modulinių programų (40 jų pradėta rengti 2013 m., 20 – 2015 m.) neatitiko galiojančių teisės aktų reikalavimų ir buvo parengtos netinkamai, kai kurių įregistravimo darbai nepradėti vykdyti. </w:t>
      </w:r>
    </w:p>
    <w:p w14:paraId="31FBEEE0" w14:textId="30EB0AFB" w:rsidR="00E84956" w:rsidRPr="005F4998" w:rsidRDefault="00E84956" w:rsidP="00702F83">
      <w:pPr>
        <w:tabs>
          <w:tab w:val="left" w:pos="142"/>
        </w:tabs>
        <w:spacing w:line="360" w:lineRule="auto"/>
        <w:ind w:right="-26"/>
        <w:contextualSpacing/>
        <w:rPr>
          <w:rFonts w:ascii="Times New Roman" w:hAnsi="Times New Roman"/>
          <w:sz w:val="24"/>
          <w:szCs w:val="24"/>
        </w:rPr>
      </w:pPr>
      <w:r w:rsidRPr="005F4998">
        <w:rPr>
          <w:rFonts w:ascii="Times New Roman" w:hAnsi="Times New Roman"/>
          <w:sz w:val="24"/>
          <w:szCs w:val="24"/>
        </w:rPr>
        <w:lastRenderedPageBreak/>
        <w:t>Atsižvelgus į tai, kad verslo atstovai ir darbdaviai ne vieną kartą kritikavo mokymo programų kokybę ir trukmę</w:t>
      </w:r>
      <w:r w:rsidRPr="005F4998">
        <w:rPr>
          <w:rStyle w:val="FootnoteReference"/>
          <w:rFonts w:ascii="Times New Roman" w:hAnsi="Times New Roman"/>
          <w:sz w:val="24"/>
          <w:szCs w:val="24"/>
        </w:rPr>
        <w:footnoteReference w:id="9"/>
      </w:r>
      <w:r w:rsidRPr="005F4998">
        <w:rPr>
          <w:rFonts w:ascii="Times New Roman" w:hAnsi="Times New Roman"/>
          <w:sz w:val="24"/>
          <w:szCs w:val="24"/>
        </w:rPr>
        <w:t xml:space="preserve">, audito metu taip pat vertinta, ar rengiamų mokymo programų trukmė yra orientuota į tikslingą, greitą ir kokybišką kvalifikuoto darbuotojo parengimą. Nustatyta, kad kartais mažesnio sudėtingumo kompetencijai įgyti skirtos mokymo programos yra ilgesnės, nei atsakingesnės ir sudėtingesnės kompetencijos; kartais programose numatytos kompetencijos ir joms įgyti skirtas kreditų skaičius yra parinktas pagal profesinės mokymo įstaigos pageidaujamą trukmę, o ne kompetencijai įgyti reikiamą valandų skaičių ir pan. </w:t>
      </w:r>
    </w:p>
    <w:p w14:paraId="490933A5" w14:textId="1D3C4169" w:rsidR="00740D8C" w:rsidRPr="005F4998" w:rsidRDefault="00740D8C" w:rsidP="00702F83">
      <w:pPr>
        <w:spacing w:line="360" w:lineRule="auto"/>
        <w:contextualSpacing/>
        <w:rPr>
          <w:rFonts w:ascii="Times New Roman" w:hAnsi="Times New Roman"/>
          <w:sz w:val="24"/>
          <w:szCs w:val="24"/>
        </w:rPr>
      </w:pPr>
      <w:r w:rsidRPr="005F4998">
        <w:rPr>
          <w:rFonts w:ascii="Times New Roman" w:hAnsi="Times New Roman"/>
          <w:sz w:val="24"/>
          <w:szCs w:val="24"/>
        </w:rPr>
        <w:t xml:space="preserve">Paminėtina, kad LDB interneto svetainėje skelbiamos 2016 m. atliktos pačių bedarbių apklausos rezultatai rodo, kad po mokymų tik pusė jų – 50,5 proc. – tvirtino, kad įgyto pasirengimo pakanka profesinei veiklai, </w:t>
      </w:r>
      <w:r w:rsidR="00946D6C" w:rsidRPr="005F4998">
        <w:rPr>
          <w:rFonts w:ascii="Times New Roman" w:hAnsi="Times New Roman"/>
          <w:sz w:val="24"/>
          <w:szCs w:val="24"/>
        </w:rPr>
        <w:t xml:space="preserve">o </w:t>
      </w:r>
      <w:r w:rsidRPr="005F4998">
        <w:rPr>
          <w:rFonts w:ascii="Times New Roman" w:hAnsi="Times New Roman"/>
          <w:sz w:val="24"/>
          <w:szCs w:val="24"/>
        </w:rPr>
        <w:t>įsidarbino tik 34,7</w:t>
      </w:r>
      <w:r w:rsidR="009E08F5" w:rsidRPr="005F4998">
        <w:rPr>
          <w:rStyle w:val="FootnoteReference"/>
          <w:rFonts w:ascii="Times New Roman" w:hAnsi="Times New Roman"/>
          <w:sz w:val="24"/>
          <w:szCs w:val="24"/>
        </w:rPr>
        <w:footnoteReference w:id="10"/>
      </w:r>
      <w:r w:rsidRPr="005F4998">
        <w:rPr>
          <w:rFonts w:ascii="Times New Roman" w:hAnsi="Times New Roman"/>
          <w:sz w:val="24"/>
          <w:szCs w:val="24"/>
        </w:rPr>
        <w:t xml:space="preserve"> proc. </w:t>
      </w:r>
      <w:r w:rsidR="00946D6C" w:rsidRPr="005F4998">
        <w:rPr>
          <w:rFonts w:ascii="Times New Roman" w:hAnsi="Times New Roman"/>
          <w:sz w:val="24"/>
          <w:szCs w:val="24"/>
        </w:rPr>
        <w:t xml:space="preserve">mokymus baigusių </w:t>
      </w:r>
      <w:r w:rsidRPr="005F4998">
        <w:rPr>
          <w:rFonts w:ascii="Times New Roman" w:hAnsi="Times New Roman"/>
          <w:sz w:val="24"/>
          <w:szCs w:val="24"/>
        </w:rPr>
        <w:t>apklaustųjų</w:t>
      </w:r>
      <w:r w:rsidRPr="005F4998">
        <w:rPr>
          <w:rStyle w:val="FootnoteReference"/>
          <w:rFonts w:ascii="Times New Roman" w:hAnsi="Times New Roman"/>
          <w:sz w:val="24"/>
          <w:szCs w:val="24"/>
        </w:rPr>
        <w:footnoteReference w:id="11"/>
      </w:r>
      <w:r w:rsidRPr="005F4998">
        <w:rPr>
          <w:rFonts w:ascii="Times New Roman" w:hAnsi="Times New Roman"/>
          <w:sz w:val="24"/>
          <w:szCs w:val="24"/>
        </w:rPr>
        <w:t xml:space="preserve">. </w:t>
      </w:r>
    </w:p>
    <w:p w14:paraId="3B8DB732" w14:textId="6ECA39A3" w:rsidR="008E5C04" w:rsidRPr="005F4998" w:rsidRDefault="008E5C04" w:rsidP="00702F83">
      <w:pPr>
        <w:tabs>
          <w:tab w:val="left" w:pos="142"/>
        </w:tabs>
        <w:spacing w:line="360" w:lineRule="auto"/>
        <w:ind w:right="-26"/>
        <w:contextualSpacing/>
        <w:rPr>
          <w:rFonts w:ascii="Times New Roman" w:hAnsi="Times New Roman"/>
          <w:sz w:val="24"/>
          <w:szCs w:val="24"/>
        </w:rPr>
      </w:pPr>
      <w:r w:rsidRPr="005F4998">
        <w:rPr>
          <w:rFonts w:ascii="Times New Roman" w:hAnsi="Times New Roman"/>
          <w:sz w:val="24"/>
          <w:szCs w:val="24"/>
        </w:rPr>
        <w:t xml:space="preserve">Korupcijos rizikos analizės metu nustatyta, kad </w:t>
      </w:r>
      <w:r w:rsidR="005A27BE" w:rsidRPr="005F4998">
        <w:rPr>
          <w:rFonts w:ascii="Times New Roman" w:hAnsi="Times New Roman"/>
          <w:sz w:val="24"/>
          <w:szCs w:val="24"/>
        </w:rPr>
        <w:t>a</w:t>
      </w:r>
      <w:r w:rsidR="00D166F7" w:rsidRPr="005F4998">
        <w:rPr>
          <w:rFonts w:ascii="Times New Roman" w:hAnsi="Times New Roman"/>
          <w:sz w:val="24"/>
          <w:szCs w:val="24"/>
        </w:rPr>
        <w:t xml:space="preserve">nkstesnėse pastraipose </w:t>
      </w:r>
      <w:r w:rsidR="005A27BE" w:rsidRPr="005F4998">
        <w:rPr>
          <w:rFonts w:ascii="Times New Roman" w:hAnsi="Times New Roman"/>
          <w:sz w:val="24"/>
          <w:szCs w:val="24"/>
        </w:rPr>
        <w:t xml:space="preserve">minėtuose procesuose pagrindinis vaidmuo teko Lietuvos Respublikos švietimo ministerijai, o </w:t>
      </w:r>
      <w:r w:rsidRPr="005F4998">
        <w:rPr>
          <w:rFonts w:ascii="Times New Roman" w:hAnsi="Times New Roman"/>
          <w:sz w:val="24"/>
          <w:szCs w:val="24"/>
        </w:rPr>
        <w:t xml:space="preserve">SADM ir LDB nepakankamai įtrauktos į profesinio mokymo programų sudarymo, mokymo teikėjų licencijavimo procesus. </w:t>
      </w:r>
    </w:p>
    <w:p w14:paraId="06E49C3C" w14:textId="77777777" w:rsidR="003370F7" w:rsidRPr="005F4998" w:rsidRDefault="00886FFC" w:rsidP="00702F83">
      <w:pPr>
        <w:tabs>
          <w:tab w:val="left" w:pos="142"/>
        </w:tabs>
        <w:spacing w:line="360" w:lineRule="auto"/>
        <w:contextualSpacing/>
        <w:rPr>
          <w:rFonts w:ascii="Times New Roman" w:hAnsi="Times New Roman"/>
          <w:sz w:val="24"/>
          <w:szCs w:val="24"/>
        </w:rPr>
      </w:pPr>
      <w:r w:rsidRPr="005F4998">
        <w:rPr>
          <w:rFonts w:ascii="Times New Roman" w:hAnsi="Times New Roman"/>
          <w:sz w:val="24"/>
          <w:szCs w:val="24"/>
        </w:rPr>
        <w:t xml:space="preserve">2.1.2. </w:t>
      </w:r>
      <w:r w:rsidR="008E5C04" w:rsidRPr="005F4998">
        <w:rPr>
          <w:rFonts w:ascii="Times New Roman" w:hAnsi="Times New Roman"/>
          <w:bCs/>
          <w:sz w:val="24"/>
          <w:szCs w:val="24"/>
        </w:rPr>
        <w:t>Lietuvos Respublikos užimtumo rėmimo įstatymo</w:t>
      </w:r>
      <w:r w:rsidR="008E5C04" w:rsidRPr="005F4998">
        <w:rPr>
          <w:rFonts w:ascii="Times New Roman" w:hAnsi="Times New Roman"/>
          <w:b/>
          <w:caps/>
          <w:spacing w:val="20"/>
          <w:sz w:val="24"/>
          <w:szCs w:val="24"/>
        </w:rPr>
        <w:t xml:space="preserve"> </w:t>
      </w:r>
      <w:r w:rsidR="008E5C04" w:rsidRPr="005F4998">
        <w:rPr>
          <w:rFonts w:ascii="Times New Roman" w:hAnsi="Times New Roman"/>
          <w:sz w:val="24"/>
          <w:szCs w:val="24"/>
        </w:rPr>
        <w:t>Nr. X-694</w:t>
      </w:r>
      <w:r w:rsidR="00011F78" w:rsidRPr="005F4998">
        <w:rPr>
          <w:rFonts w:ascii="Times New Roman" w:hAnsi="Times New Roman"/>
          <w:sz w:val="24"/>
          <w:szCs w:val="24"/>
        </w:rPr>
        <w:t xml:space="preserve"> (toliau – ir Užimtumo rėmimo įstatymas)</w:t>
      </w:r>
      <w:r w:rsidR="008E5C04" w:rsidRPr="005F4998">
        <w:rPr>
          <w:rFonts w:ascii="Times New Roman" w:hAnsi="Times New Roman"/>
          <w:sz w:val="24"/>
          <w:szCs w:val="24"/>
        </w:rPr>
        <w:t xml:space="preserve"> 7 straipsnio 1 dalies 5 punkte numatyta, kad SADM „</w:t>
      </w:r>
      <w:r w:rsidR="008E5C04" w:rsidRPr="005F4998">
        <w:rPr>
          <w:rFonts w:ascii="Times New Roman" w:hAnsi="Times New Roman"/>
          <w:i/>
          <w:sz w:val="24"/>
          <w:szCs w:val="24"/>
        </w:rPr>
        <w:t>steigia, likviduoja ar reorganizuoja mokymo centrus darbo ieškantiems asmenims mokyti</w:t>
      </w:r>
      <w:r w:rsidR="008E5C04" w:rsidRPr="005F4998">
        <w:rPr>
          <w:rFonts w:ascii="Times New Roman" w:hAnsi="Times New Roman"/>
          <w:sz w:val="24"/>
          <w:szCs w:val="24"/>
        </w:rPr>
        <w:t xml:space="preserve">“. </w:t>
      </w:r>
    </w:p>
    <w:p w14:paraId="46B9D267" w14:textId="7D489900" w:rsidR="008E5C04" w:rsidRPr="005F4998" w:rsidRDefault="003370F7" w:rsidP="00702F83">
      <w:pPr>
        <w:tabs>
          <w:tab w:val="left" w:pos="142"/>
        </w:tabs>
        <w:spacing w:line="360" w:lineRule="auto"/>
        <w:contextualSpacing/>
        <w:rPr>
          <w:rFonts w:ascii="Times New Roman" w:hAnsi="Times New Roman"/>
          <w:sz w:val="24"/>
          <w:szCs w:val="24"/>
        </w:rPr>
      </w:pPr>
      <w:r w:rsidRPr="005F4998">
        <w:rPr>
          <w:rFonts w:ascii="Times New Roman" w:hAnsi="Times New Roman"/>
          <w:sz w:val="24"/>
          <w:szCs w:val="24"/>
        </w:rPr>
        <w:t>A</w:t>
      </w:r>
      <w:r w:rsidR="00C976FD" w:rsidRPr="005F4998">
        <w:rPr>
          <w:rFonts w:ascii="Times New Roman" w:hAnsi="Times New Roman"/>
          <w:sz w:val="24"/>
          <w:szCs w:val="24"/>
        </w:rPr>
        <w:t xml:space="preserve">tliekant analizę </w:t>
      </w:r>
      <w:r w:rsidR="008E5C04" w:rsidRPr="005F4998">
        <w:rPr>
          <w:rFonts w:ascii="Times New Roman" w:hAnsi="Times New Roman"/>
          <w:sz w:val="24"/>
          <w:szCs w:val="24"/>
        </w:rPr>
        <w:t xml:space="preserve">nustatyta, kad tokių mokymo centrų SADM neturi. </w:t>
      </w:r>
    </w:p>
    <w:p w14:paraId="61C9A011" w14:textId="4CC0802E" w:rsidR="008E5C04" w:rsidRPr="005F4998" w:rsidRDefault="005D12B6" w:rsidP="00702F83">
      <w:pPr>
        <w:tabs>
          <w:tab w:val="left" w:pos="0"/>
          <w:tab w:val="left" w:pos="142"/>
        </w:tabs>
        <w:spacing w:line="360" w:lineRule="auto"/>
        <w:contextualSpacing/>
        <w:rPr>
          <w:rFonts w:ascii="Times New Roman" w:hAnsi="Times New Roman"/>
          <w:sz w:val="24"/>
          <w:szCs w:val="24"/>
        </w:rPr>
      </w:pPr>
      <w:r w:rsidRPr="005F4998">
        <w:rPr>
          <w:rFonts w:ascii="Times New Roman" w:hAnsi="Times New Roman"/>
          <w:sz w:val="24"/>
          <w:szCs w:val="24"/>
        </w:rPr>
        <w:t xml:space="preserve">2.1.3. </w:t>
      </w:r>
      <w:r w:rsidR="008E5C04" w:rsidRPr="005F4998">
        <w:rPr>
          <w:rFonts w:ascii="Times New Roman" w:hAnsi="Times New Roman"/>
          <w:sz w:val="24"/>
          <w:szCs w:val="24"/>
        </w:rPr>
        <w:t xml:space="preserve">Lietuvos Respublikos profesinio mokymo įstatymo Nr. VIII-450 12 straipsnis numato, kad profesinio mokymo programų rengimą turi teisę inicijuoti ir (arba) rengti profesinio mokymo teikėjas, Lietuvos Respublikos ar kitos valstybės narės pilietis, kitas fizinis asmuo, kuris naudojasi Europos Sąjungos teisės aktuose jam suteiktomis judėjimo valstybėse narėse teisėmis, Lietuvos Respublikos ar kitos valstybės narės juridinis asmuo (toliau – fizinis ir juridinis asmuo) arba kita juridinio asmens statuso neturinti organizacija bei jų padaliniai. </w:t>
      </w:r>
    </w:p>
    <w:p w14:paraId="1E76BB80" w14:textId="77777777" w:rsidR="00773171" w:rsidRPr="005F4998" w:rsidRDefault="008E5C04" w:rsidP="00773171">
      <w:pPr>
        <w:tabs>
          <w:tab w:val="left" w:pos="0"/>
          <w:tab w:val="left" w:pos="142"/>
        </w:tabs>
        <w:spacing w:line="360" w:lineRule="auto"/>
        <w:contextualSpacing/>
        <w:rPr>
          <w:rFonts w:ascii="Times New Roman" w:hAnsi="Times New Roman"/>
          <w:bCs/>
          <w:i/>
          <w:sz w:val="24"/>
          <w:szCs w:val="24"/>
        </w:rPr>
      </w:pPr>
      <w:r w:rsidRPr="005F4998">
        <w:rPr>
          <w:rFonts w:ascii="Times New Roman" w:hAnsi="Times New Roman"/>
          <w:sz w:val="24"/>
          <w:szCs w:val="24"/>
        </w:rPr>
        <w:t>Lietuvos Respublikos profesinio mokymo įstatymo 12</w:t>
      </w:r>
      <w:r w:rsidRPr="005F4998">
        <w:rPr>
          <w:rFonts w:ascii="Times New Roman" w:hAnsi="Times New Roman"/>
          <w:sz w:val="24"/>
          <w:szCs w:val="24"/>
          <w:vertAlign w:val="superscript"/>
        </w:rPr>
        <w:t>1</w:t>
      </w:r>
      <w:r w:rsidRPr="005F4998">
        <w:rPr>
          <w:rFonts w:ascii="Times New Roman" w:hAnsi="Times New Roman"/>
          <w:sz w:val="24"/>
          <w:szCs w:val="24"/>
        </w:rPr>
        <w:t xml:space="preserve"> straipsnio 1 dalyje numatyta, kad </w:t>
      </w:r>
      <w:r w:rsidRPr="005F4998">
        <w:rPr>
          <w:rFonts w:ascii="Times New Roman" w:hAnsi="Times New Roman"/>
          <w:i/>
          <w:sz w:val="24"/>
          <w:szCs w:val="24"/>
        </w:rPr>
        <w:t>„Formalųjį</w:t>
      </w:r>
      <w:r w:rsidR="00214933" w:rsidRPr="005F4998">
        <w:rPr>
          <w:rStyle w:val="FootnoteReference"/>
          <w:rFonts w:ascii="Times New Roman" w:hAnsi="Times New Roman"/>
          <w:i/>
          <w:sz w:val="24"/>
          <w:szCs w:val="24"/>
        </w:rPr>
        <w:footnoteReference w:id="12"/>
      </w:r>
      <w:r w:rsidRPr="005F4998">
        <w:rPr>
          <w:rFonts w:ascii="Times New Roman" w:hAnsi="Times New Roman"/>
          <w:i/>
          <w:sz w:val="24"/>
          <w:szCs w:val="24"/>
        </w:rPr>
        <w:t xml:space="preserve"> profesinį mokymą gali vykdyti juridiniai asmenys, kitos juridinio asmens statuso neturinčios Lietuvos ar kitos valstybės narės organizacijos ir jų padaliniai, įsteigti Lietuvos Respublikoje, arba fiziniai asmenys, kurie naudojasi Europos Sąjungos teisės aktuose jiems suteiktomis judėjimo valstybėse narėse teisėmis, turintys formaliojo profesinio mokymo licenciją </w:t>
      </w:r>
      <w:r w:rsidRPr="005F4998">
        <w:rPr>
          <w:rFonts w:ascii="Times New Roman" w:hAnsi="Times New Roman"/>
          <w:i/>
          <w:sz w:val="24"/>
          <w:szCs w:val="24"/>
        </w:rPr>
        <w:lastRenderedPageBreak/>
        <w:t>(toliau – licencija), kuri suteikia teisę vykdyti Licencijų registre juridiniam ar fiziniam asmeniui įrašytas formaliojo profesinio mokymo programas“</w:t>
      </w:r>
      <w:r w:rsidRPr="005F4998">
        <w:rPr>
          <w:rFonts w:ascii="Times New Roman" w:hAnsi="Times New Roman"/>
          <w:bCs/>
          <w:i/>
          <w:sz w:val="24"/>
          <w:szCs w:val="24"/>
        </w:rPr>
        <w:t>.</w:t>
      </w:r>
    </w:p>
    <w:p w14:paraId="4017A0FF" w14:textId="325FC0DD" w:rsidR="008E5C04" w:rsidRPr="005F4998" w:rsidRDefault="008E5C04" w:rsidP="00773171">
      <w:pPr>
        <w:tabs>
          <w:tab w:val="left" w:pos="0"/>
          <w:tab w:val="left" w:pos="142"/>
        </w:tabs>
        <w:spacing w:line="360" w:lineRule="auto"/>
        <w:contextualSpacing/>
        <w:rPr>
          <w:rFonts w:ascii="Times New Roman" w:hAnsi="Times New Roman"/>
          <w:i/>
          <w:sz w:val="24"/>
          <w:szCs w:val="24"/>
        </w:rPr>
      </w:pPr>
      <w:r w:rsidRPr="005F4998">
        <w:rPr>
          <w:rFonts w:ascii="Times New Roman" w:hAnsi="Times New Roman"/>
          <w:sz w:val="24"/>
          <w:szCs w:val="24"/>
        </w:rPr>
        <w:t>To paties straipsnio 2 dalyje numatyta, kad „</w:t>
      </w:r>
      <w:r w:rsidRPr="005F4998">
        <w:rPr>
          <w:rFonts w:ascii="Times New Roman" w:hAnsi="Times New Roman"/>
          <w:i/>
          <w:sz w:val="24"/>
          <w:szCs w:val="24"/>
        </w:rPr>
        <w:t xml:space="preserve">Licencijas išduoda, jų galiojimą sustabdo, galiojimo sustabdymą panaikina ir galiojimą panaikina švietimo ir mokslo ministras. Formaliojo profesinio mokymo licencijavimo taisykles tvirtina Vyriausybė“. </w:t>
      </w:r>
    </w:p>
    <w:p w14:paraId="65883E8F" w14:textId="77777777" w:rsidR="008E5C04" w:rsidRPr="005F4998" w:rsidRDefault="008E5C04" w:rsidP="00702F83">
      <w:pPr>
        <w:tabs>
          <w:tab w:val="left" w:pos="142"/>
        </w:tabs>
        <w:spacing w:line="360" w:lineRule="auto"/>
        <w:contextualSpacing/>
        <w:rPr>
          <w:rFonts w:ascii="Times New Roman" w:hAnsi="Times New Roman"/>
          <w:sz w:val="24"/>
          <w:szCs w:val="24"/>
        </w:rPr>
      </w:pPr>
      <w:r w:rsidRPr="005F4998">
        <w:rPr>
          <w:rFonts w:ascii="Times New Roman" w:hAnsi="Times New Roman"/>
          <w:sz w:val="24"/>
          <w:szCs w:val="24"/>
        </w:rPr>
        <w:t xml:space="preserve">Korupcijos rizikos analizės metu nustatyta, kad šiuo metu galiojančiuose teisės aktuose Socialinės apsaugos ir darbo ministerijos ir Lietuvos darbo biržos vaidmuo išduodant formaliojo profesinio mokymo licencijas nėra numatytas, už licencijų išdavimą, jų galiojimų sustabdymą, panaikinimą atsakinga Lietuvos Respublikos švietimo ir mokslo ministerija. </w:t>
      </w:r>
    </w:p>
    <w:p w14:paraId="36D4F1AE" w14:textId="77777777" w:rsidR="008E5C04" w:rsidRPr="005F4998" w:rsidRDefault="008E5C04" w:rsidP="00702F83">
      <w:pPr>
        <w:tabs>
          <w:tab w:val="left" w:pos="142"/>
        </w:tabs>
        <w:spacing w:line="360" w:lineRule="auto"/>
        <w:contextualSpacing/>
        <w:rPr>
          <w:rFonts w:ascii="Times New Roman" w:hAnsi="Times New Roman"/>
          <w:sz w:val="24"/>
          <w:szCs w:val="24"/>
        </w:rPr>
      </w:pPr>
      <w:r w:rsidRPr="005F4998">
        <w:rPr>
          <w:rFonts w:ascii="Times New Roman" w:hAnsi="Times New Roman"/>
          <w:sz w:val="24"/>
          <w:szCs w:val="24"/>
        </w:rPr>
        <w:t>Licencijų išdavimo tvarka numatyta Lietuvos Respublikos profesinio mokymo įstatymo 12</w:t>
      </w:r>
      <w:r w:rsidRPr="005F4998">
        <w:rPr>
          <w:rFonts w:ascii="Times New Roman" w:hAnsi="Times New Roman"/>
          <w:sz w:val="24"/>
          <w:szCs w:val="24"/>
          <w:vertAlign w:val="superscript"/>
        </w:rPr>
        <w:t>1</w:t>
      </w:r>
      <w:r w:rsidRPr="005F4998">
        <w:rPr>
          <w:rFonts w:ascii="Times New Roman" w:hAnsi="Times New Roman"/>
          <w:sz w:val="24"/>
          <w:szCs w:val="24"/>
        </w:rPr>
        <w:t xml:space="preserve"> straipsnyje ir Lietuvos Respublikos Vyriausybės 2015 m. gegužės 6 d. nutarimu Nr. 473 „Dėl Lietuvos Respublikos Vyriausybės 2004 m. birželio 29 d. nutarimo Nr. 822 „Dėl formaliojo profesinio mokymo licencijavimo taisyklių patvirtinimo“ pakeitimo“ patvirtintose Formaliojo profesinio mokymo taisyklėse.</w:t>
      </w:r>
    </w:p>
    <w:p w14:paraId="2248721C" w14:textId="1B441EDA" w:rsidR="008E5C04" w:rsidRPr="005F4998" w:rsidRDefault="008E5C04" w:rsidP="00702F83">
      <w:pPr>
        <w:tabs>
          <w:tab w:val="left" w:pos="142"/>
        </w:tabs>
        <w:spacing w:line="360" w:lineRule="auto"/>
        <w:contextualSpacing/>
        <w:rPr>
          <w:rFonts w:ascii="Times New Roman" w:hAnsi="Times New Roman"/>
          <w:sz w:val="24"/>
          <w:szCs w:val="24"/>
        </w:rPr>
      </w:pPr>
      <w:r w:rsidRPr="005F4998">
        <w:rPr>
          <w:rFonts w:ascii="Times New Roman" w:hAnsi="Times New Roman"/>
          <w:sz w:val="24"/>
          <w:szCs w:val="24"/>
        </w:rPr>
        <w:t>S</w:t>
      </w:r>
      <w:r w:rsidR="00A008FD" w:rsidRPr="005F4998">
        <w:rPr>
          <w:rFonts w:ascii="Times New Roman" w:hAnsi="Times New Roman"/>
          <w:sz w:val="24"/>
          <w:szCs w:val="24"/>
        </w:rPr>
        <w:t xml:space="preserve">ADM ir LDB </w:t>
      </w:r>
      <w:r w:rsidR="00461F94" w:rsidRPr="005F4998">
        <w:rPr>
          <w:rFonts w:ascii="Times New Roman" w:hAnsi="Times New Roman"/>
          <w:sz w:val="24"/>
          <w:szCs w:val="24"/>
        </w:rPr>
        <w:t xml:space="preserve">aukščiau minėtuose </w:t>
      </w:r>
      <w:r w:rsidRPr="005F4998">
        <w:rPr>
          <w:rFonts w:ascii="Times New Roman" w:hAnsi="Times New Roman"/>
          <w:sz w:val="24"/>
          <w:szCs w:val="24"/>
        </w:rPr>
        <w:t>proces</w:t>
      </w:r>
      <w:r w:rsidR="00461F94" w:rsidRPr="005F4998">
        <w:rPr>
          <w:rFonts w:ascii="Times New Roman" w:hAnsi="Times New Roman"/>
          <w:sz w:val="24"/>
          <w:szCs w:val="24"/>
        </w:rPr>
        <w:t>uose</w:t>
      </w:r>
      <w:r w:rsidRPr="005F4998">
        <w:rPr>
          <w:rFonts w:ascii="Times New Roman" w:hAnsi="Times New Roman"/>
          <w:sz w:val="24"/>
          <w:szCs w:val="24"/>
        </w:rPr>
        <w:t xml:space="preserve"> nedalyvauja.</w:t>
      </w:r>
    </w:p>
    <w:p w14:paraId="504E641A" w14:textId="77777777" w:rsidR="008E5C04" w:rsidRPr="005F4998" w:rsidRDefault="008E5C04" w:rsidP="00702F83">
      <w:pPr>
        <w:tabs>
          <w:tab w:val="left" w:pos="142"/>
        </w:tabs>
        <w:spacing w:line="360" w:lineRule="auto"/>
        <w:contextualSpacing/>
        <w:rPr>
          <w:rFonts w:ascii="Times New Roman" w:hAnsi="Times New Roman"/>
          <w:bCs/>
          <w:sz w:val="24"/>
          <w:szCs w:val="24"/>
        </w:rPr>
      </w:pPr>
      <w:r w:rsidRPr="005F4998">
        <w:rPr>
          <w:rFonts w:ascii="Times New Roman" w:hAnsi="Times New Roman"/>
          <w:bCs/>
          <w:sz w:val="24"/>
          <w:szCs w:val="24"/>
        </w:rPr>
        <w:t>Lietuvos Respublikos užimtumo rėmimo įstatymo</w:t>
      </w:r>
      <w:r w:rsidRPr="005F4998">
        <w:rPr>
          <w:rFonts w:ascii="Times New Roman" w:hAnsi="Times New Roman"/>
          <w:b/>
          <w:caps/>
          <w:spacing w:val="20"/>
          <w:sz w:val="24"/>
          <w:szCs w:val="24"/>
        </w:rPr>
        <w:t xml:space="preserve"> </w:t>
      </w:r>
      <w:r w:rsidRPr="005F4998">
        <w:rPr>
          <w:rFonts w:ascii="Times New Roman" w:hAnsi="Times New Roman"/>
          <w:sz w:val="24"/>
          <w:szCs w:val="24"/>
        </w:rPr>
        <w:t>Nr. X-694 8 straipsnio 3 dalies 9 punkte numatyta, kad Lietuvos darbo birža „</w:t>
      </w:r>
      <w:r w:rsidRPr="005F4998">
        <w:rPr>
          <w:rFonts w:ascii="Times New Roman" w:hAnsi="Times New Roman"/>
          <w:bCs/>
          <w:i/>
          <w:sz w:val="24"/>
          <w:szCs w:val="24"/>
        </w:rPr>
        <w:t>nustato bedarbių ir įspėtų apie atleidimą iš darbo darbingo amžiaus asmenų neformaliojo profesinio mokymo programų reikalavimus ir koordinuoja, kaip vykdoma mokymo kokybės stebėsena</w:t>
      </w:r>
      <w:r w:rsidRPr="005F4998">
        <w:rPr>
          <w:rFonts w:ascii="Times New Roman" w:hAnsi="Times New Roman"/>
          <w:bCs/>
          <w:sz w:val="24"/>
          <w:szCs w:val="24"/>
        </w:rPr>
        <w:t xml:space="preserve">“. </w:t>
      </w:r>
    </w:p>
    <w:p w14:paraId="6A6321AB" w14:textId="77777777" w:rsidR="008E5C04" w:rsidRPr="005F4998" w:rsidRDefault="008E5C04" w:rsidP="00702F83">
      <w:pPr>
        <w:pStyle w:val="ListParagraph"/>
        <w:tabs>
          <w:tab w:val="left" w:pos="142"/>
        </w:tabs>
        <w:ind w:left="0" w:firstLine="851"/>
        <w:rPr>
          <w:szCs w:val="24"/>
        </w:rPr>
      </w:pPr>
      <w:r w:rsidRPr="005F4998">
        <w:rPr>
          <w:szCs w:val="24"/>
        </w:rPr>
        <w:t>Lietuvos darbo birža 2015 m. gruodžio 1 d. direktoriaus įsakymu Nr. V-729 patvirtino Reikalavimus neformaliojo profesinio mokymo programoms. Šiuo įsakymu nustatyti formalūs reikalavimai</w:t>
      </w:r>
      <w:r w:rsidRPr="005F4998">
        <w:rPr>
          <w:rStyle w:val="FootnoteReference"/>
          <w:szCs w:val="24"/>
        </w:rPr>
        <w:footnoteReference w:id="13"/>
      </w:r>
      <w:r w:rsidRPr="005F4998">
        <w:rPr>
          <w:szCs w:val="24"/>
        </w:rPr>
        <w:t xml:space="preserve"> neformaliojo profesinio mokymo programoms bei patvirtinta pavyzdinė bedarbių ir įspėtų apie atleidimą iš darbo darbingo amžiaus darbuotojų neformaliojo profesinio mokymo programos forma. </w:t>
      </w:r>
    </w:p>
    <w:p w14:paraId="780F905C" w14:textId="38A19E2B" w:rsidR="008E5C04" w:rsidRPr="005F4998" w:rsidRDefault="008E5C04" w:rsidP="00702F83">
      <w:pPr>
        <w:tabs>
          <w:tab w:val="left" w:pos="142"/>
        </w:tabs>
        <w:spacing w:line="360" w:lineRule="auto"/>
        <w:contextualSpacing/>
        <w:rPr>
          <w:rFonts w:ascii="Times New Roman" w:hAnsi="Times New Roman"/>
          <w:sz w:val="24"/>
          <w:szCs w:val="24"/>
        </w:rPr>
      </w:pPr>
      <w:r w:rsidRPr="005F4998">
        <w:rPr>
          <w:rFonts w:ascii="Times New Roman" w:hAnsi="Times New Roman"/>
          <w:sz w:val="24"/>
          <w:szCs w:val="24"/>
        </w:rPr>
        <w:t xml:space="preserve">STT nuomone, situacija, kai už bedarbių </w:t>
      </w:r>
      <w:r w:rsidR="0002334D" w:rsidRPr="005F4998">
        <w:rPr>
          <w:rFonts w:ascii="Times New Roman" w:hAnsi="Times New Roman"/>
          <w:sz w:val="24"/>
          <w:szCs w:val="24"/>
        </w:rPr>
        <w:t xml:space="preserve">profesinio mokymo koordinavimą, organizavimą ir įgyvendinimą </w:t>
      </w:r>
      <w:r w:rsidRPr="005F4998">
        <w:rPr>
          <w:rFonts w:ascii="Times New Roman" w:hAnsi="Times New Roman"/>
          <w:sz w:val="24"/>
          <w:szCs w:val="24"/>
        </w:rPr>
        <w:t xml:space="preserve">atsakingos institucijos labai ribotai dalyvauja profesinio mokymo programų sudarymo, tvirtinimo, profesinio mokymo teikėjų licencijavimo procese, yra ydinga.  </w:t>
      </w:r>
    </w:p>
    <w:p w14:paraId="08220134" w14:textId="77777777" w:rsidR="008E5C04" w:rsidRPr="005F4998" w:rsidRDefault="008E5C04" w:rsidP="00702F83">
      <w:pPr>
        <w:pStyle w:val="ListParagraph"/>
        <w:tabs>
          <w:tab w:val="left" w:pos="142"/>
          <w:tab w:val="left" w:pos="916"/>
          <w:tab w:val="left" w:pos="1134"/>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851"/>
        <w:rPr>
          <w:szCs w:val="24"/>
        </w:rPr>
      </w:pPr>
      <w:r w:rsidRPr="005F4998">
        <w:rPr>
          <w:b/>
          <w:szCs w:val="24"/>
        </w:rPr>
        <w:t>Pasiūlymas</w:t>
      </w:r>
      <w:r w:rsidRPr="005F4998">
        <w:rPr>
          <w:szCs w:val="24"/>
        </w:rPr>
        <w:t>:</w:t>
      </w:r>
    </w:p>
    <w:p w14:paraId="66116B91" w14:textId="32FE3786" w:rsidR="00712F8C" w:rsidRPr="005F4998" w:rsidRDefault="0036082B" w:rsidP="00702F83">
      <w:pPr>
        <w:pStyle w:val="ListParagraph"/>
        <w:tabs>
          <w:tab w:val="left" w:pos="142"/>
          <w:tab w:val="left" w:pos="916"/>
          <w:tab w:val="left" w:pos="1134"/>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851"/>
        <w:rPr>
          <w:i/>
          <w:szCs w:val="24"/>
        </w:rPr>
      </w:pPr>
      <w:r w:rsidRPr="005F4998">
        <w:rPr>
          <w:i/>
          <w:szCs w:val="24"/>
        </w:rPr>
        <w:lastRenderedPageBreak/>
        <w:t>SADM i</w:t>
      </w:r>
      <w:r w:rsidR="008E5C04" w:rsidRPr="005F4998">
        <w:rPr>
          <w:i/>
          <w:szCs w:val="24"/>
        </w:rPr>
        <w:t>nicijuoti atitinkamų teisės aktų pakeitimus, kad SADM ir LDB būtų sudarytos sąlygos dalyvauti profesinio mokymo programų, skirtų bedarbių kompetencijai ir kvalifikacijai tobulinti ar naujai įgyti, sudarymo procese,</w:t>
      </w:r>
      <w:r w:rsidR="00827C54" w:rsidRPr="005F4998">
        <w:rPr>
          <w:i/>
          <w:szCs w:val="24"/>
        </w:rPr>
        <w:t xml:space="preserve"> darbo grupėse,</w:t>
      </w:r>
      <w:r w:rsidR="008E5C04" w:rsidRPr="005F4998">
        <w:rPr>
          <w:i/>
          <w:szCs w:val="24"/>
        </w:rPr>
        <w:t xml:space="preserve"> taip pat – licencijuojant suaugusiųjų profesinio mokymo teikėjus</w:t>
      </w:r>
      <w:r w:rsidR="006D4805" w:rsidRPr="005F4998">
        <w:rPr>
          <w:i/>
          <w:szCs w:val="24"/>
        </w:rPr>
        <w:t>, vertinant jų teikiamų paslaugų kokybę ta apimtimi, kiek tai susiję su bedarbių</w:t>
      </w:r>
      <w:r w:rsidR="00EB64DB" w:rsidRPr="005F4998">
        <w:rPr>
          <w:i/>
          <w:szCs w:val="24"/>
        </w:rPr>
        <w:t xml:space="preserve"> ir įspėtų apie atleidimą darbuotojų </w:t>
      </w:r>
      <w:r w:rsidR="006D4805" w:rsidRPr="005F4998">
        <w:rPr>
          <w:i/>
          <w:szCs w:val="24"/>
        </w:rPr>
        <w:t>profesiniu mokymu.</w:t>
      </w:r>
      <w:r w:rsidR="008E5C04" w:rsidRPr="005F4998">
        <w:rPr>
          <w:i/>
          <w:szCs w:val="24"/>
        </w:rPr>
        <w:t xml:space="preserve">  </w:t>
      </w:r>
    </w:p>
    <w:p w14:paraId="50EFD1E4" w14:textId="18D626C0" w:rsidR="00712F8C" w:rsidRPr="005F4998" w:rsidRDefault="00712F8C" w:rsidP="00702F83">
      <w:pPr>
        <w:pStyle w:val="ListParagraph"/>
        <w:tabs>
          <w:tab w:val="left" w:pos="142"/>
          <w:tab w:val="left" w:pos="916"/>
          <w:tab w:val="left" w:pos="1134"/>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851"/>
        <w:rPr>
          <w:i/>
          <w:szCs w:val="24"/>
        </w:rPr>
      </w:pPr>
    </w:p>
    <w:p w14:paraId="0F7E520D" w14:textId="0E7FED8F" w:rsidR="005570CA" w:rsidRPr="005F4998" w:rsidRDefault="005570CA" w:rsidP="00702F83">
      <w:pPr>
        <w:pStyle w:val="ListParagraph"/>
        <w:tabs>
          <w:tab w:val="left" w:pos="142"/>
          <w:tab w:val="left" w:pos="916"/>
          <w:tab w:val="left" w:pos="1134"/>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851"/>
        <w:rPr>
          <w:i/>
          <w:szCs w:val="24"/>
          <w:u w:val="single"/>
        </w:rPr>
      </w:pPr>
      <w:r w:rsidRPr="005F4998">
        <w:rPr>
          <w:i/>
          <w:szCs w:val="24"/>
          <w:u w:val="single"/>
        </w:rPr>
        <w:t>2.2. Nepakankamai užtikrintas bendradarbiavimas su verslo</w:t>
      </w:r>
      <w:r w:rsidR="009967A1" w:rsidRPr="005F4998">
        <w:rPr>
          <w:i/>
          <w:szCs w:val="24"/>
          <w:u w:val="single"/>
        </w:rPr>
        <w:t xml:space="preserve"> ir</w:t>
      </w:r>
      <w:r w:rsidRPr="005F4998">
        <w:rPr>
          <w:i/>
          <w:szCs w:val="24"/>
          <w:u w:val="single"/>
        </w:rPr>
        <w:t xml:space="preserve"> darbdavių sektoriumi </w:t>
      </w:r>
      <w:r w:rsidR="00AF470C" w:rsidRPr="005F4998">
        <w:rPr>
          <w:i/>
          <w:szCs w:val="24"/>
          <w:u w:val="single"/>
        </w:rPr>
        <w:t>rengiant profesinio mokymo programas</w:t>
      </w:r>
    </w:p>
    <w:p w14:paraId="3CEDED17" w14:textId="7DA24BDB" w:rsidR="002E362D" w:rsidRPr="005F4998" w:rsidRDefault="006923C8" w:rsidP="00702F83">
      <w:pPr>
        <w:tabs>
          <w:tab w:val="left" w:pos="142"/>
        </w:tabs>
        <w:spacing w:line="360" w:lineRule="auto"/>
        <w:contextualSpacing/>
        <w:rPr>
          <w:rFonts w:ascii="Times New Roman" w:hAnsi="Times New Roman"/>
          <w:sz w:val="24"/>
          <w:szCs w:val="24"/>
        </w:rPr>
      </w:pPr>
      <w:r w:rsidRPr="005F4998">
        <w:rPr>
          <w:rFonts w:ascii="Times New Roman" w:hAnsi="Times New Roman"/>
          <w:sz w:val="24"/>
          <w:szCs w:val="24"/>
        </w:rPr>
        <w:t xml:space="preserve">Pažymėtina, kad ankstesniame poskyryje minėtuose procesuose taip pat </w:t>
      </w:r>
      <w:r w:rsidR="00CE0A65" w:rsidRPr="005F4998">
        <w:rPr>
          <w:rFonts w:ascii="Times New Roman" w:hAnsi="Times New Roman"/>
          <w:sz w:val="24"/>
          <w:szCs w:val="24"/>
        </w:rPr>
        <w:t>nedaug</w:t>
      </w:r>
      <w:r w:rsidRPr="005F4998">
        <w:rPr>
          <w:rFonts w:ascii="Times New Roman" w:hAnsi="Times New Roman"/>
          <w:sz w:val="24"/>
          <w:szCs w:val="24"/>
        </w:rPr>
        <w:t xml:space="preserve"> dalyvauja verslo, darbdavių atstovai, kurie labiausiai suinteresuoti naujų ar papildomų kvalifikacijų ir kompetencijų įgijusių </w:t>
      </w:r>
      <w:r w:rsidR="005D48CD" w:rsidRPr="005F4998">
        <w:rPr>
          <w:rFonts w:ascii="Times New Roman" w:hAnsi="Times New Roman"/>
          <w:sz w:val="24"/>
          <w:szCs w:val="24"/>
        </w:rPr>
        <w:t>bedarbių</w:t>
      </w:r>
      <w:r w:rsidRPr="005F4998">
        <w:rPr>
          <w:rFonts w:ascii="Times New Roman" w:hAnsi="Times New Roman"/>
          <w:sz w:val="24"/>
          <w:szCs w:val="24"/>
        </w:rPr>
        <w:t xml:space="preserve"> integracija į darbo rinką</w:t>
      </w:r>
      <w:r w:rsidR="009C6B5E" w:rsidRPr="005F4998">
        <w:rPr>
          <w:rStyle w:val="FootnoteReference"/>
          <w:rFonts w:ascii="Times New Roman" w:hAnsi="Times New Roman"/>
          <w:sz w:val="24"/>
          <w:szCs w:val="24"/>
        </w:rPr>
        <w:footnoteReference w:id="14"/>
      </w:r>
      <w:r w:rsidRPr="005F4998">
        <w:rPr>
          <w:rFonts w:ascii="Times New Roman" w:hAnsi="Times New Roman"/>
          <w:sz w:val="24"/>
          <w:szCs w:val="24"/>
        </w:rPr>
        <w:t xml:space="preserve">. </w:t>
      </w:r>
    </w:p>
    <w:p w14:paraId="67990D89" w14:textId="77777777" w:rsidR="005D5ACF" w:rsidRPr="005F4998" w:rsidRDefault="002E362D" w:rsidP="00702F83">
      <w:pPr>
        <w:tabs>
          <w:tab w:val="left" w:pos="142"/>
        </w:tabs>
        <w:spacing w:line="360" w:lineRule="auto"/>
        <w:contextualSpacing/>
        <w:rPr>
          <w:rFonts w:ascii="Times New Roman" w:hAnsi="Times New Roman"/>
          <w:sz w:val="24"/>
          <w:szCs w:val="24"/>
        </w:rPr>
      </w:pPr>
      <w:r w:rsidRPr="005F4998">
        <w:rPr>
          <w:rFonts w:ascii="Times New Roman" w:hAnsi="Times New Roman"/>
          <w:sz w:val="24"/>
          <w:szCs w:val="24"/>
        </w:rPr>
        <w:t xml:space="preserve">Vadovaujantis </w:t>
      </w:r>
      <w:r w:rsidR="00565D67" w:rsidRPr="005F4998">
        <w:rPr>
          <w:rFonts w:ascii="Times New Roman" w:hAnsi="Times New Roman"/>
          <w:sz w:val="24"/>
          <w:szCs w:val="24"/>
        </w:rPr>
        <w:t>Lietuvos R</w:t>
      </w:r>
      <w:r w:rsidRPr="005F4998">
        <w:rPr>
          <w:rFonts w:ascii="Times New Roman" w:hAnsi="Times New Roman"/>
          <w:sz w:val="24"/>
          <w:szCs w:val="24"/>
        </w:rPr>
        <w:t>espublikos socialinės apsaugos ir darbo ministro 2009 m. rugpjūči</w:t>
      </w:r>
      <w:r w:rsidR="00565D67" w:rsidRPr="005F4998">
        <w:rPr>
          <w:rFonts w:ascii="Times New Roman" w:hAnsi="Times New Roman"/>
          <w:sz w:val="24"/>
          <w:szCs w:val="24"/>
        </w:rPr>
        <w:t>o 4 d. įsakymu Nr. A1-473 „Dėl D</w:t>
      </w:r>
      <w:r w:rsidRPr="005F4998">
        <w:rPr>
          <w:rFonts w:ascii="Times New Roman" w:hAnsi="Times New Roman"/>
          <w:sz w:val="24"/>
          <w:szCs w:val="24"/>
        </w:rPr>
        <w:t>arbo rinkos stebėsenos sąlygų ir tvarkos aprašo patvirtinimo“ (Lietuvos Respublikos socialinės apsaugos ir darbo ministro 2015 m</w:t>
      </w:r>
      <w:r w:rsidR="00E87840" w:rsidRPr="005F4998">
        <w:rPr>
          <w:rFonts w:ascii="Times New Roman" w:hAnsi="Times New Roman"/>
          <w:sz w:val="24"/>
          <w:szCs w:val="24"/>
        </w:rPr>
        <w:t>. gegužės 15 d. įsakymo Nr. A1-</w:t>
      </w:r>
      <w:r w:rsidRPr="005F4998">
        <w:rPr>
          <w:rFonts w:ascii="Times New Roman" w:hAnsi="Times New Roman"/>
          <w:sz w:val="24"/>
          <w:szCs w:val="24"/>
        </w:rPr>
        <w:t>275 redakcija) patvirtinto Darbo rinkos stebėsenos sąlygų ir tvarkos aprašo (toliau – Aprašas Nr. A1-473) 45 punkte numatyta, kad „</w:t>
      </w:r>
      <w:r w:rsidRPr="005F4998">
        <w:rPr>
          <w:rFonts w:ascii="Times New Roman" w:hAnsi="Times New Roman"/>
          <w:i/>
          <w:sz w:val="24"/>
          <w:szCs w:val="24"/>
        </w:rPr>
        <w:t>Lietuvos darbo birža atlieka trumpalaikę (iki 1 metų trukmės) kvalifikacijų ir kvalifikuotų specialistų poreikio prognozę, nustato būsimas darbo vietas pagal Lietuvos darbo biržos direktoriaus patvirtintą metodiką</w:t>
      </w:r>
      <w:r w:rsidRPr="005F4998">
        <w:rPr>
          <w:rFonts w:ascii="Times New Roman" w:hAnsi="Times New Roman"/>
          <w:sz w:val="24"/>
          <w:szCs w:val="24"/>
        </w:rPr>
        <w:t xml:space="preserve">“. </w:t>
      </w:r>
    </w:p>
    <w:p w14:paraId="37FFA2A1" w14:textId="023C8A7A" w:rsidR="002E362D" w:rsidRPr="005F4998" w:rsidRDefault="002E362D" w:rsidP="00702F83">
      <w:pPr>
        <w:tabs>
          <w:tab w:val="left" w:pos="142"/>
        </w:tabs>
        <w:spacing w:line="360" w:lineRule="auto"/>
        <w:contextualSpacing/>
        <w:rPr>
          <w:rFonts w:ascii="Times New Roman" w:hAnsi="Times New Roman"/>
          <w:sz w:val="24"/>
          <w:szCs w:val="24"/>
        </w:rPr>
      </w:pPr>
      <w:r w:rsidRPr="005F4998">
        <w:rPr>
          <w:rFonts w:ascii="Times New Roman" w:hAnsi="Times New Roman"/>
          <w:sz w:val="24"/>
          <w:szCs w:val="24"/>
        </w:rPr>
        <w:t>Aprašo Nr. A1-473 46 punkte numatyta, kad „</w:t>
      </w:r>
      <w:r w:rsidRPr="005F4998">
        <w:rPr>
          <w:rFonts w:ascii="Times New Roman" w:hAnsi="Times New Roman"/>
          <w:i/>
          <w:sz w:val="24"/>
          <w:szCs w:val="24"/>
        </w:rPr>
        <w:t>Būsimos darbo vietos nustatomos teritorinėms darbo biržoms atliekant darbdavių apklausas, kurios profesinio mokymo organizavimo poreikiui numatyti gali būti vykdomos kas ketvirtį</w:t>
      </w:r>
      <w:r w:rsidR="00743099" w:rsidRPr="005F4998">
        <w:rPr>
          <w:rStyle w:val="FootnoteReference"/>
          <w:rFonts w:ascii="Times New Roman" w:hAnsi="Times New Roman"/>
          <w:sz w:val="24"/>
          <w:szCs w:val="24"/>
        </w:rPr>
        <w:footnoteReference w:id="15"/>
      </w:r>
      <w:r w:rsidRPr="005F4998">
        <w:rPr>
          <w:rFonts w:ascii="Times New Roman" w:hAnsi="Times New Roman"/>
          <w:sz w:val="24"/>
          <w:szCs w:val="24"/>
        </w:rPr>
        <w:t>“.</w:t>
      </w:r>
    </w:p>
    <w:p w14:paraId="24BB2F54" w14:textId="3FE59808" w:rsidR="006923C8" w:rsidRPr="005F4998" w:rsidRDefault="002E362D" w:rsidP="00702F83">
      <w:pPr>
        <w:pStyle w:val="ListParagraph"/>
        <w:tabs>
          <w:tab w:val="left" w:pos="142"/>
          <w:tab w:val="left" w:pos="916"/>
          <w:tab w:val="left" w:pos="1134"/>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851"/>
        <w:rPr>
          <w:szCs w:val="24"/>
        </w:rPr>
      </w:pPr>
      <w:r w:rsidRPr="005F4998">
        <w:rPr>
          <w:szCs w:val="24"/>
        </w:rPr>
        <w:t xml:space="preserve">Tačiau </w:t>
      </w:r>
      <w:r w:rsidR="00621E60" w:rsidRPr="005F4998">
        <w:rPr>
          <w:szCs w:val="24"/>
        </w:rPr>
        <w:t>viešai ne kartą buvo išsakyta nuomonė, kad organizuojam</w:t>
      </w:r>
      <w:r w:rsidR="007719A6" w:rsidRPr="005F4998">
        <w:rPr>
          <w:szCs w:val="24"/>
        </w:rPr>
        <w:t>as</w:t>
      </w:r>
      <w:r w:rsidR="00621E60" w:rsidRPr="005F4998">
        <w:rPr>
          <w:szCs w:val="24"/>
        </w:rPr>
        <w:t xml:space="preserve"> bedarbių </w:t>
      </w:r>
      <w:r w:rsidR="007719A6" w:rsidRPr="005F4998">
        <w:rPr>
          <w:szCs w:val="24"/>
        </w:rPr>
        <w:t>profesinis mokymas</w:t>
      </w:r>
      <w:r w:rsidR="00621E60" w:rsidRPr="005F4998">
        <w:rPr>
          <w:szCs w:val="24"/>
        </w:rPr>
        <w:t xml:space="preserve"> nėra suderint</w:t>
      </w:r>
      <w:r w:rsidR="007719A6" w:rsidRPr="005F4998">
        <w:rPr>
          <w:szCs w:val="24"/>
        </w:rPr>
        <w:t>as</w:t>
      </w:r>
      <w:r w:rsidR="00621E60" w:rsidRPr="005F4998">
        <w:rPr>
          <w:szCs w:val="24"/>
        </w:rPr>
        <w:t xml:space="preserve"> su darbdavių poreikiais</w:t>
      </w:r>
      <w:r w:rsidR="00621E60" w:rsidRPr="005F4998">
        <w:rPr>
          <w:rStyle w:val="FootnoteReference"/>
          <w:szCs w:val="24"/>
        </w:rPr>
        <w:footnoteReference w:id="16"/>
      </w:r>
      <w:r w:rsidR="00621E60" w:rsidRPr="005F4998">
        <w:rPr>
          <w:szCs w:val="24"/>
        </w:rPr>
        <w:t>. A</w:t>
      </w:r>
      <w:r w:rsidR="006923C8" w:rsidRPr="005F4998">
        <w:rPr>
          <w:szCs w:val="24"/>
        </w:rPr>
        <w:t>pklausų duomenimis, net 49 proc. darbdavių susiduria su kvalifikuotų darbuotojų trūkumu</w:t>
      </w:r>
      <w:r w:rsidRPr="005F4998">
        <w:rPr>
          <w:szCs w:val="24"/>
        </w:rPr>
        <w:t xml:space="preserve">, </w:t>
      </w:r>
      <w:r w:rsidR="00621E60" w:rsidRPr="005F4998">
        <w:rPr>
          <w:szCs w:val="24"/>
        </w:rPr>
        <w:t>nes „bedarbiai mokomi neaišku ko ir neaišku kam“.</w:t>
      </w:r>
    </w:p>
    <w:p w14:paraId="3A1E9F88" w14:textId="77777777" w:rsidR="005570CA" w:rsidRPr="005F4998" w:rsidRDefault="005570CA" w:rsidP="00702F83">
      <w:pPr>
        <w:pStyle w:val="ListParagraph"/>
        <w:tabs>
          <w:tab w:val="left" w:pos="142"/>
          <w:tab w:val="left" w:pos="916"/>
          <w:tab w:val="left" w:pos="1134"/>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851"/>
        <w:rPr>
          <w:szCs w:val="24"/>
        </w:rPr>
      </w:pPr>
      <w:r w:rsidRPr="005F4998">
        <w:rPr>
          <w:szCs w:val="24"/>
        </w:rPr>
        <w:t>Valstybės projektų planavimo ir atrankos tvarkos aprašo, patvirtinto Lietuvos Respublikos socialinės apsaugos ir darbo ministerijos kanclerio 2015 m. sausio 2 d. potvarkiu Nr. A3-1, 13 punkte numatyta, kad „</w:t>
      </w:r>
      <w:r w:rsidRPr="005F4998">
        <w:rPr>
          <w:i/>
          <w:szCs w:val="24"/>
        </w:rPr>
        <w:t>Valstybės projektų atrankos komisijos (toliau – Komisija) posėdžiuose kviečiami dalyvauti valstybės projektų pareiškėjai, taip pat gali būti kviečiami įgyvendinančiųjų institucijų atstovai“</w:t>
      </w:r>
      <w:r w:rsidRPr="005F4998">
        <w:rPr>
          <w:szCs w:val="24"/>
        </w:rPr>
        <w:t xml:space="preserve">. </w:t>
      </w:r>
    </w:p>
    <w:p w14:paraId="43DAF94D" w14:textId="50CE2F37" w:rsidR="005570CA" w:rsidRPr="005F4998" w:rsidRDefault="005570CA" w:rsidP="00702F83">
      <w:pPr>
        <w:tabs>
          <w:tab w:val="left" w:pos="142"/>
        </w:tabs>
        <w:spacing w:line="360" w:lineRule="auto"/>
        <w:ind w:right="-26"/>
        <w:contextualSpacing/>
        <w:rPr>
          <w:rFonts w:ascii="Times New Roman" w:hAnsi="Times New Roman"/>
          <w:sz w:val="24"/>
          <w:szCs w:val="24"/>
        </w:rPr>
      </w:pPr>
      <w:r w:rsidRPr="005F4998">
        <w:rPr>
          <w:rFonts w:ascii="Times New Roman" w:hAnsi="Times New Roman"/>
          <w:sz w:val="24"/>
          <w:szCs w:val="24"/>
        </w:rPr>
        <w:t xml:space="preserve">Ši Komisija tikrina, ar projektai atitinka 2014–2020 m. veiksmų programą, priemonės finansavimo sąlygų aprašą, priemonei taikomus nacionalinio strateginio planavimo dokumentus ir </w:t>
      </w:r>
      <w:r w:rsidRPr="005F4998">
        <w:rPr>
          <w:rFonts w:ascii="Times New Roman" w:hAnsi="Times New Roman"/>
          <w:sz w:val="24"/>
          <w:szCs w:val="24"/>
        </w:rPr>
        <w:lastRenderedPageBreak/>
        <w:t>kitus formalius reikalavimus. Komisijos posėdžiuose nėra svarstomi planuojamų mokym</w:t>
      </w:r>
      <w:r w:rsidR="0000504A" w:rsidRPr="005F4998">
        <w:rPr>
          <w:rFonts w:ascii="Times New Roman" w:hAnsi="Times New Roman"/>
          <w:sz w:val="24"/>
          <w:szCs w:val="24"/>
        </w:rPr>
        <w:t>ų</w:t>
      </w:r>
      <w:r w:rsidRPr="005F4998">
        <w:rPr>
          <w:rFonts w:ascii="Times New Roman" w:hAnsi="Times New Roman"/>
          <w:sz w:val="24"/>
          <w:szCs w:val="24"/>
        </w:rPr>
        <w:t xml:space="preserve"> pobūdis, mokymų programos ar kiti bedarbių siuntimo į mokymus klausimai. </w:t>
      </w:r>
      <w:r w:rsidR="00621E60" w:rsidRPr="005F4998">
        <w:rPr>
          <w:rFonts w:ascii="Times New Roman" w:hAnsi="Times New Roman"/>
          <w:sz w:val="24"/>
          <w:szCs w:val="24"/>
        </w:rPr>
        <w:t xml:space="preserve">Darbdavių atstovai šiuose posėdžiuose nedalyvauja. </w:t>
      </w:r>
      <w:r w:rsidRPr="005F4998">
        <w:rPr>
          <w:rFonts w:ascii="Times New Roman" w:hAnsi="Times New Roman"/>
          <w:sz w:val="24"/>
          <w:szCs w:val="24"/>
        </w:rPr>
        <w:t>Pačios programos, kaip minėta ankstesniame poskyryje, rengiamos nedalyvaujant SADM ir LDB.</w:t>
      </w:r>
    </w:p>
    <w:p w14:paraId="429AD118" w14:textId="45518DA0" w:rsidR="005570CA" w:rsidRPr="005F4998" w:rsidRDefault="005570CA" w:rsidP="00702F83">
      <w:pPr>
        <w:pStyle w:val="ListParagraph"/>
        <w:tabs>
          <w:tab w:val="left" w:pos="142"/>
        </w:tabs>
        <w:ind w:left="0" w:firstLine="851"/>
        <w:rPr>
          <w:szCs w:val="24"/>
        </w:rPr>
      </w:pPr>
      <w:r w:rsidRPr="005F4998">
        <w:rPr>
          <w:szCs w:val="24"/>
        </w:rPr>
        <w:t>Darbdavių atstovai ne kartą viešai išreiškę nuomonę</w:t>
      </w:r>
      <w:r w:rsidR="00E17A35" w:rsidRPr="005F4998">
        <w:rPr>
          <w:rStyle w:val="FootnoteReference"/>
          <w:szCs w:val="24"/>
        </w:rPr>
        <w:footnoteReference w:id="17"/>
      </w:r>
      <w:r w:rsidRPr="005F4998">
        <w:rPr>
          <w:szCs w:val="24"/>
        </w:rPr>
        <w:t xml:space="preserve">, kad trūksta glaudesnio ryšio su darbdaviais, kad bedarbių profesinis mokymas nėra pritaikytas darbo rinkos poreikiams. </w:t>
      </w:r>
    </w:p>
    <w:p w14:paraId="6855BD72" w14:textId="59B8C459" w:rsidR="005570CA" w:rsidRPr="005F4998" w:rsidRDefault="0000504A" w:rsidP="00702F83">
      <w:pPr>
        <w:pStyle w:val="ListParagraph"/>
        <w:tabs>
          <w:tab w:val="left" w:pos="142"/>
        </w:tabs>
        <w:ind w:left="0" w:firstLine="851"/>
        <w:rPr>
          <w:szCs w:val="24"/>
        </w:rPr>
      </w:pPr>
      <w:r w:rsidRPr="005F4998">
        <w:rPr>
          <w:szCs w:val="24"/>
        </w:rPr>
        <w:t>Šiuo metu galiojantys Reikalavimai neformaliojo profesinio mokymo programoms suteikia teisę darbdaviams patiems rengti jiems būtinas neformaliojo mokymo programas ir pasirengti sau reikiamos kvalifikacijos darbuotojų arba užsakyti, kad paklausias programas parengtų esami profesinio mokymo teikėjai, tačiau praktika rodo, kad d</w:t>
      </w:r>
      <w:r w:rsidR="005570CA" w:rsidRPr="005F4998">
        <w:rPr>
          <w:szCs w:val="24"/>
        </w:rPr>
        <w:t xml:space="preserve">arbdaviai į bedarbių profesinio mokymo procesą įsitraukia sudarant trišalę mokymo sutartį tarp darbo biržos, darbdavio ir bedarbio. </w:t>
      </w:r>
      <w:r w:rsidR="007D2AF7" w:rsidRPr="005F4998">
        <w:rPr>
          <w:szCs w:val="24"/>
        </w:rPr>
        <w:t>A</w:t>
      </w:r>
      <w:r w:rsidR="005570CA" w:rsidRPr="005F4998">
        <w:rPr>
          <w:szCs w:val="24"/>
        </w:rPr>
        <w:t xml:space="preserve">nalizės metu nustatyta, kad trišalės sutartys </w:t>
      </w:r>
      <w:r w:rsidR="007D2AF7" w:rsidRPr="005F4998">
        <w:rPr>
          <w:szCs w:val="24"/>
        </w:rPr>
        <w:t xml:space="preserve">vis dėlto </w:t>
      </w:r>
      <w:r w:rsidR="005570CA" w:rsidRPr="005F4998">
        <w:rPr>
          <w:szCs w:val="24"/>
        </w:rPr>
        <w:t xml:space="preserve">nėra sudaromos pakankamai dažnai, nes darbdaviai </w:t>
      </w:r>
      <w:r w:rsidR="00C13A0A" w:rsidRPr="005F4998">
        <w:rPr>
          <w:szCs w:val="24"/>
        </w:rPr>
        <w:t xml:space="preserve">skeptiškai vertina pastaraisiais metais vykdomą profesinį mokymą ir perkvalifikavimą bei </w:t>
      </w:r>
      <w:r w:rsidR="005570CA" w:rsidRPr="005F4998">
        <w:rPr>
          <w:szCs w:val="24"/>
        </w:rPr>
        <w:t xml:space="preserve">nesitiki, kad baigęs atitinkamus mokymus bedarbis įgys </w:t>
      </w:r>
      <w:r w:rsidR="00C13A0A" w:rsidRPr="005F4998">
        <w:rPr>
          <w:szCs w:val="24"/>
        </w:rPr>
        <w:t xml:space="preserve">jų siūlomai darbo vietai </w:t>
      </w:r>
      <w:r w:rsidR="005570CA" w:rsidRPr="005F4998">
        <w:rPr>
          <w:szCs w:val="24"/>
        </w:rPr>
        <w:t xml:space="preserve">reikalingų žinių, įgūdžių.  </w:t>
      </w:r>
    </w:p>
    <w:p w14:paraId="3C51B2C7" w14:textId="77777777" w:rsidR="005570CA" w:rsidRPr="005F4998" w:rsidRDefault="005570CA" w:rsidP="00702F83">
      <w:pPr>
        <w:tabs>
          <w:tab w:val="left" w:pos="142"/>
        </w:tabs>
        <w:spacing w:line="360" w:lineRule="auto"/>
        <w:ind w:right="-26"/>
        <w:contextualSpacing/>
        <w:rPr>
          <w:rFonts w:ascii="Times New Roman" w:hAnsi="Times New Roman"/>
          <w:sz w:val="24"/>
          <w:szCs w:val="24"/>
        </w:rPr>
      </w:pPr>
      <w:r w:rsidRPr="005F4998">
        <w:rPr>
          <w:rFonts w:ascii="Times New Roman" w:hAnsi="Times New Roman"/>
          <w:b/>
          <w:sz w:val="24"/>
          <w:szCs w:val="24"/>
        </w:rPr>
        <w:t>Pasiūlymas</w:t>
      </w:r>
      <w:r w:rsidRPr="005F4998">
        <w:rPr>
          <w:rFonts w:ascii="Times New Roman" w:hAnsi="Times New Roman"/>
          <w:sz w:val="24"/>
          <w:szCs w:val="24"/>
        </w:rPr>
        <w:t>:</w:t>
      </w:r>
    </w:p>
    <w:p w14:paraId="25445981" w14:textId="77777777" w:rsidR="005570CA" w:rsidRPr="005F4998" w:rsidRDefault="005570CA" w:rsidP="00702F83">
      <w:pPr>
        <w:tabs>
          <w:tab w:val="left" w:pos="142"/>
        </w:tabs>
        <w:spacing w:line="360" w:lineRule="auto"/>
        <w:ind w:right="-26"/>
        <w:contextualSpacing/>
        <w:rPr>
          <w:rFonts w:ascii="Times New Roman" w:hAnsi="Times New Roman"/>
          <w:i/>
          <w:sz w:val="24"/>
          <w:szCs w:val="24"/>
        </w:rPr>
      </w:pPr>
      <w:r w:rsidRPr="005F4998">
        <w:rPr>
          <w:rFonts w:ascii="Times New Roman" w:hAnsi="Times New Roman"/>
          <w:i/>
          <w:sz w:val="24"/>
          <w:szCs w:val="24"/>
        </w:rPr>
        <w:t xml:space="preserve">Siekiant užtikrinti aktyvesnį darbdavių ir verslo atstovų įsitraukimą į būsimų darbuotojų profesinį paruošimą siūloma inicijuoti atitinkamus teisės aktų pakeitimus, užtikrinant galimybę darbdaviams aktyviau dalyvauti profesinio mokymo programų parengimo ir vykdymo procese.    </w:t>
      </w:r>
    </w:p>
    <w:p w14:paraId="287058E3" w14:textId="77777777" w:rsidR="005570CA" w:rsidRPr="005F4998" w:rsidRDefault="005570CA" w:rsidP="00702F83">
      <w:pPr>
        <w:tabs>
          <w:tab w:val="left" w:pos="142"/>
        </w:tabs>
        <w:spacing w:line="360" w:lineRule="auto"/>
        <w:contextualSpacing/>
        <w:rPr>
          <w:rFonts w:ascii="Times New Roman" w:hAnsi="Times New Roman"/>
          <w:bCs/>
          <w:sz w:val="24"/>
          <w:szCs w:val="24"/>
        </w:rPr>
      </w:pPr>
    </w:p>
    <w:p w14:paraId="092523F2" w14:textId="1F6060B2" w:rsidR="007C2D6C" w:rsidRPr="005F4998" w:rsidRDefault="004F3CB7" w:rsidP="00702F83">
      <w:pPr>
        <w:tabs>
          <w:tab w:val="left" w:pos="142"/>
        </w:tabs>
        <w:spacing w:line="360" w:lineRule="auto"/>
        <w:contextualSpacing/>
        <w:rPr>
          <w:rFonts w:ascii="Times New Roman" w:hAnsi="Times New Roman"/>
          <w:bCs/>
          <w:i/>
          <w:sz w:val="24"/>
          <w:szCs w:val="24"/>
          <w:u w:val="single"/>
        </w:rPr>
      </w:pPr>
      <w:r w:rsidRPr="005F4998">
        <w:rPr>
          <w:rFonts w:ascii="Times New Roman" w:hAnsi="Times New Roman"/>
          <w:bCs/>
          <w:i/>
          <w:sz w:val="24"/>
          <w:szCs w:val="24"/>
          <w:u w:val="single"/>
        </w:rPr>
        <w:t>2.3</w:t>
      </w:r>
      <w:r w:rsidR="007C2D6C" w:rsidRPr="005F4998">
        <w:rPr>
          <w:rFonts w:ascii="Times New Roman" w:hAnsi="Times New Roman"/>
          <w:bCs/>
          <w:i/>
          <w:sz w:val="24"/>
          <w:szCs w:val="24"/>
          <w:u w:val="single"/>
        </w:rPr>
        <w:t xml:space="preserve">. </w:t>
      </w:r>
      <w:r w:rsidR="00712F8C" w:rsidRPr="005F4998">
        <w:rPr>
          <w:rFonts w:ascii="Times New Roman" w:hAnsi="Times New Roman"/>
          <w:bCs/>
          <w:i/>
          <w:sz w:val="24"/>
          <w:szCs w:val="24"/>
          <w:u w:val="single"/>
        </w:rPr>
        <w:t xml:space="preserve">Nėra orientuojamasi į </w:t>
      </w:r>
      <w:r w:rsidR="00826BD3" w:rsidRPr="005F4998">
        <w:rPr>
          <w:rFonts w:ascii="Times New Roman" w:hAnsi="Times New Roman"/>
          <w:bCs/>
          <w:i/>
          <w:sz w:val="24"/>
          <w:szCs w:val="24"/>
          <w:u w:val="single"/>
        </w:rPr>
        <w:t xml:space="preserve">galimybes profesinį mokymą vykdyti </w:t>
      </w:r>
      <w:r w:rsidR="00712F8C" w:rsidRPr="005F4998">
        <w:rPr>
          <w:rFonts w:ascii="Times New Roman" w:hAnsi="Times New Roman"/>
          <w:bCs/>
          <w:i/>
          <w:sz w:val="24"/>
          <w:szCs w:val="24"/>
          <w:u w:val="single"/>
        </w:rPr>
        <w:t xml:space="preserve">kitose ES valstybėse narėse </w:t>
      </w:r>
    </w:p>
    <w:p w14:paraId="70E0B9C7" w14:textId="77777777" w:rsidR="007C2D6C" w:rsidRPr="005F4998" w:rsidRDefault="007C2D6C" w:rsidP="00702F83">
      <w:pPr>
        <w:tabs>
          <w:tab w:val="left" w:pos="142"/>
        </w:tabs>
        <w:spacing w:line="360" w:lineRule="auto"/>
        <w:contextualSpacing/>
        <w:rPr>
          <w:rFonts w:ascii="Times New Roman" w:hAnsi="Times New Roman"/>
          <w:sz w:val="24"/>
          <w:szCs w:val="24"/>
        </w:rPr>
      </w:pPr>
      <w:r w:rsidRPr="005F4998">
        <w:rPr>
          <w:rFonts w:ascii="Times New Roman" w:hAnsi="Times New Roman"/>
          <w:bCs/>
          <w:sz w:val="24"/>
          <w:szCs w:val="24"/>
        </w:rPr>
        <w:t>Lietuvos Respublikos užimtumo rėmimo įstatymo</w:t>
      </w:r>
      <w:r w:rsidRPr="005F4998">
        <w:rPr>
          <w:rFonts w:ascii="Times New Roman" w:hAnsi="Times New Roman"/>
          <w:b/>
          <w:caps/>
          <w:spacing w:val="20"/>
          <w:sz w:val="24"/>
          <w:szCs w:val="24"/>
        </w:rPr>
        <w:t xml:space="preserve"> </w:t>
      </w:r>
      <w:r w:rsidRPr="005F4998">
        <w:rPr>
          <w:rFonts w:ascii="Times New Roman" w:hAnsi="Times New Roman"/>
          <w:sz w:val="24"/>
          <w:szCs w:val="24"/>
        </w:rPr>
        <w:t>Nr. X-694 23 straipsnio 7 dalyje numatyta, kad „</w:t>
      </w:r>
      <w:r w:rsidRPr="005F4998">
        <w:rPr>
          <w:rFonts w:ascii="Times New Roman" w:hAnsi="Times New Roman"/>
          <w:i/>
          <w:sz w:val="24"/>
          <w:szCs w:val="24"/>
        </w:rPr>
        <w:t>Profesinis mokymas pagal programas, kurios suteikia kvalifikaciją darbui pasitelkiant technologijas ir nėra įtrauktos į Studijų, mokymo programų ir kvalifikacijų registrą, gali būti organizuojamas ir kitose Europos Sąjungos valstybėse narėse pagal šių valstybių galiojančius teisės aktus, įgyvendinant projektus, finansuojamus iš Europos Sąjungos struktūrinių fondų</w:t>
      </w:r>
      <w:r w:rsidRPr="005F4998">
        <w:rPr>
          <w:rFonts w:ascii="Times New Roman" w:hAnsi="Times New Roman"/>
          <w:sz w:val="24"/>
          <w:szCs w:val="24"/>
        </w:rPr>
        <w:t>“.</w:t>
      </w:r>
    </w:p>
    <w:p w14:paraId="47F38DA5" w14:textId="77777777" w:rsidR="00D748FB" w:rsidRPr="005F4998" w:rsidRDefault="000812EC" w:rsidP="000812EC">
      <w:pPr>
        <w:tabs>
          <w:tab w:val="left" w:pos="142"/>
        </w:tabs>
        <w:spacing w:line="360" w:lineRule="auto"/>
        <w:contextualSpacing/>
        <w:rPr>
          <w:rFonts w:ascii="Times New Roman" w:hAnsi="Times New Roman"/>
          <w:sz w:val="24"/>
          <w:szCs w:val="24"/>
        </w:rPr>
      </w:pPr>
      <w:r w:rsidRPr="005F4998">
        <w:rPr>
          <w:rFonts w:ascii="Times New Roman" w:hAnsi="Times New Roman"/>
          <w:sz w:val="24"/>
          <w:szCs w:val="24"/>
        </w:rPr>
        <w:t xml:space="preserve">Pagal ADRP priemonių įgyvendinimo sąlygų ir tvarkos aprašo, patvirtinto Socialinės apsaugos ir darbo ministro 2009 m. rugpjūčio 13 d. įsakymu Nr. A1-499, 21 punktą, </w:t>
      </w:r>
      <w:r w:rsidRPr="005F4998">
        <w:rPr>
          <w:rFonts w:ascii="Times New Roman" w:hAnsi="Times New Roman"/>
          <w:i/>
          <w:sz w:val="24"/>
          <w:szCs w:val="24"/>
        </w:rPr>
        <w:t>bedarbiai ir įspėti apie atleidimą iš darbo darbuotojai siunčiami mokytis pas profesinio mokymo teikėjus, kuriuos pasirenka pats bedarbis ar įspėtas apie atleidimą iš darbo darbuotojas iš Lietuvos darbo biržos interneto svetainėje paskelbto profesinio mokymo teikėjų sąrašo</w:t>
      </w:r>
      <w:r w:rsidRPr="005F4998">
        <w:rPr>
          <w:rFonts w:ascii="Times New Roman" w:hAnsi="Times New Roman"/>
          <w:sz w:val="24"/>
          <w:szCs w:val="24"/>
        </w:rPr>
        <w:t xml:space="preserve">. </w:t>
      </w:r>
    </w:p>
    <w:p w14:paraId="3E23B7AD" w14:textId="6FC61B9C" w:rsidR="000812EC" w:rsidRPr="005F4998" w:rsidRDefault="000812EC" w:rsidP="000812EC">
      <w:pPr>
        <w:tabs>
          <w:tab w:val="left" w:pos="142"/>
        </w:tabs>
        <w:spacing w:line="360" w:lineRule="auto"/>
        <w:contextualSpacing/>
        <w:rPr>
          <w:rFonts w:ascii="Times New Roman" w:hAnsi="Times New Roman"/>
          <w:sz w:val="24"/>
          <w:szCs w:val="24"/>
        </w:rPr>
      </w:pPr>
      <w:r w:rsidRPr="005F4998">
        <w:rPr>
          <w:rFonts w:ascii="Times New Roman" w:hAnsi="Times New Roman"/>
          <w:sz w:val="24"/>
          <w:szCs w:val="24"/>
        </w:rPr>
        <w:t xml:space="preserve">Tačiau </w:t>
      </w:r>
      <w:r w:rsidR="00D748FB" w:rsidRPr="005F4998">
        <w:rPr>
          <w:rFonts w:ascii="Times New Roman" w:hAnsi="Times New Roman"/>
          <w:sz w:val="24"/>
          <w:szCs w:val="24"/>
        </w:rPr>
        <w:t xml:space="preserve">nustatyta, kad </w:t>
      </w:r>
      <w:r w:rsidRPr="005F4998">
        <w:rPr>
          <w:rFonts w:ascii="Times New Roman" w:hAnsi="Times New Roman"/>
          <w:sz w:val="24"/>
          <w:szCs w:val="24"/>
        </w:rPr>
        <w:t xml:space="preserve">į šį sąrašą nėra įtraukiami </w:t>
      </w:r>
      <w:r w:rsidR="005C51D3" w:rsidRPr="005F4998">
        <w:rPr>
          <w:rFonts w:ascii="Times New Roman" w:hAnsi="Times New Roman"/>
          <w:sz w:val="24"/>
          <w:szCs w:val="24"/>
        </w:rPr>
        <w:t xml:space="preserve">kitose </w:t>
      </w:r>
      <w:r w:rsidRPr="005F4998">
        <w:rPr>
          <w:rFonts w:ascii="Times New Roman" w:hAnsi="Times New Roman"/>
          <w:sz w:val="24"/>
          <w:szCs w:val="24"/>
        </w:rPr>
        <w:t>ES valstybėse narėse veikiantys profesinio mokymo teikėjai.</w:t>
      </w:r>
    </w:p>
    <w:p w14:paraId="5D98BFF6" w14:textId="5FDEFFE0" w:rsidR="00A92500" w:rsidRPr="005F4998" w:rsidRDefault="007C2D6C" w:rsidP="00702F83">
      <w:pPr>
        <w:tabs>
          <w:tab w:val="left" w:pos="142"/>
        </w:tabs>
        <w:spacing w:line="360" w:lineRule="auto"/>
        <w:contextualSpacing/>
        <w:rPr>
          <w:rFonts w:ascii="Times New Roman" w:eastAsiaTheme="minorHAnsi" w:hAnsi="Times New Roman"/>
          <w:sz w:val="24"/>
          <w:szCs w:val="24"/>
          <w:lang w:eastAsia="en-US"/>
        </w:rPr>
      </w:pPr>
      <w:r w:rsidRPr="005F4998">
        <w:rPr>
          <w:rFonts w:ascii="Times New Roman" w:eastAsiaTheme="minorHAnsi" w:hAnsi="Times New Roman"/>
          <w:sz w:val="24"/>
          <w:szCs w:val="24"/>
          <w:lang w:eastAsia="en-US"/>
        </w:rPr>
        <w:lastRenderedPageBreak/>
        <w:t xml:space="preserve">LDB skelbiamų tendencijų apžvalgų ir prognozių duomenimis, kritinių profesijų analizė rodo kokybinius pasiūlos ir paklausos neatitikimus. 2016 m. darbdaviams sunkumų kilo ieškant mažmeninės ir didmeninės prekybos, rinkodaros vadovų, klientų informavimo tarnautojų, tolimųjų reisų vairuotojų, sunkiasvorių sunkvežimių ir autobusų vairuotojų, programinės įrangos ir taikomųjų programų kūrėjų bei analitikų, </w:t>
      </w:r>
      <w:r w:rsidR="004420E8" w:rsidRPr="005F4998">
        <w:rPr>
          <w:rFonts w:ascii="Times New Roman" w:eastAsiaTheme="minorHAnsi" w:hAnsi="Times New Roman"/>
          <w:sz w:val="24"/>
          <w:szCs w:val="24"/>
          <w:lang w:eastAsia="en-US"/>
        </w:rPr>
        <w:t>informacinių technologijų</w:t>
      </w:r>
      <w:r w:rsidRPr="005F4998">
        <w:rPr>
          <w:rFonts w:ascii="Times New Roman" w:eastAsiaTheme="minorHAnsi" w:hAnsi="Times New Roman"/>
          <w:sz w:val="24"/>
          <w:szCs w:val="24"/>
          <w:lang w:eastAsia="en-US"/>
        </w:rPr>
        <w:t xml:space="preserve"> specialistų ir inžinierių</w:t>
      </w:r>
      <w:r w:rsidRPr="005F4998">
        <w:rPr>
          <w:rStyle w:val="FootnoteReference"/>
          <w:rFonts w:ascii="Times New Roman" w:eastAsiaTheme="minorHAnsi" w:hAnsi="Times New Roman"/>
          <w:sz w:val="24"/>
          <w:szCs w:val="24"/>
          <w:lang w:eastAsia="en-US"/>
        </w:rPr>
        <w:footnoteReference w:id="18"/>
      </w:r>
      <w:r w:rsidRPr="005F4998">
        <w:rPr>
          <w:rFonts w:ascii="Times New Roman" w:eastAsiaTheme="minorHAnsi" w:hAnsi="Times New Roman"/>
          <w:sz w:val="24"/>
          <w:szCs w:val="24"/>
          <w:lang w:eastAsia="en-US"/>
        </w:rPr>
        <w:t xml:space="preserve">. </w:t>
      </w:r>
    </w:p>
    <w:p w14:paraId="60894BD6" w14:textId="73856813" w:rsidR="00A92500" w:rsidRPr="005F4998" w:rsidRDefault="007C2D6C" w:rsidP="00702F83">
      <w:pPr>
        <w:tabs>
          <w:tab w:val="left" w:pos="142"/>
        </w:tabs>
        <w:spacing w:line="360" w:lineRule="auto"/>
        <w:contextualSpacing/>
        <w:rPr>
          <w:rFonts w:ascii="Times New Roman" w:eastAsia="Roboto-Light" w:hAnsi="Times New Roman"/>
          <w:sz w:val="24"/>
          <w:szCs w:val="24"/>
          <w:lang w:eastAsia="en-US"/>
        </w:rPr>
      </w:pPr>
      <w:r w:rsidRPr="005F4998">
        <w:rPr>
          <w:rFonts w:ascii="Times New Roman" w:eastAsiaTheme="minorHAnsi" w:hAnsi="Times New Roman"/>
          <w:sz w:val="24"/>
          <w:szCs w:val="24"/>
          <w:lang w:eastAsia="en-US"/>
        </w:rPr>
        <w:t>Išanalizavus LDB interneto svetainėje skelbiamus neformaliojo ir formaliojo mokymo programų sąrašus nustatyta</w:t>
      </w:r>
      <w:r w:rsidRPr="005F4998">
        <w:rPr>
          <w:rStyle w:val="FootnoteReference"/>
          <w:rFonts w:ascii="Times New Roman" w:eastAsiaTheme="minorHAnsi" w:hAnsi="Times New Roman"/>
          <w:sz w:val="24"/>
          <w:szCs w:val="24"/>
          <w:lang w:eastAsia="en-US"/>
        </w:rPr>
        <w:footnoteReference w:id="19"/>
      </w:r>
      <w:r w:rsidRPr="005F4998">
        <w:rPr>
          <w:rFonts w:ascii="Times New Roman" w:eastAsiaTheme="minorHAnsi" w:hAnsi="Times New Roman"/>
          <w:sz w:val="24"/>
          <w:szCs w:val="24"/>
          <w:lang w:eastAsia="en-US"/>
        </w:rPr>
        <w:t xml:space="preserve">, kad minėtus darbo rinkos reikalavimus atitinkančių mokymų siūloma labai minimaliai arba visai nesiūloma. </w:t>
      </w:r>
      <w:r w:rsidR="00A92500" w:rsidRPr="005F4998">
        <w:rPr>
          <w:rFonts w:ascii="Times New Roman" w:eastAsiaTheme="minorHAnsi" w:hAnsi="Times New Roman"/>
          <w:sz w:val="24"/>
          <w:szCs w:val="24"/>
          <w:lang w:eastAsia="en-US"/>
        </w:rPr>
        <w:t xml:space="preserve">LDB 2016 m. statistinės ataskaitos duomenimis, daugiausiai </w:t>
      </w:r>
      <w:r w:rsidR="00A92500" w:rsidRPr="005F4998">
        <w:rPr>
          <w:rFonts w:ascii="Times New Roman" w:eastAsia="Roboto-Light" w:hAnsi="Times New Roman"/>
          <w:sz w:val="24"/>
          <w:szCs w:val="24"/>
          <w:lang w:eastAsia="en-US"/>
        </w:rPr>
        <w:t>parengta vairuotojų (2,1 tūkst.), virėjų, slaugytojo padėjėjų, manikiūrininkų, krautuvų vairuotojų, suvirintojų, valytojų, medkirčių, apdailininkų, pardavėjų ir pan</w:t>
      </w:r>
      <w:r w:rsidR="005C51D3" w:rsidRPr="005F4998">
        <w:rPr>
          <w:rFonts w:ascii="Times New Roman" w:eastAsia="Roboto-Light" w:hAnsi="Times New Roman"/>
          <w:sz w:val="24"/>
          <w:szCs w:val="24"/>
          <w:lang w:eastAsia="en-US"/>
        </w:rPr>
        <w:t>.</w:t>
      </w:r>
      <w:r w:rsidR="009B4EE2" w:rsidRPr="005F4998">
        <w:rPr>
          <w:rStyle w:val="FootnoteReference"/>
          <w:rFonts w:ascii="Times New Roman" w:eastAsia="Roboto-Light" w:hAnsi="Times New Roman"/>
          <w:sz w:val="24"/>
          <w:szCs w:val="24"/>
          <w:lang w:eastAsia="en-US"/>
        </w:rPr>
        <w:footnoteReference w:id="20"/>
      </w:r>
      <w:r w:rsidR="00A92500" w:rsidRPr="005F4998">
        <w:rPr>
          <w:rFonts w:ascii="Times New Roman" w:eastAsia="Roboto-Light" w:hAnsi="Times New Roman"/>
          <w:sz w:val="24"/>
          <w:szCs w:val="24"/>
          <w:lang w:eastAsia="en-US"/>
        </w:rPr>
        <w:t xml:space="preserve"> </w:t>
      </w:r>
    </w:p>
    <w:p w14:paraId="61682CEB" w14:textId="74AF23B6" w:rsidR="007C2D6C" w:rsidRPr="005F4998" w:rsidRDefault="00A92500" w:rsidP="00702F83">
      <w:pPr>
        <w:tabs>
          <w:tab w:val="left" w:pos="142"/>
        </w:tabs>
        <w:spacing w:line="360" w:lineRule="auto"/>
        <w:contextualSpacing/>
        <w:rPr>
          <w:rFonts w:ascii="Times New Roman" w:eastAsiaTheme="minorHAnsi" w:hAnsi="Times New Roman"/>
          <w:sz w:val="24"/>
          <w:szCs w:val="24"/>
          <w:lang w:eastAsia="en-US"/>
        </w:rPr>
      </w:pPr>
      <w:r w:rsidRPr="005F4998">
        <w:rPr>
          <w:rFonts w:ascii="Times New Roman" w:eastAsia="Roboto-Light" w:hAnsi="Times New Roman"/>
          <w:sz w:val="24"/>
          <w:szCs w:val="24"/>
          <w:lang w:eastAsia="en-US"/>
        </w:rPr>
        <w:t>T</w:t>
      </w:r>
      <w:r w:rsidR="006F64A8" w:rsidRPr="005F4998">
        <w:rPr>
          <w:rFonts w:ascii="Times New Roman" w:eastAsiaTheme="minorHAnsi" w:hAnsi="Times New Roman"/>
          <w:sz w:val="24"/>
          <w:szCs w:val="24"/>
          <w:lang w:eastAsia="en-US"/>
        </w:rPr>
        <w:t xml:space="preserve">ikėtina, kad motyvuotiems, </w:t>
      </w:r>
      <w:r w:rsidR="00530E34" w:rsidRPr="005F4998">
        <w:rPr>
          <w:rFonts w:ascii="Times New Roman" w:eastAsiaTheme="minorHAnsi" w:hAnsi="Times New Roman"/>
          <w:sz w:val="24"/>
          <w:szCs w:val="24"/>
          <w:lang w:eastAsia="en-US"/>
        </w:rPr>
        <w:t xml:space="preserve">užsienio </w:t>
      </w:r>
      <w:r w:rsidR="006F64A8" w:rsidRPr="005F4998">
        <w:rPr>
          <w:rFonts w:ascii="Times New Roman" w:eastAsiaTheme="minorHAnsi" w:hAnsi="Times New Roman"/>
          <w:sz w:val="24"/>
          <w:szCs w:val="24"/>
          <w:lang w:eastAsia="en-US"/>
        </w:rPr>
        <w:t>kalbos</w:t>
      </w:r>
      <w:r w:rsidR="00530E34" w:rsidRPr="005F4998">
        <w:rPr>
          <w:rFonts w:ascii="Times New Roman" w:eastAsiaTheme="minorHAnsi" w:hAnsi="Times New Roman"/>
          <w:sz w:val="24"/>
          <w:szCs w:val="24"/>
          <w:lang w:eastAsia="en-US"/>
        </w:rPr>
        <w:t xml:space="preserve"> problemų neturintiems, </w:t>
      </w:r>
      <w:r w:rsidR="007C2D6C" w:rsidRPr="005F4998">
        <w:rPr>
          <w:rFonts w:ascii="Times New Roman" w:eastAsiaTheme="minorHAnsi" w:hAnsi="Times New Roman"/>
          <w:sz w:val="24"/>
          <w:szCs w:val="24"/>
          <w:lang w:eastAsia="en-US"/>
        </w:rPr>
        <w:t xml:space="preserve">tačiau tam tikrų įgūdžių ar kompetencijos stokojantiems bedarbiams </w:t>
      </w:r>
      <w:r w:rsidR="004B63EE" w:rsidRPr="005F4998">
        <w:rPr>
          <w:rFonts w:ascii="Times New Roman" w:eastAsiaTheme="minorHAnsi" w:hAnsi="Times New Roman"/>
          <w:sz w:val="24"/>
          <w:szCs w:val="24"/>
          <w:lang w:eastAsia="en-US"/>
        </w:rPr>
        <w:t xml:space="preserve">baigus </w:t>
      </w:r>
      <w:r w:rsidRPr="005F4998">
        <w:rPr>
          <w:rFonts w:ascii="Times New Roman" w:eastAsiaTheme="minorHAnsi" w:hAnsi="Times New Roman"/>
          <w:sz w:val="24"/>
          <w:szCs w:val="24"/>
          <w:lang w:eastAsia="en-US"/>
        </w:rPr>
        <w:t xml:space="preserve">labiau darbo rinkos poreikius atitinkančius ir aukštesnę kvalifikaciją suteikiančius </w:t>
      </w:r>
      <w:r w:rsidR="007C2D6C" w:rsidRPr="005F4998">
        <w:rPr>
          <w:rFonts w:ascii="Times New Roman" w:eastAsiaTheme="minorHAnsi" w:hAnsi="Times New Roman"/>
          <w:sz w:val="24"/>
          <w:szCs w:val="24"/>
          <w:lang w:eastAsia="en-US"/>
        </w:rPr>
        <w:t>mokymus kitose Europos Sąjungos valstybėse, profesinio mokymo rezultatai ir įsidarbin</w:t>
      </w:r>
      <w:r w:rsidR="009A033B" w:rsidRPr="005F4998">
        <w:rPr>
          <w:rFonts w:ascii="Times New Roman" w:eastAsiaTheme="minorHAnsi" w:hAnsi="Times New Roman"/>
          <w:sz w:val="24"/>
          <w:szCs w:val="24"/>
          <w:lang w:eastAsia="en-US"/>
        </w:rPr>
        <w:t>imo</w:t>
      </w:r>
      <w:r w:rsidR="007C2D6C" w:rsidRPr="005F4998">
        <w:rPr>
          <w:rFonts w:ascii="Times New Roman" w:eastAsiaTheme="minorHAnsi" w:hAnsi="Times New Roman"/>
          <w:sz w:val="24"/>
          <w:szCs w:val="24"/>
          <w:lang w:eastAsia="en-US"/>
        </w:rPr>
        <w:t xml:space="preserve"> rodikliai galėtų būt</w:t>
      </w:r>
      <w:r w:rsidR="00530E34" w:rsidRPr="005F4998">
        <w:rPr>
          <w:rFonts w:ascii="Times New Roman" w:eastAsiaTheme="minorHAnsi" w:hAnsi="Times New Roman"/>
          <w:sz w:val="24"/>
          <w:szCs w:val="24"/>
          <w:lang w:eastAsia="en-US"/>
        </w:rPr>
        <w:t>i</w:t>
      </w:r>
      <w:r w:rsidR="007C2D6C" w:rsidRPr="005F4998">
        <w:rPr>
          <w:rFonts w:ascii="Times New Roman" w:eastAsiaTheme="minorHAnsi" w:hAnsi="Times New Roman"/>
          <w:sz w:val="24"/>
          <w:szCs w:val="24"/>
          <w:lang w:eastAsia="en-US"/>
        </w:rPr>
        <w:t xml:space="preserve"> dar geresni. </w:t>
      </w:r>
    </w:p>
    <w:p w14:paraId="74902230" w14:textId="27AF122D" w:rsidR="007C2D6C" w:rsidRPr="005F4998" w:rsidRDefault="007C2D6C" w:rsidP="00702F83">
      <w:pPr>
        <w:pStyle w:val="ListParagraph"/>
        <w:tabs>
          <w:tab w:val="left" w:pos="142"/>
        </w:tabs>
        <w:ind w:left="0" w:firstLine="851"/>
        <w:rPr>
          <w:szCs w:val="24"/>
        </w:rPr>
      </w:pPr>
      <w:r w:rsidRPr="005F4998">
        <w:rPr>
          <w:rFonts w:eastAsiaTheme="minorHAnsi"/>
          <w:szCs w:val="24"/>
        </w:rPr>
        <w:t>Analizės metu nustatyta, kad vertinamu laikotarpiu p</w:t>
      </w:r>
      <w:r w:rsidRPr="005F4998">
        <w:rPr>
          <w:szCs w:val="24"/>
        </w:rPr>
        <w:t>rojektų, finansuojamų iš E</w:t>
      </w:r>
      <w:r w:rsidR="00530E34" w:rsidRPr="005F4998">
        <w:rPr>
          <w:szCs w:val="24"/>
        </w:rPr>
        <w:t>uropos so</w:t>
      </w:r>
      <w:r w:rsidRPr="005F4998">
        <w:rPr>
          <w:szCs w:val="24"/>
        </w:rPr>
        <w:t xml:space="preserve">cialinio fondo, kad profesinis mokymas būtų organizuojamas kitose Europos Sąjungos valstybėse </w:t>
      </w:r>
      <w:r w:rsidR="005C51D3" w:rsidRPr="005F4998">
        <w:rPr>
          <w:szCs w:val="24"/>
        </w:rPr>
        <w:t>narėse, nebuvo įgyvendinta. N</w:t>
      </w:r>
      <w:r w:rsidRPr="005F4998">
        <w:rPr>
          <w:szCs w:val="24"/>
        </w:rPr>
        <w:t xml:space="preserve">ėra patvirtinta </w:t>
      </w:r>
      <w:r w:rsidR="005C51D3" w:rsidRPr="005F4998">
        <w:rPr>
          <w:szCs w:val="24"/>
        </w:rPr>
        <w:t xml:space="preserve">ir </w:t>
      </w:r>
      <w:r w:rsidRPr="005F4998">
        <w:rPr>
          <w:szCs w:val="24"/>
        </w:rPr>
        <w:t>teisės aktų, reglamentuojančių tokių mokymų organizavim</w:t>
      </w:r>
      <w:r w:rsidR="005C51D3" w:rsidRPr="005F4998">
        <w:rPr>
          <w:szCs w:val="24"/>
        </w:rPr>
        <w:t>o</w:t>
      </w:r>
      <w:r w:rsidRPr="005F4998">
        <w:rPr>
          <w:szCs w:val="24"/>
        </w:rPr>
        <w:t xml:space="preserve"> tvark</w:t>
      </w:r>
      <w:r w:rsidR="005C51D3" w:rsidRPr="005F4998">
        <w:rPr>
          <w:szCs w:val="24"/>
        </w:rPr>
        <w:t>ą</w:t>
      </w:r>
      <w:r w:rsidRPr="005F4998">
        <w:rPr>
          <w:szCs w:val="24"/>
        </w:rPr>
        <w:t xml:space="preserve">. </w:t>
      </w:r>
    </w:p>
    <w:p w14:paraId="587C7E14" w14:textId="1AFADCA7" w:rsidR="007C2D6C" w:rsidRPr="005F4998" w:rsidRDefault="007C2D6C" w:rsidP="00702F83">
      <w:pPr>
        <w:pStyle w:val="ListParagraph"/>
        <w:tabs>
          <w:tab w:val="left" w:pos="142"/>
        </w:tabs>
        <w:ind w:left="0" w:firstLine="851"/>
        <w:rPr>
          <w:szCs w:val="24"/>
        </w:rPr>
      </w:pPr>
      <w:r w:rsidRPr="005F4998">
        <w:rPr>
          <w:szCs w:val="24"/>
        </w:rPr>
        <w:t xml:space="preserve">Atsižvelgiant į tai, kas išdėstyta, ir tai, kad bedarbių užimtumo rėmimo ir skatinimo programos </w:t>
      </w:r>
      <w:r w:rsidR="00836CB7" w:rsidRPr="005F4998">
        <w:rPr>
          <w:szCs w:val="24"/>
        </w:rPr>
        <w:t xml:space="preserve">bus </w:t>
      </w:r>
      <w:r w:rsidRPr="005F4998">
        <w:rPr>
          <w:szCs w:val="24"/>
        </w:rPr>
        <w:t xml:space="preserve">vykdomos </w:t>
      </w:r>
      <w:r w:rsidR="00836CB7" w:rsidRPr="005F4998">
        <w:rPr>
          <w:szCs w:val="24"/>
        </w:rPr>
        <w:t>ir ateityje</w:t>
      </w:r>
      <w:r w:rsidRPr="005F4998">
        <w:rPr>
          <w:szCs w:val="24"/>
        </w:rPr>
        <w:t xml:space="preserve">, teisinio reglamentavimo spragoms užpildyti ir bet kokiam piktnaudžiavimui kelią užkirsti tikslinga numatyti bedarbių mokymo kitose ES valstybėse narėse profesinio mokymo organizavimo tvarką.   </w:t>
      </w:r>
    </w:p>
    <w:p w14:paraId="3AFD9BCF" w14:textId="77777777" w:rsidR="007C2D6C" w:rsidRPr="005F4998" w:rsidRDefault="007C2D6C" w:rsidP="00702F83">
      <w:pPr>
        <w:pStyle w:val="ListParagraph"/>
        <w:tabs>
          <w:tab w:val="left" w:pos="142"/>
        </w:tabs>
        <w:ind w:left="0" w:firstLine="851"/>
        <w:rPr>
          <w:szCs w:val="24"/>
        </w:rPr>
      </w:pPr>
      <w:r w:rsidRPr="005F4998">
        <w:rPr>
          <w:b/>
          <w:szCs w:val="24"/>
        </w:rPr>
        <w:t>Pasiūlymas</w:t>
      </w:r>
      <w:r w:rsidRPr="005F4998">
        <w:rPr>
          <w:szCs w:val="24"/>
        </w:rPr>
        <w:t xml:space="preserve">: </w:t>
      </w:r>
    </w:p>
    <w:p w14:paraId="2E4F262C" w14:textId="77777777" w:rsidR="007C2D6C" w:rsidRPr="005F4998" w:rsidRDefault="007C2D6C" w:rsidP="00702F83">
      <w:pPr>
        <w:pStyle w:val="ListParagraph"/>
        <w:tabs>
          <w:tab w:val="left" w:pos="142"/>
        </w:tabs>
        <w:ind w:left="0" w:firstLine="851"/>
        <w:rPr>
          <w:i/>
          <w:szCs w:val="24"/>
        </w:rPr>
      </w:pPr>
      <w:r w:rsidRPr="005F4998">
        <w:rPr>
          <w:i/>
          <w:szCs w:val="24"/>
        </w:rPr>
        <w:t xml:space="preserve">Atlikti ES valstybėse narėse siūlomų profesinio mokymo programų analizę ir parengti atitinkamus teisės aktus, reglamentuosiančius bedarbių profesinio mokymo, finansuojamo iš ES fondų lėšų, vykdymo kitose ES valstybėse, tvarką. </w:t>
      </w:r>
    </w:p>
    <w:p w14:paraId="2D7834E3" w14:textId="77777777" w:rsidR="007C2D6C" w:rsidRPr="005F4998" w:rsidRDefault="007C2D6C" w:rsidP="00702F83">
      <w:pPr>
        <w:pStyle w:val="ListParagraph"/>
        <w:tabs>
          <w:tab w:val="left" w:pos="142"/>
        </w:tabs>
        <w:ind w:left="0" w:firstLine="851"/>
        <w:rPr>
          <w:szCs w:val="24"/>
        </w:rPr>
      </w:pPr>
      <w:r w:rsidRPr="005F4998">
        <w:rPr>
          <w:szCs w:val="24"/>
        </w:rPr>
        <w:t xml:space="preserve"> </w:t>
      </w:r>
    </w:p>
    <w:p w14:paraId="64697F37" w14:textId="77777777" w:rsidR="008A7960" w:rsidRPr="005F4998" w:rsidRDefault="008A7960" w:rsidP="00702F83">
      <w:pPr>
        <w:tabs>
          <w:tab w:val="left" w:pos="142"/>
        </w:tabs>
        <w:spacing w:line="360" w:lineRule="auto"/>
        <w:ind w:right="-26"/>
        <w:contextualSpacing/>
        <w:rPr>
          <w:rFonts w:ascii="Times New Roman" w:hAnsi="Times New Roman"/>
          <w:i/>
          <w:sz w:val="24"/>
          <w:szCs w:val="24"/>
        </w:rPr>
      </w:pPr>
    </w:p>
    <w:p w14:paraId="2D17DF74" w14:textId="7A50A3BE" w:rsidR="00D02CEA" w:rsidRPr="005F4998" w:rsidRDefault="00D02CEA" w:rsidP="00702F83">
      <w:pPr>
        <w:tabs>
          <w:tab w:val="left" w:pos="142"/>
          <w:tab w:val="left" w:pos="916"/>
          <w:tab w:val="left" w:pos="1134"/>
          <w:tab w:val="left" w:pos="1276"/>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line="360" w:lineRule="auto"/>
        <w:contextualSpacing/>
        <w:rPr>
          <w:rFonts w:ascii="Times New Roman" w:eastAsiaTheme="minorHAnsi" w:hAnsi="Times New Roman"/>
          <w:i/>
          <w:sz w:val="24"/>
          <w:szCs w:val="24"/>
          <w:u w:val="single"/>
        </w:rPr>
      </w:pPr>
    </w:p>
    <w:p w14:paraId="4B3C95EC" w14:textId="77777777" w:rsidR="004F3CB7" w:rsidRPr="005F4998" w:rsidRDefault="004F3CB7" w:rsidP="00702F83">
      <w:pPr>
        <w:tabs>
          <w:tab w:val="left" w:pos="142"/>
          <w:tab w:val="left" w:pos="916"/>
          <w:tab w:val="left" w:pos="1134"/>
          <w:tab w:val="left" w:pos="1276"/>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line="360" w:lineRule="auto"/>
        <w:contextualSpacing/>
        <w:rPr>
          <w:rFonts w:ascii="Times New Roman" w:eastAsiaTheme="minorHAnsi" w:hAnsi="Times New Roman"/>
          <w:b/>
          <w:sz w:val="24"/>
          <w:szCs w:val="24"/>
        </w:rPr>
      </w:pPr>
    </w:p>
    <w:p w14:paraId="1C94DC35" w14:textId="77777777" w:rsidR="004F3CB7" w:rsidRPr="005F4998" w:rsidRDefault="004F3CB7" w:rsidP="00702F83">
      <w:pPr>
        <w:tabs>
          <w:tab w:val="left" w:pos="142"/>
          <w:tab w:val="left" w:pos="916"/>
          <w:tab w:val="left" w:pos="1134"/>
          <w:tab w:val="left" w:pos="1276"/>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line="360" w:lineRule="auto"/>
        <w:contextualSpacing/>
        <w:rPr>
          <w:rFonts w:ascii="Times New Roman" w:eastAsiaTheme="minorHAnsi" w:hAnsi="Times New Roman"/>
          <w:b/>
          <w:sz w:val="24"/>
          <w:szCs w:val="24"/>
        </w:rPr>
      </w:pPr>
    </w:p>
    <w:p w14:paraId="7ACFCBB8" w14:textId="3342DBDC" w:rsidR="000E4AF2" w:rsidRPr="005F4998" w:rsidRDefault="00CE6D27" w:rsidP="00702F83">
      <w:pPr>
        <w:tabs>
          <w:tab w:val="left" w:pos="142"/>
          <w:tab w:val="left" w:pos="916"/>
          <w:tab w:val="left" w:pos="1134"/>
          <w:tab w:val="left" w:pos="1276"/>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line="360" w:lineRule="auto"/>
        <w:contextualSpacing/>
        <w:rPr>
          <w:rFonts w:ascii="Times New Roman" w:eastAsiaTheme="minorHAnsi" w:hAnsi="Times New Roman"/>
          <w:b/>
          <w:sz w:val="24"/>
          <w:szCs w:val="24"/>
        </w:rPr>
      </w:pPr>
      <w:r w:rsidRPr="005F4998">
        <w:rPr>
          <w:rFonts w:ascii="Times New Roman" w:eastAsiaTheme="minorHAnsi" w:hAnsi="Times New Roman"/>
          <w:b/>
          <w:sz w:val="24"/>
          <w:szCs w:val="24"/>
        </w:rPr>
        <w:lastRenderedPageBreak/>
        <w:t>3</w:t>
      </w:r>
      <w:r w:rsidR="000E4AF2" w:rsidRPr="005F4998">
        <w:rPr>
          <w:rFonts w:ascii="Times New Roman" w:eastAsiaTheme="minorHAnsi" w:hAnsi="Times New Roman"/>
          <w:b/>
          <w:sz w:val="24"/>
          <w:szCs w:val="24"/>
        </w:rPr>
        <w:t xml:space="preserve">. </w:t>
      </w:r>
      <w:r w:rsidR="00267759" w:rsidRPr="005F4998">
        <w:rPr>
          <w:rFonts w:ascii="Times New Roman" w:hAnsi="Times New Roman"/>
          <w:b/>
          <w:sz w:val="24"/>
          <w:szCs w:val="24"/>
          <w:lang w:eastAsia="ar-SA"/>
        </w:rPr>
        <w:t>KORUPCIJOS RIZIKOS VEIKSNIAI VYKDANT BEDARBIŲ PROFESINĮ MOKYMĄ</w:t>
      </w:r>
    </w:p>
    <w:p w14:paraId="49E82683" w14:textId="04D22F3A" w:rsidR="002961B5" w:rsidRPr="005F4998" w:rsidRDefault="000E4AF2" w:rsidP="00702F83">
      <w:pPr>
        <w:tabs>
          <w:tab w:val="left" w:pos="142"/>
          <w:tab w:val="left" w:pos="916"/>
          <w:tab w:val="left" w:pos="1134"/>
          <w:tab w:val="left" w:pos="1276"/>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line="360" w:lineRule="auto"/>
        <w:contextualSpacing/>
        <w:rPr>
          <w:rFonts w:ascii="Times New Roman" w:eastAsia="Calibri" w:hAnsi="Times New Roman"/>
          <w:sz w:val="24"/>
          <w:szCs w:val="24"/>
        </w:rPr>
      </w:pPr>
      <w:r w:rsidRPr="005F4998">
        <w:rPr>
          <w:rFonts w:ascii="Times New Roman" w:eastAsiaTheme="minorHAnsi" w:hAnsi="Times New Roman"/>
          <w:i/>
          <w:sz w:val="24"/>
          <w:szCs w:val="24"/>
          <w:u w:val="single"/>
        </w:rPr>
        <w:t xml:space="preserve"> </w:t>
      </w:r>
      <w:r w:rsidR="00CE6D27" w:rsidRPr="005F4998">
        <w:rPr>
          <w:rFonts w:ascii="Times New Roman" w:eastAsiaTheme="minorHAnsi" w:hAnsi="Times New Roman"/>
          <w:i/>
          <w:sz w:val="24"/>
          <w:szCs w:val="24"/>
          <w:u w:val="single"/>
        </w:rPr>
        <w:t>3</w:t>
      </w:r>
      <w:r w:rsidR="004D4BB5" w:rsidRPr="005F4998">
        <w:rPr>
          <w:rFonts w:ascii="Times New Roman" w:eastAsiaTheme="minorHAnsi" w:hAnsi="Times New Roman"/>
          <w:i/>
          <w:sz w:val="24"/>
          <w:szCs w:val="24"/>
          <w:u w:val="single"/>
        </w:rPr>
        <w:t>.1.</w:t>
      </w:r>
      <w:r w:rsidR="002961B5" w:rsidRPr="005F4998">
        <w:rPr>
          <w:rFonts w:ascii="Times New Roman" w:eastAsiaTheme="minorHAnsi" w:hAnsi="Times New Roman"/>
          <w:i/>
          <w:sz w:val="24"/>
          <w:szCs w:val="24"/>
          <w:u w:val="single"/>
        </w:rPr>
        <w:t xml:space="preserve"> </w:t>
      </w:r>
      <w:r w:rsidR="003A3B2A" w:rsidRPr="005F4998">
        <w:rPr>
          <w:rFonts w:ascii="Times New Roman" w:eastAsiaTheme="minorHAnsi" w:hAnsi="Times New Roman"/>
          <w:i/>
          <w:sz w:val="24"/>
          <w:szCs w:val="24"/>
          <w:u w:val="single"/>
        </w:rPr>
        <w:t xml:space="preserve">Bedarbių atrankos mokymams ir perkvalifikavimui teisinio reglamentavimo </w:t>
      </w:r>
      <w:r w:rsidR="00784226" w:rsidRPr="005F4998">
        <w:rPr>
          <w:rFonts w:ascii="Times New Roman" w:eastAsiaTheme="minorHAnsi" w:hAnsi="Times New Roman"/>
          <w:i/>
          <w:sz w:val="24"/>
          <w:szCs w:val="24"/>
          <w:u w:val="single"/>
        </w:rPr>
        <w:t>nuostat</w:t>
      </w:r>
      <w:r w:rsidR="002750A7" w:rsidRPr="005F4998">
        <w:rPr>
          <w:rFonts w:ascii="Times New Roman" w:eastAsiaTheme="minorHAnsi" w:hAnsi="Times New Roman"/>
          <w:i/>
          <w:sz w:val="24"/>
          <w:szCs w:val="24"/>
          <w:u w:val="single"/>
        </w:rPr>
        <w:t>ų</w:t>
      </w:r>
      <w:r w:rsidR="00784226" w:rsidRPr="005F4998">
        <w:rPr>
          <w:rFonts w:ascii="Times New Roman" w:eastAsiaTheme="minorHAnsi" w:hAnsi="Times New Roman"/>
          <w:i/>
          <w:sz w:val="24"/>
          <w:szCs w:val="24"/>
          <w:u w:val="single"/>
        </w:rPr>
        <w:t xml:space="preserve"> </w:t>
      </w:r>
      <w:r w:rsidR="008A19E7" w:rsidRPr="005F4998">
        <w:rPr>
          <w:rFonts w:ascii="Times New Roman" w:eastAsiaTheme="minorHAnsi" w:hAnsi="Times New Roman"/>
          <w:i/>
          <w:sz w:val="24"/>
          <w:szCs w:val="24"/>
          <w:u w:val="single"/>
        </w:rPr>
        <w:t>suteikta</w:t>
      </w:r>
      <w:r w:rsidR="003A3B2A" w:rsidRPr="005F4998">
        <w:rPr>
          <w:rFonts w:ascii="Times New Roman" w:eastAsiaTheme="minorHAnsi" w:hAnsi="Times New Roman"/>
          <w:i/>
          <w:sz w:val="24"/>
          <w:szCs w:val="24"/>
          <w:u w:val="single"/>
        </w:rPr>
        <w:t xml:space="preserve"> </w:t>
      </w:r>
      <w:r w:rsidR="002F6F62" w:rsidRPr="005F4998">
        <w:rPr>
          <w:rFonts w:ascii="Times New Roman" w:eastAsiaTheme="minorHAnsi" w:hAnsi="Times New Roman"/>
          <w:i/>
          <w:sz w:val="24"/>
          <w:szCs w:val="24"/>
          <w:u w:val="single"/>
        </w:rPr>
        <w:t xml:space="preserve">per plati </w:t>
      </w:r>
      <w:r w:rsidR="003A3B2A" w:rsidRPr="005F4998">
        <w:rPr>
          <w:rFonts w:ascii="Times New Roman" w:eastAsiaTheme="minorHAnsi" w:hAnsi="Times New Roman"/>
          <w:i/>
          <w:sz w:val="24"/>
          <w:szCs w:val="24"/>
          <w:u w:val="single"/>
        </w:rPr>
        <w:t>diskrecija</w:t>
      </w:r>
      <w:r w:rsidR="00DE0315" w:rsidRPr="005F4998">
        <w:rPr>
          <w:rFonts w:ascii="Times New Roman" w:eastAsiaTheme="minorHAnsi" w:hAnsi="Times New Roman"/>
          <w:i/>
          <w:sz w:val="24"/>
          <w:szCs w:val="24"/>
          <w:u w:val="single"/>
        </w:rPr>
        <w:t xml:space="preserve"> </w:t>
      </w:r>
    </w:p>
    <w:p w14:paraId="7D81BEE2" w14:textId="51D96426" w:rsidR="00B20A2E" w:rsidRPr="005F4998" w:rsidRDefault="00F632DC" w:rsidP="00702F83">
      <w:pPr>
        <w:tabs>
          <w:tab w:val="left" w:pos="142"/>
          <w:tab w:val="left" w:pos="916"/>
          <w:tab w:val="left" w:pos="1134"/>
          <w:tab w:val="left" w:pos="1276"/>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line="360" w:lineRule="auto"/>
        <w:contextualSpacing/>
        <w:rPr>
          <w:rFonts w:ascii="Times New Roman" w:hAnsi="Times New Roman"/>
          <w:sz w:val="24"/>
          <w:szCs w:val="24"/>
        </w:rPr>
      </w:pPr>
      <w:r w:rsidRPr="005F4998">
        <w:rPr>
          <w:rFonts w:ascii="Times New Roman" w:hAnsi="Times New Roman"/>
          <w:sz w:val="24"/>
          <w:szCs w:val="24"/>
        </w:rPr>
        <w:t>Bedarbių ir įspėtų apie atleidimą iš darbo darbingo amžiaus darbuotojų profesinį mokymą reglamentuoja Lietuvos Respublikos užimtumo rėmimo įstatymo ir Lietuvos Respublikos profesinio mokymo įstatym</w:t>
      </w:r>
      <w:r w:rsidR="00E85F00" w:rsidRPr="005F4998">
        <w:rPr>
          <w:rFonts w:ascii="Times New Roman" w:hAnsi="Times New Roman"/>
          <w:sz w:val="24"/>
          <w:szCs w:val="24"/>
        </w:rPr>
        <w:t>o nuostatos</w:t>
      </w:r>
      <w:r w:rsidRPr="005F4998">
        <w:rPr>
          <w:rFonts w:ascii="Times New Roman" w:hAnsi="Times New Roman"/>
          <w:sz w:val="24"/>
          <w:szCs w:val="24"/>
        </w:rPr>
        <w:t xml:space="preserve">. </w:t>
      </w:r>
    </w:p>
    <w:p w14:paraId="43B4D134" w14:textId="77777777" w:rsidR="00CD33CE" w:rsidRPr="005F4998" w:rsidRDefault="00F632DC" w:rsidP="00CD33CE">
      <w:pPr>
        <w:pStyle w:val="ListParagraph"/>
        <w:tabs>
          <w:tab w:val="left" w:pos="142"/>
          <w:tab w:val="left" w:pos="916"/>
          <w:tab w:val="left" w:pos="1134"/>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left="0" w:firstLine="851"/>
        <w:rPr>
          <w:szCs w:val="24"/>
        </w:rPr>
      </w:pPr>
      <w:r w:rsidRPr="005F4998">
        <w:rPr>
          <w:szCs w:val="24"/>
        </w:rPr>
        <w:t xml:space="preserve">Vadovaujantis Lietuvos Respublikos užimtumo rėmimo įstatymo 23 straipsnio nuostatomis, darbo biržos (toliau – ir teritorinės darbo biržos, TDB) profesinį mokymą organizuoja bedarbiams ir įspėtiems apie atleidimą iš darbo darbingo amžiaus darbuotojams, kai tai reikalinga norint įsidarbinti į laisvas darbo vietas, pradėti dirbti savarankiškai ar įspėtiems apie atleidimą iš darbo darbingo amžiaus darbuotojams pasilikti dirbti jų darbovietėse. </w:t>
      </w:r>
    </w:p>
    <w:p w14:paraId="6F581368" w14:textId="0B56C1C7" w:rsidR="00DB3EA9" w:rsidRPr="005F4998" w:rsidRDefault="00DB3EA9" w:rsidP="00CD33CE">
      <w:pPr>
        <w:pStyle w:val="ListParagraph"/>
        <w:tabs>
          <w:tab w:val="left" w:pos="142"/>
          <w:tab w:val="left" w:pos="916"/>
          <w:tab w:val="left" w:pos="1134"/>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left="0" w:firstLine="851"/>
      </w:pPr>
      <w:r w:rsidRPr="005F4998">
        <w:t xml:space="preserve">Vadovaujantis </w:t>
      </w:r>
      <w:r w:rsidR="000B0FB7" w:rsidRPr="005F4998">
        <w:t xml:space="preserve">Aktyvios darbo rinkos politikos priemonių įgyvendinimo sąlygų ir tvarkos aprašo, patvirtinto </w:t>
      </w:r>
      <w:r w:rsidR="00E61E43" w:rsidRPr="005F4998">
        <w:t>s</w:t>
      </w:r>
      <w:r w:rsidRPr="005F4998">
        <w:t>ocialinės apsaugos ir darbo ministro 2009 m. rugpjūčio</w:t>
      </w:r>
      <w:r w:rsidR="00647EA6" w:rsidRPr="005F4998">
        <w:t xml:space="preserve"> 13 d. įsakymu Nr. A1-499 „Dėl A</w:t>
      </w:r>
      <w:r w:rsidRPr="005F4998">
        <w:t xml:space="preserve">ktyvios darbo rinkos politikos priemonių įgyvendinimo sąlygų ir tvarkos aprašo patvirtinimo“ (toliau – ir Aprašas Nr. A1-499, ADRP priemonių aprašas) 211 punktu, </w:t>
      </w:r>
      <w:r w:rsidR="009D7C06" w:rsidRPr="005F4998">
        <w:t>TDB</w:t>
      </w:r>
      <w:r w:rsidRPr="005F4998">
        <w:t>, įvertinusi padėtį vietos darbo rinkoje ir apsvarsčiusi su socialiniais partneriais, turi teisę nustatyti profesinio mokymo prioritetines tikslines grupes. Atsižvelgiant į tai, kad pastaraisiais metais bedarbių profesinis mokymas yra finansuojamas ES paramos lėšomis, įgyvendinant atskirus E</w:t>
      </w:r>
      <w:r w:rsidR="007A66D2" w:rsidRPr="005F4998">
        <w:t>SF</w:t>
      </w:r>
      <w:r w:rsidRPr="005F4998">
        <w:t xml:space="preserve"> projektus yra numatomos tikslinės grupės – iki 29 metų amžiaus, nekvalifikuoti, ilgalaikiai ir vyresni nei 54 m. amžiaus bedarbiai, kurioms yra rengiami atskiri projektai: „Nekvalifikuotų asmenų kompetencijų didinimas“, „Ilgalaikių bedarbių įdarbinimo rėmimas“, „Vyresnio amžiaus bedarbių rėmimas“, jaunimui iki 29 m. – „Atrask save“ ir „Naujas startas“</w:t>
      </w:r>
      <w:r w:rsidR="00CD33CE" w:rsidRPr="005F4998">
        <w:t xml:space="preserve"> (pastarieji du finansuojami Jaunimo užimtumo iniciatyvos ir Europos socialinio fondo lėšomis)</w:t>
      </w:r>
      <w:r w:rsidRPr="005F4998">
        <w:t>. ES projektų dalyvių tikslinės grupės nustatomos su Europos Komisija suderintame dokumente – 2014–2020 metų Europos Sąjungos fondų investicijų veiksmų programoje.</w:t>
      </w:r>
    </w:p>
    <w:p w14:paraId="4C4C9501" w14:textId="77777777" w:rsidR="005F118B" w:rsidRPr="005F4998" w:rsidRDefault="00DB3EA9" w:rsidP="00702F83">
      <w:pPr>
        <w:pStyle w:val="Default"/>
        <w:tabs>
          <w:tab w:val="left" w:pos="142"/>
        </w:tabs>
        <w:spacing w:line="360" w:lineRule="auto"/>
        <w:contextualSpacing/>
        <w:rPr>
          <w:color w:val="auto"/>
        </w:rPr>
      </w:pPr>
      <w:r w:rsidRPr="005F4998">
        <w:rPr>
          <w:color w:val="auto"/>
        </w:rPr>
        <w:t xml:space="preserve">Profesiniame mokyme, kuris finansuojamas ES paramos lėšomis, gali dalyvauti tik bedarbiai, kurie yra priskiriami aukščiau įvardintoms tikslinėms grupėms. </w:t>
      </w:r>
    </w:p>
    <w:p w14:paraId="20ED6888" w14:textId="34083720" w:rsidR="00DB3EA9" w:rsidRPr="005F4998" w:rsidRDefault="00DB3EA9" w:rsidP="00702F83">
      <w:pPr>
        <w:pStyle w:val="Default"/>
        <w:tabs>
          <w:tab w:val="left" w:pos="142"/>
        </w:tabs>
        <w:spacing w:line="360" w:lineRule="auto"/>
        <w:contextualSpacing/>
        <w:rPr>
          <w:color w:val="auto"/>
        </w:rPr>
      </w:pPr>
      <w:r w:rsidRPr="005F4998">
        <w:rPr>
          <w:color w:val="auto"/>
        </w:rPr>
        <w:t>Bedarbiams, kurie nepriskiriami šioms tikslinėms grupėms, profesinis mokymas gali būti finansuojamas Užimtumo fondo lėšomis. UF lėšomis finansuojamas ne tik profesinis mokymas, bet ir kitos aktyvios darbo rinkos priemonės (toliau – ir ADRP priemonės): parama darbo vietoms steigti</w:t>
      </w:r>
      <w:r w:rsidR="004679BA" w:rsidRPr="005F4998">
        <w:rPr>
          <w:color w:val="auto"/>
        </w:rPr>
        <w:t>, įdarbinimas subsidijuojant, darbo įgūdžių įgijimo rėmimas</w:t>
      </w:r>
      <w:r w:rsidRPr="005F4998">
        <w:rPr>
          <w:color w:val="auto"/>
        </w:rPr>
        <w:t xml:space="preserve"> ir kt. SADM ir LDB nurodė, kad kadangi lėšos – labai ribotos, 2016 metais į profesinį mokymą, finansuojant UF lėšomis buvo nusiųsti tik 875 bedarbiai, kurie buvo nepriskirti tikslinei grupei, pagal kurią galėtų dalyvauti ES</w:t>
      </w:r>
      <w:r w:rsidR="00B57BCB" w:rsidRPr="005F4998">
        <w:rPr>
          <w:color w:val="auto"/>
        </w:rPr>
        <w:t>F</w:t>
      </w:r>
      <w:r w:rsidRPr="005F4998">
        <w:rPr>
          <w:color w:val="auto"/>
        </w:rPr>
        <w:t xml:space="preserve"> lėšomis finansuojamuose projektuose.</w:t>
      </w:r>
    </w:p>
    <w:p w14:paraId="130E0AAA" w14:textId="5254BF25" w:rsidR="00910EB2" w:rsidRPr="005F4998" w:rsidRDefault="00BD5D99" w:rsidP="00702F83">
      <w:pPr>
        <w:tabs>
          <w:tab w:val="left" w:pos="0"/>
          <w:tab w:val="left" w:pos="142"/>
        </w:tabs>
        <w:spacing w:line="360" w:lineRule="auto"/>
        <w:contextualSpacing/>
        <w:rPr>
          <w:rFonts w:ascii="Times New Roman" w:hAnsi="Times New Roman"/>
          <w:sz w:val="24"/>
          <w:szCs w:val="24"/>
        </w:rPr>
      </w:pPr>
      <w:r w:rsidRPr="005F4998">
        <w:rPr>
          <w:rFonts w:ascii="Times New Roman" w:hAnsi="Times New Roman"/>
          <w:sz w:val="24"/>
          <w:szCs w:val="24"/>
        </w:rPr>
        <w:lastRenderedPageBreak/>
        <w:t xml:space="preserve">Lietuvos Respublikos socialinės apsaugos </w:t>
      </w:r>
      <w:r w:rsidR="00CC642D" w:rsidRPr="005F4998">
        <w:rPr>
          <w:rFonts w:ascii="Times New Roman" w:hAnsi="Times New Roman"/>
          <w:sz w:val="24"/>
          <w:szCs w:val="24"/>
        </w:rPr>
        <w:t>ir darbo ministro įsakymo „Dėl A</w:t>
      </w:r>
      <w:r w:rsidRPr="005F4998">
        <w:rPr>
          <w:rFonts w:ascii="Times New Roman" w:hAnsi="Times New Roman"/>
          <w:sz w:val="24"/>
          <w:szCs w:val="24"/>
        </w:rPr>
        <w:t xml:space="preserve">ktyvios darbo rinkos politikos priemonių įgyvendinimo sąlygų ir tvarkos aprašo patvirtinimo“ Nr. A1-499 (toliau – Įsakymas Nr. A1-499) </w:t>
      </w:r>
      <w:r w:rsidR="000138B9" w:rsidRPr="005F4998">
        <w:rPr>
          <w:rFonts w:ascii="Times New Roman" w:hAnsi="Times New Roman"/>
          <w:sz w:val="24"/>
          <w:szCs w:val="24"/>
        </w:rPr>
        <w:t>17</w:t>
      </w:r>
      <w:r w:rsidR="000138B9" w:rsidRPr="005F4998">
        <w:rPr>
          <w:rFonts w:ascii="Times New Roman" w:hAnsi="Times New Roman"/>
          <w:sz w:val="24"/>
          <w:szCs w:val="24"/>
          <w:vertAlign w:val="superscript"/>
        </w:rPr>
        <w:t>1</w:t>
      </w:r>
      <w:r w:rsidR="000138B9" w:rsidRPr="005F4998">
        <w:rPr>
          <w:rFonts w:ascii="Times New Roman" w:hAnsi="Times New Roman"/>
          <w:sz w:val="24"/>
          <w:szCs w:val="24"/>
        </w:rPr>
        <w:t xml:space="preserve"> punkte nurodyta, kad „</w:t>
      </w:r>
      <w:r w:rsidR="000138B9" w:rsidRPr="005F4998">
        <w:rPr>
          <w:rFonts w:ascii="Times New Roman" w:hAnsi="Times New Roman"/>
          <w:i/>
          <w:sz w:val="24"/>
          <w:szCs w:val="24"/>
        </w:rPr>
        <w:t xml:space="preserve">Darbo birža </w:t>
      </w:r>
      <w:r w:rsidR="000138B9" w:rsidRPr="005F4998">
        <w:rPr>
          <w:rFonts w:ascii="Times New Roman" w:hAnsi="Times New Roman"/>
          <w:b/>
          <w:i/>
          <w:sz w:val="24"/>
          <w:szCs w:val="24"/>
        </w:rPr>
        <w:t>visiems</w:t>
      </w:r>
      <w:r w:rsidR="000138B9" w:rsidRPr="005F4998">
        <w:rPr>
          <w:rFonts w:ascii="Times New Roman" w:hAnsi="Times New Roman"/>
          <w:i/>
          <w:sz w:val="24"/>
          <w:szCs w:val="24"/>
        </w:rPr>
        <w:t xml:space="preserve"> darbo biržoje įsiregistravusiems asmenims iki 29 metų amžiaus per keturių mėnesių laikotarpį nuo įsiregistravimo dienos pateikia pasiūlymą dalyvauti profesinio mokymo, remiamojo įdarbinimo priemonėse ar gauti paramą darbo vietoms steigti</w:t>
      </w:r>
      <w:r w:rsidR="000138B9" w:rsidRPr="005F4998">
        <w:rPr>
          <w:rFonts w:ascii="Times New Roman" w:hAnsi="Times New Roman"/>
          <w:sz w:val="24"/>
          <w:szCs w:val="24"/>
        </w:rPr>
        <w:t xml:space="preserve">“. </w:t>
      </w:r>
    </w:p>
    <w:p w14:paraId="4B92EF46" w14:textId="0F7E8385" w:rsidR="00096D8A" w:rsidRPr="005F4998" w:rsidRDefault="00096D8A" w:rsidP="00702F83">
      <w:pPr>
        <w:pStyle w:val="Default"/>
        <w:tabs>
          <w:tab w:val="left" w:pos="142"/>
        </w:tabs>
        <w:spacing w:line="360" w:lineRule="auto"/>
        <w:contextualSpacing/>
        <w:rPr>
          <w:color w:val="auto"/>
        </w:rPr>
      </w:pPr>
      <w:r w:rsidRPr="005F4998">
        <w:rPr>
          <w:color w:val="auto"/>
        </w:rPr>
        <w:t xml:space="preserve">Profesinio mokymo poreikis numatomas individualiame užimtumo veiklos plane (toliau – ir IUVP). Individualių užimtumo veiklos planų sudarymą reglamentuoja LDB direktoriaus 2014 m. spalio 24 d. įsakymu Nr. V-651 patvirtintas Individualių užimtumo veiklos planų sudarymo ir vertinimo tvarkos aprašas (toliau – IUVP aprašas). IUVP aprašo 11.3–11.6 papunkčiuose nustatyta, kad </w:t>
      </w:r>
      <w:r w:rsidR="00B802CD" w:rsidRPr="005F4998">
        <w:rPr>
          <w:color w:val="auto"/>
        </w:rPr>
        <w:t>„</w:t>
      </w:r>
      <w:r w:rsidRPr="005F4998">
        <w:rPr>
          <w:i/>
          <w:color w:val="auto"/>
        </w:rPr>
        <w:t>darbo biržos specialistas, prieš sudarydamas IUVP, įvertina bedarbio turimų profesinių žinių ir darbo patirties paklausą pagal teritorinės darbo biržos sudarytą vietos darbo rinkoje paklausių specialybių ir profesijų sąrašą, LDB parengtą darbo rinkos prognozę bei Įsidarbinimo galimybių barometrą</w:t>
      </w:r>
      <w:r w:rsidR="00B802CD" w:rsidRPr="005F4998">
        <w:rPr>
          <w:i/>
          <w:color w:val="auto"/>
        </w:rPr>
        <w:t>,</w:t>
      </w:r>
      <w:r w:rsidRPr="005F4998">
        <w:rPr>
          <w:i/>
          <w:color w:val="auto"/>
        </w:rPr>
        <w:t xml:space="preserve"> informuoja bedarbį apie įsidarbinimo, savanorystės ar savanoriškos praktikos galimybes bei perspektyvas pasirinktoje profesinėje srityje</w:t>
      </w:r>
      <w:r w:rsidRPr="005F4998">
        <w:rPr>
          <w:color w:val="auto"/>
        </w:rPr>
        <w:t xml:space="preserve">; </w:t>
      </w:r>
      <w:r w:rsidRPr="005F4998">
        <w:rPr>
          <w:i/>
          <w:color w:val="auto"/>
        </w:rPr>
        <w:t>informuoja bedarbį, neturintį kvalifikacijos ar kurio turima kvalifikacija nėra paklausi darbo rinkoje, apie mokymosi ar persikvalifikavimo galimybes</w:t>
      </w:r>
      <w:r w:rsidRPr="005F4998">
        <w:rPr>
          <w:color w:val="auto"/>
        </w:rPr>
        <w:t xml:space="preserve">; </w:t>
      </w:r>
      <w:r w:rsidRPr="005F4998">
        <w:rPr>
          <w:i/>
          <w:color w:val="auto"/>
        </w:rPr>
        <w:t>įvertina bedarbio gebėjimus bei kompetencijas kitose srityse, kurios gali būti panaudojamos siekiant įgyti naują profesiją. IUVP aprašo 13–15 punktuose nurodoma, kad IUVP darbo biržos specialistas kartu su bedarbiu numato realius, įmanomus pasiekti bedarbio užimtumo tikslus ir konkrečius veiksmus jiems pasiekti. Priemones ir paslaugas, numatomas IUVP darbo biržos specialistas parenka atsižvelgdamas į bedarbio galimybes konkuruoti darbo rinkoje bei darbo rinkos poreikius, į priemonių ir paslaugų paketus pagal tikslines bedarbių grupes bei kitas rekomendacijas</w:t>
      </w:r>
      <w:r w:rsidR="00B802CD" w:rsidRPr="005F4998">
        <w:rPr>
          <w:color w:val="auto"/>
        </w:rPr>
        <w:t>“</w:t>
      </w:r>
      <w:r w:rsidRPr="005F4998">
        <w:rPr>
          <w:color w:val="auto"/>
        </w:rPr>
        <w:t>.</w:t>
      </w:r>
    </w:p>
    <w:p w14:paraId="6062C8FF" w14:textId="082B8722" w:rsidR="00DB3EA9" w:rsidRPr="005F4998" w:rsidRDefault="00BB66E8" w:rsidP="00702F83">
      <w:pPr>
        <w:pStyle w:val="Default"/>
        <w:tabs>
          <w:tab w:val="left" w:pos="142"/>
        </w:tabs>
        <w:spacing w:line="360" w:lineRule="auto"/>
        <w:contextualSpacing/>
        <w:rPr>
          <w:color w:val="auto"/>
        </w:rPr>
      </w:pPr>
      <w:r w:rsidRPr="005F4998">
        <w:rPr>
          <w:color w:val="auto"/>
        </w:rPr>
        <w:t xml:space="preserve">Analizės metu </w:t>
      </w:r>
      <w:r w:rsidR="00FA241B" w:rsidRPr="005F4998">
        <w:rPr>
          <w:color w:val="auto"/>
        </w:rPr>
        <w:t xml:space="preserve">taip pat </w:t>
      </w:r>
      <w:r w:rsidRPr="005F4998">
        <w:rPr>
          <w:color w:val="auto"/>
        </w:rPr>
        <w:t xml:space="preserve">nustatyta, kad </w:t>
      </w:r>
      <w:r w:rsidR="00995673" w:rsidRPr="005F4998">
        <w:rPr>
          <w:color w:val="auto"/>
        </w:rPr>
        <w:t>Aktyvios darbo rinkos politikos priemonių įgyvendinimo atrankos kriterijų tvarkos apraš</w:t>
      </w:r>
      <w:r w:rsidR="00CA269B" w:rsidRPr="005F4998">
        <w:rPr>
          <w:color w:val="auto"/>
        </w:rPr>
        <w:t>o</w:t>
      </w:r>
      <w:r w:rsidR="00995673" w:rsidRPr="005F4998">
        <w:rPr>
          <w:color w:val="auto"/>
        </w:rPr>
        <w:t xml:space="preserve"> (toliau – Kriterijų aprašas), patvirtinto </w:t>
      </w:r>
      <w:r w:rsidR="00DB3EA9" w:rsidRPr="005F4998">
        <w:rPr>
          <w:color w:val="auto"/>
        </w:rPr>
        <w:t>L</w:t>
      </w:r>
      <w:r w:rsidRPr="005F4998">
        <w:rPr>
          <w:color w:val="auto"/>
        </w:rPr>
        <w:t xml:space="preserve">DB </w:t>
      </w:r>
      <w:r w:rsidR="00DB3EA9" w:rsidRPr="005F4998">
        <w:rPr>
          <w:color w:val="auto"/>
        </w:rPr>
        <w:t>direktoriaus 2014 m. rugpjūčio 14 d. įsakymu Nr. V-499</w:t>
      </w:r>
      <w:r w:rsidR="00995673" w:rsidRPr="005F4998">
        <w:rPr>
          <w:color w:val="auto"/>
        </w:rPr>
        <w:t xml:space="preserve">, </w:t>
      </w:r>
      <w:r w:rsidR="00DB3EA9" w:rsidRPr="005F4998">
        <w:rPr>
          <w:color w:val="auto"/>
        </w:rPr>
        <w:t xml:space="preserve">II dalyje yra </w:t>
      </w:r>
      <w:r w:rsidR="00995673" w:rsidRPr="005F4998">
        <w:rPr>
          <w:color w:val="auto"/>
        </w:rPr>
        <w:t xml:space="preserve">numatyti </w:t>
      </w:r>
      <w:r w:rsidR="00DB3EA9" w:rsidRPr="005F4998">
        <w:rPr>
          <w:color w:val="auto"/>
        </w:rPr>
        <w:t xml:space="preserve">darbo ieškančių asmenų dalyvavimo aktyvios darbo rinkos politikos priemonėse formalieji ir specialieji atrankos kriterijai. Pagal Kriterijų aprašą dalyvauti profesinio mokymo priemonėje atrenkami darbo ieškantys asmenys, atitinkantys formaliuosius, neformaliuosiuos </w:t>
      </w:r>
      <w:r w:rsidR="00CA269B" w:rsidRPr="005F4998">
        <w:rPr>
          <w:color w:val="auto"/>
        </w:rPr>
        <w:t>i</w:t>
      </w:r>
      <w:r w:rsidR="00DB3EA9" w:rsidRPr="005F4998">
        <w:rPr>
          <w:color w:val="auto"/>
        </w:rPr>
        <w:t>r vieną ar daugiau specialiųjų kriterijų</w:t>
      </w:r>
      <w:r w:rsidR="0095016C" w:rsidRPr="005F4998">
        <w:rPr>
          <w:rStyle w:val="FootnoteReference"/>
          <w:color w:val="auto"/>
        </w:rPr>
        <w:footnoteReference w:id="21"/>
      </w:r>
      <w:r w:rsidR="00DB3EA9" w:rsidRPr="005F4998">
        <w:rPr>
          <w:color w:val="auto"/>
        </w:rPr>
        <w:t>.</w:t>
      </w:r>
    </w:p>
    <w:p w14:paraId="453A7060" w14:textId="5703EFCF" w:rsidR="00645F3B" w:rsidRPr="005F4998" w:rsidRDefault="009A70B5" w:rsidP="00702F83">
      <w:pPr>
        <w:pStyle w:val="ListParagraph"/>
        <w:tabs>
          <w:tab w:val="left" w:pos="142"/>
          <w:tab w:val="left" w:pos="916"/>
          <w:tab w:val="left" w:pos="1134"/>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851"/>
        <w:rPr>
          <w:szCs w:val="24"/>
        </w:rPr>
      </w:pPr>
      <w:r w:rsidRPr="005F4998">
        <w:rPr>
          <w:szCs w:val="24"/>
        </w:rPr>
        <w:lastRenderedPageBreak/>
        <w:t xml:space="preserve">Tačiau </w:t>
      </w:r>
      <w:r w:rsidR="00F4493B" w:rsidRPr="005F4998">
        <w:rPr>
          <w:szCs w:val="24"/>
        </w:rPr>
        <w:t xml:space="preserve">vis dėlto </w:t>
      </w:r>
      <w:r w:rsidR="0099238C" w:rsidRPr="005F4998">
        <w:rPr>
          <w:szCs w:val="24"/>
        </w:rPr>
        <w:t xml:space="preserve">pasitaiko atvejų, kai </w:t>
      </w:r>
      <w:r w:rsidR="007C2FFB" w:rsidRPr="005F4998">
        <w:rPr>
          <w:szCs w:val="24"/>
        </w:rPr>
        <w:t xml:space="preserve">darbo biržos darbuotojai ne visada informuoja bedarbius </w:t>
      </w:r>
      <w:r w:rsidRPr="005F4998">
        <w:rPr>
          <w:szCs w:val="24"/>
        </w:rPr>
        <w:t>apie galimybę dalyvauti jiems skirtuose profesiniuose mokymuose</w:t>
      </w:r>
      <w:r w:rsidR="00E45815" w:rsidRPr="005F4998">
        <w:rPr>
          <w:rStyle w:val="FootnoteReference"/>
          <w:szCs w:val="24"/>
        </w:rPr>
        <w:footnoteReference w:id="22"/>
      </w:r>
      <w:r w:rsidR="00577AD8" w:rsidRPr="005F4998">
        <w:rPr>
          <w:szCs w:val="24"/>
        </w:rPr>
        <w:t xml:space="preserve"> – tiek finansuojamuose ESF lėšomis</w:t>
      </w:r>
      <w:r w:rsidRPr="005F4998">
        <w:rPr>
          <w:szCs w:val="24"/>
        </w:rPr>
        <w:t xml:space="preserve">, </w:t>
      </w:r>
      <w:r w:rsidR="00577AD8" w:rsidRPr="005F4998">
        <w:rPr>
          <w:szCs w:val="24"/>
        </w:rPr>
        <w:t>tiek iš Užimtumo fond</w:t>
      </w:r>
      <w:r w:rsidR="00BC154F" w:rsidRPr="005F4998">
        <w:rPr>
          <w:szCs w:val="24"/>
        </w:rPr>
        <w:t>o</w:t>
      </w:r>
      <w:r w:rsidR="00577AD8" w:rsidRPr="005F4998">
        <w:rPr>
          <w:szCs w:val="24"/>
        </w:rPr>
        <w:t>, nors jie ir atitiktų</w:t>
      </w:r>
      <w:r w:rsidR="00E45815" w:rsidRPr="005F4998">
        <w:rPr>
          <w:szCs w:val="24"/>
        </w:rPr>
        <w:t xml:space="preserve"> vieną ar kelis aukščiau minėtuose teisės a</w:t>
      </w:r>
      <w:r w:rsidR="00AA5414" w:rsidRPr="005F4998">
        <w:rPr>
          <w:szCs w:val="24"/>
        </w:rPr>
        <w:t xml:space="preserve">ktuose nustatytus reikalavimus, kiti atvirkščiai – baigia po kelias </w:t>
      </w:r>
      <w:r w:rsidR="003B69EC" w:rsidRPr="005F4998">
        <w:rPr>
          <w:szCs w:val="24"/>
        </w:rPr>
        <w:t xml:space="preserve">mokymo </w:t>
      </w:r>
      <w:r w:rsidR="00AA5414" w:rsidRPr="005F4998">
        <w:rPr>
          <w:szCs w:val="24"/>
        </w:rPr>
        <w:t>programas</w:t>
      </w:r>
      <w:r w:rsidR="00AA5414" w:rsidRPr="005F4998">
        <w:rPr>
          <w:rStyle w:val="FootnoteReference"/>
          <w:szCs w:val="24"/>
        </w:rPr>
        <w:footnoteReference w:id="23"/>
      </w:r>
      <w:r w:rsidR="00AA5414" w:rsidRPr="005F4998">
        <w:rPr>
          <w:szCs w:val="24"/>
        </w:rPr>
        <w:t xml:space="preserve">. </w:t>
      </w:r>
    </w:p>
    <w:p w14:paraId="3B362F44" w14:textId="54424EBC" w:rsidR="006665A8" w:rsidRPr="005F4998" w:rsidRDefault="006665A8" w:rsidP="00702F83">
      <w:pPr>
        <w:pStyle w:val="ListParagraph"/>
        <w:tabs>
          <w:tab w:val="left" w:pos="142"/>
          <w:tab w:val="left" w:pos="916"/>
          <w:tab w:val="left" w:pos="1134"/>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851"/>
        <w:rPr>
          <w:szCs w:val="24"/>
        </w:rPr>
      </w:pPr>
      <w:r w:rsidRPr="005F4998">
        <w:rPr>
          <w:szCs w:val="24"/>
        </w:rPr>
        <w:t>Analizės metu nustatyta, kad darbo birž</w:t>
      </w:r>
      <w:r w:rsidR="002F62F6" w:rsidRPr="005F4998">
        <w:rPr>
          <w:szCs w:val="24"/>
        </w:rPr>
        <w:t>os</w:t>
      </w:r>
      <w:r w:rsidRPr="005F4998">
        <w:rPr>
          <w:szCs w:val="24"/>
        </w:rPr>
        <w:t xml:space="preserve"> darbuotojai </w:t>
      </w:r>
      <w:r w:rsidR="00C50CD4" w:rsidRPr="005F4998">
        <w:rPr>
          <w:szCs w:val="24"/>
        </w:rPr>
        <w:t>klausimą</w:t>
      </w:r>
      <w:r w:rsidR="00B21352" w:rsidRPr="005F4998">
        <w:rPr>
          <w:szCs w:val="24"/>
        </w:rPr>
        <w:t>, kokią priemonę siūlyti bedarbiui,</w:t>
      </w:r>
      <w:r w:rsidR="00C50CD4" w:rsidRPr="005F4998">
        <w:rPr>
          <w:szCs w:val="24"/>
        </w:rPr>
        <w:t xml:space="preserve"> sprendžia kiekvienu individualiu atveju. </w:t>
      </w:r>
      <w:r w:rsidR="00B21352" w:rsidRPr="005F4998">
        <w:rPr>
          <w:szCs w:val="24"/>
        </w:rPr>
        <w:t>N</w:t>
      </w:r>
      <w:r w:rsidR="00C50CD4" w:rsidRPr="005F4998">
        <w:rPr>
          <w:szCs w:val="24"/>
        </w:rPr>
        <w:t xml:space="preserve">usprendus, kad bedarbis nepatenka į prioritetines grupes, pavyzdžiui, yra vyresnis, nei 29 metų, </w:t>
      </w:r>
      <w:r w:rsidR="008809FC" w:rsidRPr="005F4998">
        <w:rPr>
          <w:szCs w:val="24"/>
        </w:rPr>
        <w:t xml:space="preserve">SADM duomenimis, </w:t>
      </w:r>
      <w:r w:rsidRPr="005F4998">
        <w:rPr>
          <w:szCs w:val="24"/>
        </w:rPr>
        <w:t>„profesinis mokymas gali būti finansuojamas iš Užimtumo fondo lėšų, kurių skiriama labai ribotai“.</w:t>
      </w:r>
      <w:r w:rsidR="00FD7E4F" w:rsidRPr="005F4998">
        <w:rPr>
          <w:szCs w:val="24"/>
        </w:rPr>
        <w:t xml:space="preserve"> 2014 m. tam buvo skirta 4 605,4 tūkst. eurų, 2015 m. – 1 208,3 tūkst. eurų, 2016 m. – 2 405,3 tūkst. eurų Užimtumo fondo lėšų.</w:t>
      </w:r>
    </w:p>
    <w:p w14:paraId="1BB28C94" w14:textId="7E47C84F" w:rsidR="0016527A" w:rsidRPr="005F4998" w:rsidRDefault="00DD0E50" w:rsidP="0016527A">
      <w:pPr>
        <w:tabs>
          <w:tab w:val="left" w:pos="142"/>
        </w:tabs>
        <w:spacing w:line="360" w:lineRule="auto"/>
        <w:contextualSpacing/>
        <w:rPr>
          <w:rFonts w:ascii="Times New Roman" w:hAnsi="Times New Roman"/>
          <w:sz w:val="24"/>
          <w:szCs w:val="24"/>
        </w:rPr>
      </w:pPr>
      <w:r w:rsidRPr="005F4998">
        <w:rPr>
          <w:rFonts w:ascii="Times New Roman" w:hAnsi="Times New Roman"/>
          <w:sz w:val="24"/>
          <w:szCs w:val="24"/>
        </w:rPr>
        <w:t>Manytina, kad d</w:t>
      </w:r>
      <w:r w:rsidR="00F90891" w:rsidRPr="005F4998">
        <w:rPr>
          <w:rFonts w:ascii="Times New Roman" w:hAnsi="Times New Roman"/>
          <w:sz w:val="24"/>
          <w:szCs w:val="24"/>
        </w:rPr>
        <w:t xml:space="preserve">arbo biržose teoriškai </w:t>
      </w:r>
      <w:r w:rsidRPr="005F4998">
        <w:rPr>
          <w:rFonts w:ascii="Times New Roman" w:hAnsi="Times New Roman"/>
          <w:sz w:val="24"/>
          <w:szCs w:val="24"/>
        </w:rPr>
        <w:t xml:space="preserve">yra </w:t>
      </w:r>
      <w:r w:rsidR="00F90891" w:rsidRPr="005F4998">
        <w:rPr>
          <w:rFonts w:ascii="Times New Roman" w:hAnsi="Times New Roman"/>
          <w:sz w:val="24"/>
          <w:szCs w:val="24"/>
        </w:rPr>
        <w:t xml:space="preserve">sudarytos sąlygos </w:t>
      </w:r>
      <w:r w:rsidR="00790238" w:rsidRPr="005F4998">
        <w:rPr>
          <w:rFonts w:ascii="Times New Roman" w:hAnsi="Times New Roman"/>
          <w:sz w:val="24"/>
          <w:szCs w:val="24"/>
        </w:rPr>
        <w:t xml:space="preserve">vadinamojo </w:t>
      </w:r>
      <w:r w:rsidR="00F90891" w:rsidRPr="005F4998">
        <w:rPr>
          <w:rFonts w:ascii="Times New Roman" w:hAnsi="Times New Roman"/>
          <w:sz w:val="24"/>
          <w:szCs w:val="24"/>
        </w:rPr>
        <w:t>keturių akių principo taikymui ir įgyvendinimui</w:t>
      </w:r>
      <w:r w:rsidRPr="005F4998">
        <w:rPr>
          <w:rFonts w:ascii="Times New Roman" w:hAnsi="Times New Roman"/>
          <w:sz w:val="24"/>
          <w:szCs w:val="24"/>
        </w:rPr>
        <w:t>.</w:t>
      </w:r>
      <w:r w:rsidR="00F90891" w:rsidRPr="005F4998">
        <w:rPr>
          <w:rFonts w:ascii="Times New Roman" w:hAnsi="Times New Roman"/>
          <w:sz w:val="24"/>
          <w:szCs w:val="24"/>
        </w:rPr>
        <w:t xml:space="preserve"> </w:t>
      </w:r>
      <w:r w:rsidR="00FF03A4" w:rsidRPr="005F4998">
        <w:rPr>
          <w:rFonts w:ascii="Times New Roman" w:hAnsi="Times New Roman"/>
          <w:sz w:val="24"/>
          <w:szCs w:val="24"/>
        </w:rPr>
        <w:t>Asmenų</w:t>
      </w:r>
      <w:r w:rsidR="00FA5F7A" w:rsidRPr="005F4998">
        <w:rPr>
          <w:rFonts w:ascii="Times New Roman" w:hAnsi="Times New Roman"/>
          <w:sz w:val="24"/>
          <w:szCs w:val="24"/>
        </w:rPr>
        <w:t xml:space="preserve"> </w:t>
      </w:r>
      <w:r w:rsidR="00FF03A4" w:rsidRPr="005F4998">
        <w:rPr>
          <w:rFonts w:ascii="Times New Roman" w:hAnsi="Times New Roman"/>
          <w:sz w:val="24"/>
          <w:szCs w:val="24"/>
        </w:rPr>
        <w:t>duomenys, kurių reikia registracijai teritorinėje darbo biržoje ir su ja susijusioms paslaugoms teikti</w:t>
      </w:r>
      <w:r w:rsidR="00FA5F7A" w:rsidRPr="005F4998">
        <w:rPr>
          <w:rFonts w:ascii="Times New Roman" w:hAnsi="Times New Roman"/>
          <w:sz w:val="24"/>
          <w:szCs w:val="24"/>
        </w:rPr>
        <w:t>,</w:t>
      </w:r>
      <w:r w:rsidR="00FF03A4" w:rsidRPr="005F4998">
        <w:rPr>
          <w:rFonts w:ascii="Times New Roman" w:hAnsi="Times New Roman"/>
          <w:sz w:val="24"/>
          <w:szCs w:val="24"/>
        </w:rPr>
        <w:t xml:space="preserve"> yra kaupiami Lietuvos darbo biržos informacinėje sistemoje</w:t>
      </w:r>
      <w:r w:rsidR="00B17724" w:rsidRPr="005F4998">
        <w:rPr>
          <w:rStyle w:val="FootnoteReference"/>
          <w:rFonts w:ascii="Times New Roman" w:hAnsi="Times New Roman"/>
          <w:sz w:val="24"/>
          <w:szCs w:val="24"/>
        </w:rPr>
        <w:footnoteReference w:id="24"/>
      </w:r>
      <w:r w:rsidR="00FF03A4" w:rsidRPr="005F4998">
        <w:rPr>
          <w:rFonts w:ascii="Times New Roman" w:hAnsi="Times New Roman"/>
          <w:sz w:val="24"/>
          <w:szCs w:val="24"/>
        </w:rPr>
        <w:t xml:space="preserve"> (toliau – LDB IS). Šie duomenys taip pat yra kaupiami popierine forma, t.</w:t>
      </w:r>
      <w:r w:rsidR="00411904" w:rsidRPr="005F4998">
        <w:rPr>
          <w:rFonts w:ascii="Times New Roman" w:hAnsi="Times New Roman"/>
          <w:sz w:val="24"/>
          <w:szCs w:val="24"/>
        </w:rPr>
        <w:t xml:space="preserve"> </w:t>
      </w:r>
      <w:r w:rsidR="00FF03A4" w:rsidRPr="005F4998">
        <w:rPr>
          <w:rFonts w:ascii="Times New Roman" w:hAnsi="Times New Roman"/>
          <w:sz w:val="24"/>
          <w:szCs w:val="24"/>
        </w:rPr>
        <w:t xml:space="preserve">y. LDB IS tokie duomenys suvedami ar gaunami iš registrų </w:t>
      </w:r>
      <w:r w:rsidR="00512AC4" w:rsidRPr="005F4998">
        <w:rPr>
          <w:rFonts w:ascii="Times New Roman" w:hAnsi="Times New Roman"/>
          <w:sz w:val="24"/>
          <w:szCs w:val="24"/>
        </w:rPr>
        <w:t>bei</w:t>
      </w:r>
      <w:r w:rsidR="00FF03A4" w:rsidRPr="005F4998">
        <w:rPr>
          <w:rFonts w:ascii="Times New Roman" w:hAnsi="Times New Roman"/>
          <w:sz w:val="24"/>
          <w:szCs w:val="24"/>
        </w:rPr>
        <w:t xml:space="preserve"> informacinių sistemų ir siekiant užtikrinti tinkamą teisės aktų (Lietuvos Respublikos asmens duomenų teisinės apsaugos įstatymo, Lietuvos Respublikos užimtumo rėmimo įstatymo, ADRP priemonių aprašo, darbo rinkos paslaugų teikimo sąlygas ir tvarką reglamentuojančių teisės aktų ir kt.) įgyvendinimą, LDB IS yra formuojami dokumentai (pvz., darbo ieškančio asmens kortelė, darbo ieškančio asmens apsilankymų kortelė, IUVP ir kt.), kurie </w:t>
      </w:r>
      <w:r w:rsidR="00B8258B" w:rsidRPr="005F4998">
        <w:rPr>
          <w:rFonts w:ascii="Times New Roman" w:hAnsi="Times New Roman"/>
          <w:sz w:val="24"/>
          <w:szCs w:val="24"/>
        </w:rPr>
        <w:t xml:space="preserve">turi būti </w:t>
      </w:r>
      <w:r w:rsidR="00FF03A4" w:rsidRPr="005F4998">
        <w:rPr>
          <w:rFonts w:ascii="Times New Roman" w:hAnsi="Times New Roman"/>
          <w:sz w:val="24"/>
          <w:szCs w:val="24"/>
        </w:rPr>
        <w:t>atspausdinami, pasirašomi TDB registruoto asmens ir TDB specialisto bei saugomi teisės aktų nustatyta tvarka.</w:t>
      </w:r>
      <w:r w:rsidR="00B8258B" w:rsidRPr="005F4998">
        <w:rPr>
          <w:rFonts w:ascii="Times New Roman" w:hAnsi="Times New Roman"/>
          <w:sz w:val="24"/>
          <w:szCs w:val="24"/>
        </w:rPr>
        <w:t xml:space="preserve"> </w:t>
      </w:r>
      <w:r w:rsidR="00FF03A4" w:rsidRPr="005F4998">
        <w:rPr>
          <w:rFonts w:ascii="Times New Roman" w:hAnsi="Times New Roman"/>
          <w:sz w:val="24"/>
          <w:szCs w:val="24"/>
        </w:rPr>
        <w:t>Lietuvos darbo birža</w:t>
      </w:r>
      <w:r w:rsidR="00B8258B" w:rsidRPr="005F4998">
        <w:rPr>
          <w:rFonts w:ascii="Times New Roman" w:hAnsi="Times New Roman"/>
          <w:sz w:val="24"/>
          <w:szCs w:val="24"/>
        </w:rPr>
        <w:t>i</w:t>
      </w:r>
      <w:r w:rsidR="00FF03A4" w:rsidRPr="005F4998">
        <w:rPr>
          <w:rFonts w:ascii="Times New Roman" w:hAnsi="Times New Roman"/>
          <w:sz w:val="24"/>
          <w:szCs w:val="24"/>
        </w:rPr>
        <w:t xml:space="preserve"> </w:t>
      </w:r>
      <w:r w:rsidR="00B17724" w:rsidRPr="005F4998">
        <w:rPr>
          <w:rFonts w:ascii="Times New Roman" w:hAnsi="Times New Roman"/>
          <w:sz w:val="24"/>
          <w:szCs w:val="24"/>
        </w:rPr>
        <w:t xml:space="preserve">teoriškai </w:t>
      </w:r>
      <w:r w:rsidR="00B8258B" w:rsidRPr="005F4998">
        <w:rPr>
          <w:rFonts w:ascii="Times New Roman" w:hAnsi="Times New Roman"/>
          <w:sz w:val="24"/>
          <w:szCs w:val="24"/>
        </w:rPr>
        <w:t xml:space="preserve">sudaryta galimybė </w:t>
      </w:r>
      <w:r w:rsidR="00FF03A4" w:rsidRPr="005F4998">
        <w:rPr>
          <w:rFonts w:ascii="Times New Roman" w:hAnsi="Times New Roman"/>
          <w:sz w:val="24"/>
          <w:szCs w:val="24"/>
        </w:rPr>
        <w:t>realiu laiku</w:t>
      </w:r>
      <w:r w:rsidR="00B8258B" w:rsidRPr="005F4998">
        <w:rPr>
          <w:rFonts w:ascii="Times New Roman" w:hAnsi="Times New Roman"/>
          <w:sz w:val="24"/>
          <w:szCs w:val="24"/>
        </w:rPr>
        <w:t xml:space="preserve"> matyti</w:t>
      </w:r>
      <w:r w:rsidR="00FF03A4" w:rsidRPr="005F4998">
        <w:rPr>
          <w:rFonts w:ascii="Times New Roman" w:hAnsi="Times New Roman"/>
          <w:sz w:val="24"/>
          <w:szCs w:val="24"/>
        </w:rPr>
        <w:t xml:space="preserve"> teritorinių darbo biržų atliekamus veiksmus su LDB IS esančiais duomenimis.</w:t>
      </w:r>
      <w:r w:rsidR="0016527A" w:rsidRPr="005F4998">
        <w:rPr>
          <w:rFonts w:ascii="Times New Roman" w:hAnsi="Times New Roman"/>
          <w:sz w:val="24"/>
          <w:szCs w:val="24"/>
        </w:rPr>
        <w:t xml:space="preserve"> </w:t>
      </w:r>
    </w:p>
    <w:p w14:paraId="44E66F62" w14:textId="75A6D126" w:rsidR="00790238" w:rsidRPr="005F4998" w:rsidRDefault="007B6C15" w:rsidP="0016527A">
      <w:pPr>
        <w:tabs>
          <w:tab w:val="left" w:pos="142"/>
        </w:tabs>
        <w:spacing w:line="360" w:lineRule="auto"/>
        <w:contextualSpacing/>
        <w:rPr>
          <w:rFonts w:ascii="Times New Roman" w:hAnsi="Times New Roman"/>
          <w:sz w:val="24"/>
          <w:szCs w:val="24"/>
        </w:rPr>
      </w:pPr>
      <w:r w:rsidRPr="005F4998">
        <w:rPr>
          <w:rFonts w:ascii="Times New Roman" w:hAnsi="Times New Roman"/>
          <w:sz w:val="24"/>
          <w:szCs w:val="24"/>
        </w:rPr>
        <w:lastRenderedPageBreak/>
        <w:t>B</w:t>
      </w:r>
      <w:r w:rsidR="00790238" w:rsidRPr="005F4998">
        <w:rPr>
          <w:rFonts w:ascii="Times New Roman" w:hAnsi="Times New Roman"/>
          <w:sz w:val="24"/>
          <w:szCs w:val="24"/>
        </w:rPr>
        <w:t xml:space="preserve">edarbio byla formuojama atsižvelgiant į teisės aktų, reglamentuojančių LDB veiklą, ADRP priemonių įgyvendinimo sąlygas ir tvarką, darbo rinkos paslaugų teikimą ir kt., nuostatas. </w:t>
      </w:r>
    </w:p>
    <w:p w14:paraId="695D5E28" w14:textId="77777777" w:rsidR="00FC2655" w:rsidRPr="005F4998" w:rsidRDefault="00915040" w:rsidP="00702F83">
      <w:pPr>
        <w:pStyle w:val="ListParagraph"/>
        <w:tabs>
          <w:tab w:val="left" w:pos="142"/>
          <w:tab w:val="left" w:pos="916"/>
          <w:tab w:val="left" w:pos="1134"/>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851"/>
        <w:rPr>
          <w:szCs w:val="24"/>
        </w:rPr>
      </w:pPr>
      <w:r w:rsidRPr="005F4998">
        <w:rPr>
          <w:szCs w:val="24"/>
        </w:rPr>
        <w:t xml:space="preserve">Atsižvelgiant į tai, kas aukščiau išdėstyta, darytina išvada, kad teritorinių darbo biržų darbuotojams palikta tam tikra diskrecija, įvertinus bedarbių atitikimą teisės aktuose numatytiems kriterijams, spręsti </w:t>
      </w:r>
      <w:r w:rsidR="00FC2655" w:rsidRPr="005F4998">
        <w:rPr>
          <w:szCs w:val="24"/>
        </w:rPr>
        <w:t xml:space="preserve">– </w:t>
      </w:r>
      <w:r w:rsidRPr="005F4998">
        <w:rPr>
          <w:szCs w:val="24"/>
        </w:rPr>
        <w:t>informuoti bedarbį apie galimybę dalyvauti profesinio mokymo programoje, ar ne</w:t>
      </w:r>
      <w:r w:rsidR="00FC2655" w:rsidRPr="005F4998">
        <w:rPr>
          <w:szCs w:val="24"/>
        </w:rPr>
        <w:t xml:space="preserve">siūlyti </w:t>
      </w:r>
      <w:r w:rsidRPr="005F4998">
        <w:rPr>
          <w:szCs w:val="24"/>
        </w:rPr>
        <w:t xml:space="preserve">atitinkamos </w:t>
      </w:r>
      <w:r w:rsidR="00FC2655" w:rsidRPr="005F4998">
        <w:rPr>
          <w:szCs w:val="24"/>
        </w:rPr>
        <w:t xml:space="preserve">priemonės. </w:t>
      </w:r>
    </w:p>
    <w:p w14:paraId="03DCA548" w14:textId="3B55E5CB" w:rsidR="002750A7" w:rsidRPr="005F4998" w:rsidRDefault="00915040" w:rsidP="00702F83">
      <w:pPr>
        <w:pStyle w:val="ListParagraph"/>
        <w:tabs>
          <w:tab w:val="left" w:pos="142"/>
          <w:tab w:val="left" w:pos="916"/>
          <w:tab w:val="left" w:pos="1134"/>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851"/>
        <w:rPr>
          <w:szCs w:val="24"/>
        </w:rPr>
      </w:pPr>
      <w:r w:rsidRPr="005F4998">
        <w:rPr>
          <w:szCs w:val="24"/>
        </w:rPr>
        <w:t xml:space="preserve">Tokia situacija vertintina kaip korupcijos rizikos veiksnys. </w:t>
      </w:r>
      <w:r w:rsidR="000B75CA" w:rsidRPr="005F4998">
        <w:rPr>
          <w:szCs w:val="24"/>
        </w:rPr>
        <w:t xml:space="preserve">Todėl korupcijos pasireiškimo tikimybei sumažinti ir sprendimo dėl bedarbio siuntimo į profesinius mokymus priėmimo skaidrumui padidinti patartina užtikrinti atidesnį </w:t>
      </w:r>
      <w:r w:rsidR="00D1076B" w:rsidRPr="005F4998">
        <w:rPr>
          <w:szCs w:val="24"/>
        </w:rPr>
        <w:t xml:space="preserve">ir atsakingesnį </w:t>
      </w:r>
      <w:r w:rsidR="000B75CA" w:rsidRPr="005F4998">
        <w:rPr>
          <w:szCs w:val="24"/>
        </w:rPr>
        <w:t xml:space="preserve">bedarbio bylos </w:t>
      </w:r>
      <w:r w:rsidR="00D1076B" w:rsidRPr="005F4998">
        <w:rPr>
          <w:szCs w:val="24"/>
        </w:rPr>
        <w:t xml:space="preserve">formavimą. </w:t>
      </w:r>
      <w:r w:rsidR="000B75CA" w:rsidRPr="005F4998">
        <w:rPr>
          <w:szCs w:val="24"/>
        </w:rPr>
        <w:t xml:space="preserve">  </w:t>
      </w:r>
    </w:p>
    <w:p w14:paraId="357F03B7" w14:textId="77777777" w:rsidR="00915040" w:rsidRPr="005F4998" w:rsidRDefault="000B75CA" w:rsidP="00702F83">
      <w:pPr>
        <w:pStyle w:val="ListParagraph"/>
        <w:tabs>
          <w:tab w:val="left" w:pos="142"/>
          <w:tab w:val="left" w:pos="916"/>
          <w:tab w:val="left" w:pos="1134"/>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851"/>
        <w:rPr>
          <w:szCs w:val="24"/>
        </w:rPr>
      </w:pPr>
      <w:r w:rsidRPr="005F4998">
        <w:rPr>
          <w:b/>
          <w:szCs w:val="24"/>
        </w:rPr>
        <w:t>Pasiūlymas</w:t>
      </w:r>
      <w:r w:rsidRPr="005F4998">
        <w:rPr>
          <w:szCs w:val="24"/>
        </w:rPr>
        <w:t xml:space="preserve">: </w:t>
      </w:r>
    </w:p>
    <w:p w14:paraId="757BC773" w14:textId="77777777" w:rsidR="00915040" w:rsidRPr="005F4998" w:rsidRDefault="00915040" w:rsidP="00702F83">
      <w:pPr>
        <w:pStyle w:val="ListParagraph"/>
        <w:tabs>
          <w:tab w:val="left" w:pos="142"/>
          <w:tab w:val="left" w:pos="916"/>
          <w:tab w:val="left" w:pos="1134"/>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851"/>
        <w:rPr>
          <w:i/>
          <w:szCs w:val="24"/>
        </w:rPr>
      </w:pPr>
      <w:r w:rsidRPr="005F4998">
        <w:rPr>
          <w:i/>
          <w:szCs w:val="24"/>
        </w:rPr>
        <w:t>1. P</w:t>
      </w:r>
      <w:r w:rsidR="000B75CA" w:rsidRPr="005F4998">
        <w:rPr>
          <w:i/>
          <w:szCs w:val="24"/>
        </w:rPr>
        <w:t>atikslinti Įsakymo Nr. A1-499 punkto 17</w:t>
      </w:r>
      <w:r w:rsidR="000B75CA" w:rsidRPr="005F4998">
        <w:rPr>
          <w:i/>
          <w:szCs w:val="24"/>
          <w:vertAlign w:val="superscript"/>
        </w:rPr>
        <w:t>1</w:t>
      </w:r>
      <w:r w:rsidR="000B75CA" w:rsidRPr="005F4998">
        <w:rPr>
          <w:i/>
          <w:szCs w:val="24"/>
        </w:rPr>
        <w:t xml:space="preserve"> ir Įsakymo Nr. V-499 nuostatas, reglamentuojančias bedarbių atrankos principus</w:t>
      </w:r>
      <w:r w:rsidRPr="005F4998">
        <w:rPr>
          <w:i/>
          <w:szCs w:val="24"/>
        </w:rPr>
        <w:t>.</w:t>
      </w:r>
    </w:p>
    <w:p w14:paraId="0CBCC0EC" w14:textId="0AE35C41" w:rsidR="000B75CA" w:rsidRPr="005F4998" w:rsidRDefault="00915040" w:rsidP="00702F83">
      <w:pPr>
        <w:pStyle w:val="ListParagraph"/>
        <w:tabs>
          <w:tab w:val="left" w:pos="142"/>
          <w:tab w:val="left" w:pos="916"/>
          <w:tab w:val="left" w:pos="1134"/>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851"/>
        <w:rPr>
          <w:szCs w:val="24"/>
        </w:rPr>
      </w:pPr>
      <w:r w:rsidRPr="005F4998">
        <w:rPr>
          <w:i/>
          <w:szCs w:val="24"/>
        </w:rPr>
        <w:t xml:space="preserve">2. </w:t>
      </w:r>
      <w:r w:rsidR="0038499C" w:rsidRPr="005F4998">
        <w:rPr>
          <w:i/>
          <w:szCs w:val="24"/>
        </w:rPr>
        <w:t xml:space="preserve">Peržiūrėti ir esant poreikiui pakoreguoti vidinius teisės aktus </w:t>
      </w:r>
      <w:r w:rsidR="00BC154F" w:rsidRPr="005F4998">
        <w:rPr>
          <w:i/>
          <w:szCs w:val="24"/>
        </w:rPr>
        <w:t xml:space="preserve">ir LDB IS sistemos nuostatus </w:t>
      </w:r>
      <w:r w:rsidR="0038499C" w:rsidRPr="005F4998">
        <w:rPr>
          <w:i/>
          <w:szCs w:val="24"/>
        </w:rPr>
        <w:t xml:space="preserve">užtikrinant tinkamą bedarbių bylų formavimo kontrolę, </w:t>
      </w:r>
      <w:r w:rsidR="000B75CA" w:rsidRPr="005F4998">
        <w:rPr>
          <w:i/>
          <w:szCs w:val="24"/>
        </w:rPr>
        <w:t xml:space="preserve">kad </w:t>
      </w:r>
      <w:r w:rsidR="0038499C" w:rsidRPr="005F4998">
        <w:rPr>
          <w:i/>
          <w:szCs w:val="24"/>
        </w:rPr>
        <w:t xml:space="preserve">visi teisės aktuose numatytus kriterijus atitinkantys </w:t>
      </w:r>
      <w:r w:rsidR="000B75CA" w:rsidRPr="005F4998">
        <w:rPr>
          <w:i/>
          <w:szCs w:val="24"/>
        </w:rPr>
        <w:t>bedarbiai būtų išsamiai supažindinami su visa</w:t>
      </w:r>
      <w:r w:rsidR="0038499C" w:rsidRPr="005F4998">
        <w:rPr>
          <w:i/>
          <w:szCs w:val="24"/>
        </w:rPr>
        <w:t>pusiška</w:t>
      </w:r>
      <w:r w:rsidR="000B75CA" w:rsidRPr="005F4998">
        <w:rPr>
          <w:i/>
          <w:szCs w:val="24"/>
        </w:rPr>
        <w:t xml:space="preserve"> informacija apie galimybes bei priemones, padė</w:t>
      </w:r>
      <w:r w:rsidR="0038499C" w:rsidRPr="005F4998">
        <w:rPr>
          <w:i/>
          <w:szCs w:val="24"/>
        </w:rPr>
        <w:t xml:space="preserve">siančias </w:t>
      </w:r>
      <w:r w:rsidR="000B75CA" w:rsidRPr="005F4998">
        <w:rPr>
          <w:i/>
          <w:szCs w:val="24"/>
        </w:rPr>
        <w:t>jam greičiau grįžti</w:t>
      </w:r>
      <w:r w:rsidR="0038499C" w:rsidRPr="005F4998">
        <w:rPr>
          <w:i/>
          <w:szCs w:val="24"/>
        </w:rPr>
        <w:t xml:space="preserve"> į darbo rinką arba joje išlikti</w:t>
      </w:r>
      <w:r w:rsidR="000B75CA" w:rsidRPr="005F4998">
        <w:rPr>
          <w:i/>
          <w:szCs w:val="24"/>
        </w:rPr>
        <w:t xml:space="preserve">. </w:t>
      </w:r>
      <w:r w:rsidR="000B75CA" w:rsidRPr="005F4998">
        <w:rPr>
          <w:szCs w:val="24"/>
        </w:rPr>
        <w:t xml:space="preserve">  </w:t>
      </w:r>
    </w:p>
    <w:p w14:paraId="510E1106" w14:textId="25F3FA27" w:rsidR="009A70B5" w:rsidRPr="005F4998" w:rsidRDefault="009A70B5" w:rsidP="00702F83">
      <w:pPr>
        <w:pStyle w:val="ListParagraph"/>
        <w:tabs>
          <w:tab w:val="left" w:pos="142"/>
          <w:tab w:val="left" w:pos="916"/>
          <w:tab w:val="left" w:pos="1134"/>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851"/>
        <w:rPr>
          <w:szCs w:val="24"/>
        </w:rPr>
      </w:pPr>
    </w:p>
    <w:p w14:paraId="16A0458E" w14:textId="4914692D" w:rsidR="00994420" w:rsidRPr="005F4998" w:rsidRDefault="00CE6D27" w:rsidP="00702F83">
      <w:pPr>
        <w:tabs>
          <w:tab w:val="left" w:pos="0"/>
          <w:tab w:val="left" w:pos="142"/>
        </w:tabs>
        <w:spacing w:line="360" w:lineRule="auto"/>
        <w:ind w:left="851" w:firstLine="0"/>
        <w:contextualSpacing/>
        <w:rPr>
          <w:rFonts w:ascii="Times New Roman" w:hAnsi="Times New Roman"/>
          <w:b/>
          <w:i/>
          <w:sz w:val="24"/>
          <w:szCs w:val="24"/>
          <w:u w:val="single"/>
        </w:rPr>
      </w:pPr>
      <w:r w:rsidRPr="005F4998">
        <w:rPr>
          <w:rFonts w:ascii="Times New Roman" w:hAnsi="Times New Roman"/>
          <w:i/>
          <w:sz w:val="24"/>
          <w:szCs w:val="24"/>
          <w:u w:val="single"/>
        </w:rPr>
        <w:t>3.2</w:t>
      </w:r>
      <w:r w:rsidR="00994420" w:rsidRPr="005F4998">
        <w:rPr>
          <w:rFonts w:ascii="Times New Roman" w:hAnsi="Times New Roman"/>
          <w:i/>
          <w:sz w:val="24"/>
          <w:szCs w:val="24"/>
          <w:u w:val="single"/>
        </w:rPr>
        <w:t xml:space="preserve">. Per trumpas laiko tarpas mokymo teikėjui pasirinkti </w:t>
      </w:r>
    </w:p>
    <w:p w14:paraId="1D9916C7" w14:textId="68C71D8F" w:rsidR="00994420" w:rsidRPr="005F4998" w:rsidRDefault="00994420" w:rsidP="00702F83">
      <w:pPr>
        <w:tabs>
          <w:tab w:val="left" w:pos="0"/>
          <w:tab w:val="left" w:pos="142"/>
        </w:tabs>
        <w:spacing w:line="360" w:lineRule="auto"/>
        <w:contextualSpacing/>
        <w:rPr>
          <w:rFonts w:ascii="Times New Roman" w:hAnsi="Times New Roman"/>
          <w:i/>
          <w:sz w:val="24"/>
          <w:szCs w:val="24"/>
        </w:rPr>
      </w:pPr>
      <w:r w:rsidRPr="005F4998">
        <w:rPr>
          <w:rFonts w:ascii="Times New Roman" w:hAnsi="Times New Roman"/>
          <w:sz w:val="24"/>
          <w:szCs w:val="24"/>
        </w:rPr>
        <w:t>Įsakymo Nr. A1-499 25 punkte nurodyta, kad „</w:t>
      </w:r>
      <w:r w:rsidRPr="005F4998">
        <w:rPr>
          <w:rFonts w:ascii="Times New Roman" w:hAnsi="Times New Roman"/>
          <w:i/>
          <w:sz w:val="24"/>
          <w:szCs w:val="24"/>
        </w:rPr>
        <w:t>Darbo birža, atsižvelgdama į bedarbio individualiame užimtumo veiklos plane numatytą profesinio mokymo poreikį ir vadovaudamasi darbo biržos direktoriaus patvirtintais profesinio mokymo prioritetais ir profesinio mokymo dalyvių prioritetinėmis t</w:t>
      </w:r>
      <w:r w:rsidR="00807AE1" w:rsidRPr="005F4998">
        <w:rPr>
          <w:rFonts w:ascii="Times New Roman" w:hAnsi="Times New Roman"/>
          <w:i/>
          <w:sz w:val="24"/>
          <w:szCs w:val="24"/>
        </w:rPr>
        <w:t>ikslinėmis grupėmis, sudarytos t</w:t>
      </w:r>
      <w:r w:rsidRPr="005F4998">
        <w:rPr>
          <w:rFonts w:ascii="Times New Roman" w:hAnsi="Times New Roman"/>
          <w:i/>
          <w:sz w:val="24"/>
          <w:szCs w:val="24"/>
        </w:rPr>
        <w:t>rišalės mokymo sutarties</w:t>
      </w:r>
      <w:r w:rsidRPr="005F4998">
        <w:rPr>
          <w:rStyle w:val="FootnoteReference"/>
          <w:rFonts w:ascii="Times New Roman" w:hAnsi="Times New Roman"/>
          <w:i/>
          <w:sz w:val="24"/>
          <w:szCs w:val="24"/>
        </w:rPr>
        <w:footnoteReference w:id="25"/>
      </w:r>
      <w:r w:rsidRPr="005F4998">
        <w:rPr>
          <w:rFonts w:ascii="Times New Roman" w:hAnsi="Times New Roman"/>
          <w:i/>
          <w:sz w:val="24"/>
          <w:szCs w:val="24"/>
        </w:rPr>
        <w:t xml:space="preserve"> arba </w:t>
      </w:r>
      <w:r w:rsidR="00807AE1" w:rsidRPr="005F4998">
        <w:rPr>
          <w:rFonts w:ascii="Times New Roman" w:hAnsi="Times New Roman"/>
          <w:i/>
          <w:sz w:val="24"/>
          <w:szCs w:val="24"/>
        </w:rPr>
        <w:t>d</w:t>
      </w:r>
      <w:r w:rsidRPr="005F4998">
        <w:rPr>
          <w:rFonts w:ascii="Times New Roman" w:hAnsi="Times New Roman"/>
          <w:i/>
          <w:sz w:val="24"/>
          <w:szCs w:val="24"/>
        </w:rPr>
        <w:t>višalės mokymo sutarties</w:t>
      </w:r>
      <w:r w:rsidRPr="005F4998">
        <w:rPr>
          <w:rStyle w:val="FootnoteReference"/>
          <w:rFonts w:ascii="Times New Roman" w:hAnsi="Times New Roman"/>
          <w:i/>
          <w:sz w:val="24"/>
          <w:szCs w:val="24"/>
        </w:rPr>
        <w:footnoteReference w:id="26"/>
      </w:r>
      <w:r w:rsidRPr="005F4998">
        <w:rPr>
          <w:rFonts w:ascii="Times New Roman" w:hAnsi="Times New Roman"/>
          <w:i/>
          <w:sz w:val="24"/>
          <w:szCs w:val="24"/>
        </w:rPr>
        <w:t xml:space="preserve"> pagrindu išduoda bedarbiui ar įspėtam apie atleidimą iš darbo darbuotojui mokymo kuponą. </w:t>
      </w:r>
    </w:p>
    <w:p w14:paraId="150BA0FE" w14:textId="30CF1DE5" w:rsidR="00994420" w:rsidRPr="005F4998" w:rsidRDefault="00994420" w:rsidP="00702F83">
      <w:pPr>
        <w:tabs>
          <w:tab w:val="left" w:pos="0"/>
          <w:tab w:val="left" w:pos="142"/>
        </w:tabs>
        <w:spacing w:line="360" w:lineRule="auto"/>
        <w:contextualSpacing/>
        <w:rPr>
          <w:rFonts w:ascii="Times New Roman" w:hAnsi="Times New Roman"/>
          <w:i/>
          <w:sz w:val="24"/>
          <w:szCs w:val="24"/>
        </w:rPr>
      </w:pPr>
      <w:r w:rsidRPr="005F4998">
        <w:rPr>
          <w:rFonts w:ascii="Times New Roman" w:hAnsi="Times New Roman"/>
          <w:i/>
          <w:sz w:val="24"/>
          <w:szCs w:val="24"/>
        </w:rPr>
        <w:t>Bedarbis ar įspėtas apie atleidimą iš darbo darbuotojas per 15 dienų nuo mokymo kupono išdavimo datos turi pasirinkti profesinio mokymo teikėją ir grąžinti darbo biržai užpildytą mokymo</w:t>
      </w:r>
      <w:r w:rsidR="00305D20" w:rsidRPr="005F4998">
        <w:rPr>
          <w:rFonts w:ascii="Times New Roman" w:hAnsi="Times New Roman"/>
          <w:i/>
          <w:sz w:val="24"/>
          <w:szCs w:val="24"/>
        </w:rPr>
        <w:t xml:space="preserve"> </w:t>
      </w:r>
      <w:r w:rsidR="004766E3" w:rsidRPr="005F4998">
        <w:rPr>
          <w:rFonts w:ascii="Times New Roman" w:hAnsi="Times New Roman"/>
          <w:i/>
          <w:sz w:val="24"/>
          <w:szCs w:val="24"/>
        </w:rPr>
        <w:t>k</w:t>
      </w:r>
      <w:r w:rsidRPr="005F4998">
        <w:rPr>
          <w:rFonts w:ascii="Times New Roman" w:hAnsi="Times New Roman"/>
          <w:i/>
          <w:sz w:val="24"/>
          <w:szCs w:val="24"/>
        </w:rPr>
        <w:t>upono II dalį. Negrąžinus mokymo kupono per minėtą terminą, mokymo kuponas laikomas negaliojančiu“</w:t>
      </w:r>
      <w:r w:rsidRPr="005F4998">
        <w:rPr>
          <w:rStyle w:val="FootnoteReference"/>
          <w:rFonts w:ascii="Times New Roman" w:hAnsi="Times New Roman"/>
          <w:i/>
          <w:sz w:val="24"/>
          <w:szCs w:val="24"/>
        </w:rPr>
        <w:footnoteReference w:id="27"/>
      </w:r>
      <w:r w:rsidRPr="005F4998">
        <w:rPr>
          <w:rFonts w:ascii="Times New Roman" w:hAnsi="Times New Roman"/>
          <w:i/>
          <w:sz w:val="24"/>
          <w:szCs w:val="24"/>
        </w:rPr>
        <w:t>.</w:t>
      </w:r>
    </w:p>
    <w:p w14:paraId="19EE602D" w14:textId="6D4292B9" w:rsidR="006357E8" w:rsidRPr="005F4998" w:rsidRDefault="006357E8" w:rsidP="00702F83">
      <w:pPr>
        <w:pStyle w:val="ListParagraph"/>
        <w:tabs>
          <w:tab w:val="left" w:pos="142"/>
        </w:tabs>
        <w:ind w:left="0" w:firstLine="851"/>
        <w:rPr>
          <w:szCs w:val="24"/>
        </w:rPr>
      </w:pPr>
      <w:r w:rsidRPr="005F4998">
        <w:rPr>
          <w:szCs w:val="24"/>
        </w:rPr>
        <w:lastRenderedPageBreak/>
        <w:t>Nepriklausomai nuo to, kokiomis lėšomis – ESF ar UF finansuojamas profesinis mokymas, visi siunčiami į profesinį mokymą bedarbiai mokymo teikėjus renkasi iš viešai LDB tinklapyje skelbiamo sąrašo</w:t>
      </w:r>
      <w:r w:rsidRPr="005F4998">
        <w:rPr>
          <w:rStyle w:val="FootnoteReference"/>
          <w:szCs w:val="24"/>
        </w:rPr>
        <w:footnoteReference w:id="28"/>
      </w:r>
      <w:r w:rsidRPr="005F4998">
        <w:rPr>
          <w:szCs w:val="24"/>
        </w:rPr>
        <w:t>.</w:t>
      </w:r>
    </w:p>
    <w:p w14:paraId="7A2BFBCC" w14:textId="6D5DD662" w:rsidR="00994420" w:rsidRPr="005F4998" w:rsidRDefault="00994420" w:rsidP="00702F83">
      <w:pPr>
        <w:pStyle w:val="ListParagraph"/>
        <w:tabs>
          <w:tab w:val="left" w:pos="142"/>
          <w:tab w:val="left" w:pos="916"/>
          <w:tab w:val="left" w:pos="1134"/>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851"/>
        <w:rPr>
          <w:szCs w:val="24"/>
        </w:rPr>
      </w:pPr>
      <w:r w:rsidRPr="005F4998">
        <w:rPr>
          <w:szCs w:val="24"/>
        </w:rPr>
        <w:t xml:space="preserve">Analizės metu nustatyta, kad minėta nuostata nedetalizuoja, per 15 darbo ar kalendorinių dienų bedarbis turi pasirinkti mokymo tiekėją ir susitarti dėl mokymų. Pažymėtina, kad pats mokymas gali prasidėti ne vėliau kaip per 30 kalendorinių dienų nuo II mokymo kupono dalies užpildymo dienos. </w:t>
      </w:r>
    </w:p>
    <w:p w14:paraId="0467C4EA" w14:textId="77777777" w:rsidR="00994420" w:rsidRPr="005F4998" w:rsidRDefault="00994420" w:rsidP="00702F83">
      <w:pPr>
        <w:pStyle w:val="ListParagraph"/>
        <w:tabs>
          <w:tab w:val="left" w:pos="142"/>
          <w:tab w:val="left" w:pos="916"/>
          <w:tab w:val="left" w:pos="1134"/>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851"/>
        <w:rPr>
          <w:szCs w:val="24"/>
        </w:rPr>
      </w:pPr>
      <w:r w:rsidRPr="005F4998">
        <w:rPr>
          <w:szCs w:val="24"/>
        </w:rPr>
        <w:t xml:space="preserve">Atliekant korupcijos rizikos analizę nustatyta, kad mokymo tiekėjai bedarbius gali mokyti ir individuliai, ir grupėse. </w:t>
      </w:r>
    </w:p>
    <w:p w14:paraId="1D479AF2" w14:textId="1FDFB87F" w:rsidR="004610F4" w:rsidRPr="005F4998" w:rsidRDefault="00994420" w:rsidP="00702F83">
      <w:pPr>
        <w:pStyle w:val="ListParagraph"/>
        <w:tabs>
          <w:tab w:val="left" w:pos="142"/>
          <w:tab w:val="left" w:pos="916"/>
          <w:tab w:val="left" w:pos="1134"/>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851"/>
        <w:rPr>
          <w:szCs w:val="24"/>
        </w:rPr>
      </w:pPr>
      <w:r w:rsidRPr="005F4998">
        <w:rPr>
          <w:szCs w:val="24"/>
        </w:rPr>
        <w:t xml:space="preserve">Manytina, kad </w:t>
      </w:r>
      <w:r w:rsidR="00A1446F" w:rsidRPr="005F4998">
        <w:rPr>
          <w:szCs w:val="24"/>
        </w:rPr>
        <w:t xml:space="preserve">gana </w:t>
      </w:r>
      <w:r w:rsidRPr="005F4998">
        <w:rPr>
          <w:szCs w:val="24"/>
        </w:rPr>
        <w:t xml:space="preserve">trumpas laiko tarpas, per kurį bedarbis privalo susirasti jam reikalingo profesinio mokymo paslaugą teikiantį paslaugų teikėją, galimybė savo nuožiūra pasirinkti mokymo teikėją, </w:t>
      </w:r>
      <w:r w:rsidR="004C590C" w:rsidRPr="005F4998">
        <w:rPr>
          <w:szCs w:val="24"/>
        </w:rPr>
        <w:t xml:space="preserve">galimybė </w:t>
      </w:r>
      <w:r w:rsidRPr="005F4998">
        <w:rPr>
          <w:szCs w:val="24"/>
        </w:rPr>
        <w:t>mokymus organizuoti individualiai bei silpna šių procesų kontrolė (detaliau a</w:t>
      </w:r>
      <w:r w:rsidR="00017A9F" w:rsidRPr="005F4998">
        <w:rPr>
          <w:szCs w:val="24"/>
        </w:rPr>
        <w:t xml:space="preserve">pie tai rašoma šios korupcijos rizikos analizės 4 skyriuje </w:t>
      </w:r>
      <w:r w:rsidRPr="005F4998">
        <w:rPr>
          <w:szCs w:val="24"/>
        </w:rPr>
        <w:t>– aut. past.) sudaro s</w:t>
      </w:r>
      <w:r w:rsidR="00BA28B9" w:rsidRPr="005F4998">
        <w:rPr>
          <w:szCs w:val="24"/>
        </w:rPr>
        <w:t xml:space="preserve">ąlygas </w:t>
      </w:r>
      <w:r w:rsidR="004C590C" w:rsidRPr="005F4998">
        <w:rPr>
          <w:szCs w:val="24"/>
        </w:rPr>
        <w:t>neobjektyviam elgesiui</w:t>
      </w:r>
      <w:r w:rsidR="007558FA" w:rsidRPr="005F4998">
        <w:rPr>
          <w:szCs w:val="24"/>
        </w:rPr>
        <w:t xml:space="preserve"> pasireikšti</w:t>
      </w:r>
      <w:r w:rsidR="00BA28B9" w:rsidRPr="005F4998">
        <w:rPr>
          <w:szCs w:val="24"/>
        </w:rPr>
        <w:t>.</w:t>
      </w:r>
      <w:r w:rsidRPr="005F4998">
        <w:rPr>
          <w:szCs w:val="24"/>
        </w:rPr>
        <w:t xml:space="preserve"> </w:t>
      </w:r>
      <w:r w:rsidR="00BA28B9" w:rsidRPr="005F4998">
        <w:rPr>
          <w:szCs w:val="24"/>
        </w:rPr>
        <w:t>B</w:t>
      </w:r>
      <w:r w:rsidRPr="005F4998">
        <w:rPr>
          <w:szCs w:val="24"/>
        </w:rPr>
        <w:t xml:space="preserve">edarbis, </w:t>
      </w:r>
      <w:r w:rsidR="007558FA" w:rsidRPr="005F4998">
        <w:rPr>
          <w:szCs w:val="24"/>
        </w:rPr>
        <w:t xml:space="preserve">galimai </w:t>
      </w:r>
      <w:r w:rsidRPr="005F4998">
        <w:rPr>
          <w:szCs w:val="24"/>
        </w:rPr>
        <w:t xml:space="preserve">nespėjęs </w:t>
      </w:r>
      <w:r w:rsidR="004610F4" w:rsidRPr="005F4998">
        <w:rPr>
          <w:szCs w:val="24"/>
        </w:rPr>
        <w:t xml:space="preserve">plačiau </w:t>
      </w:r>
      <w:r w:rsidRPr="005F4998">
        <w:rPr>
          <w:szCs w:val="24"/>
        </w:rPr>
        <w:t xml:space="preserve">pasidomėti jam reikalingą kvalifikaciją ar kompetencijas teikiančiu mokymo teikėju, jo siūlomomis paslaugomis, </w:t>
      </w:r>
      <w:r w:rsidR="004610F4" w:rsidRPr="005F4998">
        <w:rPr>
          <w:szCs w:val="24"/>
        </w:rPr>
        <w:t>nespėjęs apsilank</w:t>
      </w:r>
      <w:r w:rsidR="007558FA" w:rsidRPr="005F4998">
        <w:rPr>
          <w:szCs w:val="24"/>
        </w:rPr>
        <w:t>yti profesinio mokymo įstaigoje ir</w:t>
      </w:r>
      <w:r w:rsidR="004610F4" w:rsidRPr="005F4998">
        <w:rPr>
          <w:szCs w:val="24"/>
        </w:rPr>
        <w:t xml:space="preserve"> pabendrauti su kitais besimokančiaisiais, </w:t>
      </w:r>
      <w:r w:rsidRPr="005F4998">
        <w:rPr>
          <w:szCs w:val="24"/>
        </w:rPr>
        <w:t>gali pasirinkti netinkamą mokymo į</w:t>
      </w:r>
      <w:r w:rsidR="00BA28B9" w:rsidRPr="005F4998">
        <w:rPr>
          <w:szCs w:val="24"/>
        </w:rPr>
        <w:t xml:space="preserve">staigą. Galima ir kitokia situacija, kai </w:t>
      </w:r>
      <w:r w:rsidRPr="005F4998">
        <w:rPr>
          <w:szCs w:val="24"/>
        </w:rPr>
        <w:t xml:space="preserve">bedarbis gali pažinoti mokymo organizatorių ir susitarti dėl mokymų būtent su juo. Tokiu atveju </w:t>
      </w:r>
      <w:r w:rsidR="004610F4" w:rsidRPr="005F4998">
        <w:rPr>
          <w:szCs w:val="24"/>
        </w:rPr>
        <w:t>egzistuoja</w:t>
      </w:r>
      <w:r w:rsidRPr="005F4998">
        <w:rPr>
          <w:szCs w:val="24"/>
        </w:rPr>
        <w:t xml:space="preserve"> rizika, kad mokymai </w:t>
      </w:r>
      <w:r w:rsidR="00AE63F6" w:rsidRPr="005F4998">
        <w:rPr>
          <w:szCs w:val="24"/>
        </w:rPr>
        <w:t>gali būti</w:t>
      </w:r>
      <w:r w:rsidRPr="005F4998">
        <w:rPr>
          <w:szCs w:val="24"/>
        </w:rPr>
        <w:t xml:space="preserve"> formalūs ar net fiktyvūs – </w:t>
      </w:r>
      <w:r w:rsidR="00AE63F6" w:rsidRPr="005F4998">
        <w:rPr>
          <w:szCs w:val="24"/>
        </w:rPr>
        <w:t xml:space="preserve">pavyzdžiui, </w:t>
      </w:r>
      <w:r w:rsidRPr="005F4998">
        <w:rPr>
          <w:szCs w:val="24"/>
        </w:rPr>
        <w:t xml:space="preserve">susitarus </w:t>
      </w:r>
      <w:r w:rsidR="00AE63F6" w:rsidRPr="005F4998">
        <w:rPr>
          <w:szCs w:val="24"/>
        </w:rPr>
        <w:t xml:space="preserve">su mokymo teikėju </w:t>
      </w:r>
      <w:r w:rsidRPr="005F4998">
        <w:rPr>
          <w:szCs w:val="24"/>
        </w:rPr>
        <w:t>lankymo dokumentuose gali būti pažymima, kad bedarbis tvarkingai lankė visas pamokas, o realiai tuo metu jis buvo kur nors kitur. Abiems atvejai būtų neracionaliai išnaudoti bedarbio laikas ir</w:t>
      </w:r>
      <w:r w:rsidR="004610F4" w:rsidRPr="005F4998">
        <w:rPr>
          <w:szCs w:val="24"/>
        </w:rPr>
        <w:t xml:space="preserve"> mokymo teikėjui darbo biržų</w:t>
      </w:r>
      <w:r w:rsidRPr="005F4998">
        <w:rPr>
          <w:szCs w:val="24"/>
        </w:rPr>
        <w:t xml:space="preserve"> </w:t>
      </w:r>
      <w:r w:rsidR="004610F4" w:rsidRPr="005F4998">
        <w:rPr>
          <w:szCs w:val="24"/>
        </w:rPr>
        <w:t xml:space="preserve">sumokamos </w:t>
      </w:r>
      <w:r w:rsidRPr="005F4998">
        <w:rPr>
          <w:szCs w:val="24"/>
        </w:rPr>
        <w:t>lėšos</w:t>
      </w:r>
      <w:r w:rsidR="007F71F4" w:rsidRPr="005F4998">
        <w:rPr>
          <w:szCs w:val="24"/>
        </w:rPr>
        <w:t>, nepasiekti bedarbių užimtumą skatinančių priemonių tikslai</w:t>
      </w:r>
      <w:r w:rsidRPr="005F4998">
        <w:rPr>
          <w:szCs w:val="24"/>
        </w:rPr>
        <w:t xml:space="preserve">. </w:t>
      </w:r>
    </w:p>
    <w:p w14:paraId="07D7C5E9" w14:textId="77777777" w:rsidR="000E7F6F" w:rsidRPr="005F4998" w:rsidRDefault="000E7F6F" w:rsidP="00702F83">
      <w:pPr>
        <w:pStyle w:val="ListParagraph"/>
        <w:tabs>
          <w:tab w:val="left" w:pos="142"/>
          <w:tab w:val="left" w:pos="916"/>
          <w:tab w:val="left" w:pos="1134"/>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851"/>
        <w:rPr>
          <w:szCs w:val="24"/>
        </w:rPr>
      </w:pPr>
      <w:r w:rsidRPr="005F4998">
        <w:rPr>
          <w:b/>
          <w:szCs w:val="24"/>
        </w:rPr>
        <w:t>Pasiūlymas</w:t>
      </w:r>
      <w:r w:rsidRPr="005F4998">
        <w:rPr>
          <w:szCs w:val="24"/>
        </w:rPr>
        <w:t xml:space="preserve">: </w:t>
      </w:r>
    </w:p>
    <w:p w14:paraId="1BF9E59B" w14:textId="6D4BB984" w:rsidR="00994420" w:rsidRPr="005F4998" w:rsidRDefault="00C17638" w:rsidP="00702F83">
      <w:pPr>
        <w:pStyle w:val="ListParagraph"/>
        <w:tabs>
          <w:tab w:val="left" w:pos="142"/>
          <w:tab w:val="left" w:pos="916"/>
          <w:tab w:val="left" w:pos="1134"/>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851"/>
        <w:rPr>
          <w:i/>
          <w:szCs w:val="24"/>
        </w:rPr>
      </w:pPr>
      <w:r w:rsidRPr="005F4998">
        <w:rPr>
          <w:i/>
          <w:szCs w:val="24"/>
        </w:rPr>
        <w:t xml:space="preserve">Patikslinti Įsakymo Nr. A1-499 25 punktą, numatant ilgesnį laiko tarpą, </w:t>
      </w:r>
      <w:r w:rsidR="002D2652" w:rsidRPr="005F4998">
        <w:rPr>
          <w:i/>
          <w:szCs w:val="24"/>
        </w:rPr>
        <w:t xml:space="preserve">pavyzdžiui, vieną mėnesį, </w:t>
      </w:r>
      <w:r w:rsidRPr="005F4998">
        <w:rPr>
          <w:i/>
          <w:szCs w:val="24"/>
        </w:rPr>
        <w:t>per kurį bedarbis gali pasirinkti mokymo teikėją</w:t>
      </w:r>
      <w:r w:rsidR="0075423A" w:rsidRPr="005F4998">
        <w:rPr>
          <w:i/>
          <w:szCs w:val="24"/>
        </w:rPr>
        <w:t>.</w:t>
      </w:r>
      <w:r w:rsidRPr="005F4998">
        <w:rPr>
          <w:i/>
          <w:szCs w:val="24"/>
        </w:rPr>
        <w:t xml:space="preserve"> </w:t>
      </w:r>
      <w:r w:rsidR="00994420" w:rsidRPr="005F4998">
        <w:rPr>
          <w:i/>
          <w:szCs w:val="24"/>
        </w:rPr>
        <w:t xml:space="preserve"> </w:t>
      </w:r>
    </w:p>
    <w:p w14:paraId="5CEA1F4F" w14:textId="77777777" w:rsidR="00994420" w:rsidRPr="005F4998" w:rsidRDefault="00994420" w:rsidP="00702F83">
      <w:pPr>
        <w:pStyle w:val="ListParagraph"/>
        <w:tabs>
          <w:tab w:val="left" w:pos="142"/>
          <w:tab w:val="left" w:pos="916"/>
          <w:tab w:val="left" w:pos="1134"/>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851"/>
        <w:rPr>
          <w:szCs w:val="24"/>
        </w:rPr>
      </w:pPr>
    </w:p>
    <w:p w14:paraId="67480C88" w14:textId="5F197E17" w:rsidR="00C42244" w:rsidRPr="005F4998" w:rsidRDefault="00E329B4" w:rsidP="00702F83">
      <w:pPr>
        <w:pStyle w:val="ListParagraph"/>
        <w:tabs>
          <w:tab w:val="left" w:pos="142"/>
          <w:tab w:val="left" w:pos="916"/>
          <w:tab w:val="left" w:pos="1134"/>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851"/>
        <w:rPr>
          <w:i/>
          <w:szCs w:val="24"/>
          <w:u w:val="single"/>
        </w:rPr>
      </w:pPr>
      <w:r w:rsidRPr="005F4998">
        <w:rPr>
          <w:i/>
          <w:szCs w:val="24"/>
          <w:u w:val="single"/>
        </w:rPr>
        <w:t xml:space="preserve">3.3. </w:t>
      </w:r>
      <w:r w:rsidR="00DA2EA2" w:rsidRPr="005F4998">
        <w:rPr>
          <w:i/>
          <w:szCs w:val="24"/>
          <w:u w:val="single"/>
        </w:rPr>
        <w:t xml:space="preserve">Teisinis reglamentavimas palieka </w:t>
      </w:r>
      <w:r w:rsidR="0081428D" w:rsidRPr="005F4998">
        <w:rPr>
          <w:i/>
          <w:szCs w:val="24"/>
          <w:u w:val="single"/>
        </w:rPr>
        <w:t xml:space="preserve">per plačią </w:t>
      </w:r>
      <w:r w:rsidR="00DA2EA2" w:rsidRPr="005F4998">
        <w:rPr>
          <w:i/>
          <w:szCs w:val="24"/>
          <w:u w:val="single"/>
        </w:rPr>
        <w:t>diskreciją spręsti dėl p</w:t>
      </w:r>
      <w:r w:rsidR="007B69A4" w:rsidRPr="005F4998">
        <w:rPr>
          <w:i/>
          <w:szCs w:val="24"/>
          <w:u w:val="single"/>
        </w:rPr>
        <w:t>akartotini</w:t>
      </w:r>
      <w:r w:rsidR="00DA2EA2" w:rsidRPr="005F4998">
        <w:rPr>
          <w:i/>
          <w:szCs w:val="24"/>
          <w:u w:val="single"/>
        </w:rPr>
        <w:t>ų</w:t>
      </w:r>
      <w:r w:rsidR="007B69A4" w:rsidRPr="005F4998">
        <w:rPr>
          <w:i/>
          <w:szCs w:val="24"/>
          <w:u w:val="single"/>
        </w:rPr>
        <w:t xml:space="preserve"> mokym</w:t>
      </w:r>
      <w:r w:rsidR="00DA2EA2" w:rsidRPr="005F4998">
        <w:rPr>
          <w:i/>
          <w:szCs w:val="24"/>
          <w:u w:val="single"/>
        </w:rPr>
        <w:t>ų</w:t>
      </w:r>
      <w:r w:rsidR="007B69A4" w:rsidRPr="005F4998">
        <w:rPr>
          <w:i/>
          <w:szCs w:val="24"/>
          <w:u w:val="single"/>
        </w:rPr>
        <w:t xml:space="preserve"> </w:t>
      </w:r>
    </w:p>
    <w:p w14:paraId="52159B4A" w14:textId="78AC83A3" w:rsidR="00C42244" w:rsidRPr="005F4998" w:rsidRDefault="00C42244" w:rsidP="00702F83">
      <w:pPr>
        <w:tabs>
          <w:tab w:val="left" w:pos="142"/>
        </w:tabs>
        <w:spacing w:line="360" w:lineRule="auto"/>
        <w:contextualSpacing/>
        <w:rPr>
          <w:rFonts w:ascii="Times New Roman" w:hAnsi="Times New Roman"/>
          <w:bCs/>
          <w:sz w:val="24"/>
          <w:szCs w:val="24"/>
        </w:rPr>
      </w:pPr>
      <w:r w:rsidRPr="005F4998">
        <w:rPr>
          <w:rFonts w:ascii="Times New Roman" w:hAnsi="Times New Roman"/>
          <w:bCs/>
          <w:sz w:val="24"/>
          <w:szCs w:val="24"/>
        </w:rPr>
        <w:t>Lietuvos Respublikos užimtumo rėmimo įstatymo</w:t>
      </w:r>
      <w:r w:rsidRPr="005F4998">
        <w:rPr>
          <w:rFonts w:ascii="Times New Roman" w:hAnsi="Times New Roman"/>
          <w:caps/>
          <w:spacing w:val="20"/>
          <w:sz w:val="24"/>
          <w:szCs w:val="24"/>
        </w:rPr>
        <w:t xml:space="preserve"> </w:t>
      </w:r>
      <w:r w:rsidRPr="005F4998">
        <w:rPr>
          <w:rFonts w:ascii="Times New Roman" w:hAnsi="Times New Roman"/>
          <w:sz w:val="24"/>
          <w:szCs w:val="24"/>
        </w:rPr>
        <w:t>23 straipsnio 17 dalyje numatyta, kad „</w:t>
      </w:r>
      <w:r w:rsidRPr="005F4998">
        <w:rPr>
          <w:rFonts w:ascii="Times New Roman" w:hAnsi="Times New Roman"/>
          <w:bCs/>
          <w:i/>
          <w:sz w:val="24"/>
          <w:szCs w:val="24"/>
        </w:rPr>
        <w:t xml:space="preserve">Bedarbių ir įspėtų apie atleidimą iš darbo darbingo amžiaus darbuotojų profesinis mokymas pagal šio straipsnio nuostatas pakartotinai gali būti organizuojamas ne anksčiau kaip po 3 metų baigus profesinio mokymo programą ir įgijus kvalifikaciją, ne anksčiau kaip po 1 metų įgijus kompetenciją, išskyrus atvejus, kai dėl sveikatos būklės asmuo negali dirbti pagal įgytą kvalifikaciją ar (ir) </w:t>
      </w:r>
      <w:r w:rsidRPr="005F4998">
        <w:rPr>
          <w:rFonts w:ascii="Times New Roman" w:hAnsi="Times New Roman"/>
          <w:bCs/>
          <w:i/>
          <w:sz w:val="24"/>
          <w:szCs w:val="24"/>
        </w:rPr>
        <w:lastRenderedPageBreak/>
        <w:t>kompetenciją arba kai asmuo neturi teisės dirbti pagal įgytą kompetenciją neturėdamas teisės aktuose nurodyto kvalifikacijos pažymėjimo</w:t>
      </w:r>
      <w:r w:rsidRPr="005F4998">
        <w:rPr>
          <w:rFonts w:ascii="Times New Roman" w:hAnsi="Times New Roman"/>
          <w:bCs/>
          <w:sz w:val="24"/>
          <w:szCs w:val="24"/>
        </w:rPr>
        <w:t>“.</w:t>
      </w:r>
    </w:p>
    <w:p w14:paraId="1D3494A1" w14:textId="490F44E3" w:rsidR="005B56E4" w:rsidRPr="005F4998" w:rsidRDefault="005B56E4" w:rsidP="00702F83">
      <w:pPr>
        <w:tabs>
          <w:tab w:val="left" w:pos="142"/>
        </w:tabs>
        <w:spacing w:line="360" w:lineRule="auto"/>
        <w:contextualSpacing/>
        <w:rPr>
          <w:rFonts w:ascii="Times New Roman" w:hAnsi="Times New Roman"/>
          <w:sz w:val="24"/>
          <w:szCs w:val="24"/>
        </w:rPr>
      </w:pPr>
      <w:r w:rsidRPr="005F4998">
        <w:rPr>
          <w:rFonts w:ascii="Times New Roman" w:hAnsi="Times New Roman"/>
          <w:sz w:val="24"/>
          <w:szCs w:val="24"/>
        </w:rPr>
        <w:t>ADRP priemonių aprašo 20 punkte taip pat yra nustatyta, kad mokytis pagal formaliojo ar neformaliojo profesinio mokymo programas gali būti siunčiami profesinio mokymo programos reikalavimus, o trišalės mokymo sutarties sudarymo atveju – ir darbdavių reikalavimus atitinkantys asmenys, jei jie ne anksčiau kaip prieš 3 metus baigė profesinio mokymo programą ir įgijo kvalifikaciją ar ne anksčiau kaip prieš 1 metus įgijo kompetenciją, išskyrus atvejus, kai dėl sveikatos būklės negali dirbti pagal įgytą kvalifikaciją ar (ir) kompetenciją arba kai neturi teisės dirbti pagal įgytą kompetenciją, nes neturi įgytą kvalifikaciją liudijančio dokumento</w:t>
      </w:r>
      <w:r w:rsidR="00B356D4" w:rsidRPr="005F4998">
        <w:rPr>
          <w:rStyle w:val="FootnoteReference"/>
          <w:rFonts w:ascii="Times New Roman" w:hAnsi="Times New Roman"/>
          <w:sz w:val="24"/>
          <w:szCs w:val="24"/>
        </w:rPr>
        <w:footnoteReference w:id="29"/>
      </w:r>
      <w:r w:rsidRPr="005F4998">
        <w:rPr>
          <w:rFonts w:ascii="Times New Roman" w:hAnsi="Times New Roman"/>
          <w:sz w:val="24"/>
          <w:szCs w:val="24"/>
        </w:rPr>
        <w:t>.</w:t>
      </w:r>
    </w:p>
    <w:p w14:paraId="749DA75E" w14:textId="7C7A2C28" w:rsidR="00B81080" w:rsidRPr="005F4998" w:rsidRDefault="00B81080" w:rsidP="00702F83">
      <w:pPr>
        <w:tabs>
          <w:tab w:val="left" w:pos="142"/>
        </w:tabs>
        <w:spacing w:line="360" w:lineRule="auto"/>
        <w:contextualSpacing/>
        <w:rPr>
          <w:rFonts w:ascii="Times New Roman" w:hAnsi="Times New Roman"/>
          <w:bCs/>
          <w:sz w:val="24"/>
          <w:szCs w:val="24"/>
        </w:rPr>
      </w:pPr>
      <w:r w:rsidRPr="005F4998">
        <w:rPr>
          <w:rFonts w:ascii="Times New Roman" w:hAnsi="Times New Roman"/>
          <w:sz w:val="24"/>
          <w:szCs w:val="24"/>
        </w:rPr>
        <w:t xml:space="preserve">Šiuo metu galiojantys teisės aktai nedetalizuoja, kiek kartų iš viso gali mokytis vienas bedarbis. </w:t>
      </w:r>
    </w:p>
    <w:p w14:paraId="4C73CC36" w14:textId="42ED929B" w:rsidR="00B81080" w:rsidRPr="005F4998" w:rsidRDefault="008332D0" w:rsidP="00702F83">
      <w:pPr>
        <w:tabs>
          <w:tab w:val="left" w:pos="142"/>
        </w:tabs>
        <w:spacing w:line="360" w:lineRule="auto"/>
        <w:contextualSpacing/>
        <w:rPr>
          <w:rFonts w:ascii="Times New Roman" w:hAnsi="Times New Roman"/>
          <w:bCs/>
          <w:sz w:val="24"/>
          <w:szCs w:val="24"/>
        </w:rPr>
      </w:pPr>
      <w:r w:rsidRPr="005F4998">
        <w:rPr>
          <w:rFonts w:ascii="Times New Roman" w:hAnsi="Times New Roman"/>
          <w:bCs/>
          <w:sz w:val="24"/>
          <w:szCs w:val="24"/>
        </w:rPr>
        <w:t xml:space="preserve">Kaip jau minėta 3.1 poskyryje, </w:t>
      </w:r>
      <w:r w:rsidR="00AA5653" w:rsidRPr="005F4998">
        <w:rPr>
          <w:rFonts w:ascii="Times New Roman" w:hAnsi="Times New Roman"/>
          <w:bCs/>
          <w:sz w:val="24"/>
          <w:szCs w:val="24"/>
        </w:rPr>
        <w:t xml:space="preserve">nors nedažnai, tačiau </w:t>
      </w:r>
      <w:r w:rsidRPr="005F4998">
        <w:rPr>
          <w:rFonts w:ascii="Times New Roman" w:hAnsi="Times New Roman"/>
          <w:bCs/>
          <w:sz w:val="24"/>
          <w:szCs w:val="24"/>
        </w:rPr>
        <w:t xml:space="preserve">pasitaiko atvejų, kai vieni bedarbiai baigia po keletą mokymų, kiti </w:t>
      </w:r>
      <w:r w:rsidR="00BA6854" w:rsidRPr="005F4998">
        <w:rPr>
          <w:rFonts w:ascii="Times New Roman" w:hAnsi="Times New Roman"/>
          <w:bCs/>
          <w:sz w:val="24"/>
          <w:szCs w:val="24"/>
        </w:rPr>
        <w:t>neturi tokios galimybės.</w:t>
      </w:r>
    </w:p>
    <w:p w14:paraId="111854B4" w14:textId="09C677E3" w:rsidR="00B153E8" w:rsidRPr="005F4998" w:rsidRDefault="00BA6854" w:rsidP="00702F83">
      <w:pPr>
        <w:tabs>
          <w:tab w:val="left" w:pos="142"/>
        </w:tabs>
        <w:spacing w:line="360" w:lineRule="auto"/>
        <w:contextualSpacing/>
        <w:rPr>
          <w:rFonts w:ascii="Times New Roman" w:hAnsi="Times New Roman"/>
          <w:bCs/>
          <w:sz w:val="24"/>
          <w:szCs w:val="24"/>
        </w:rPr>
      </w:pPr>
      <w:r w:rsidRPr="005F4998">
        <w:rPr>
          <w:rFonts w:ascii="Times New Roman" w:hAnsi="Times New Roman"/>
          <w:bCs/>
          <w:sz w:val="24"/>
          <w:szCs w:val="24"/>
        </w:rPr>
        <w:t xml:space="preserve">Analizės metu nustatyta, kad analizuojamu laikotarpiu pakartotinai į mokymus buvo nusiųsti </w:t>
      </w:r>
      <w:r w:rsidR="00161CBB" w:rsidRPr="005F4998">
        <w:rPr>
          <w:rFonts w:ascii="Times New Roman" w:hAnsi="Times New Roman"/>
          <w:bCs/>
          <w:sz w:val="24"/>
          <w:szCs w:val="24"/>
        </w:rPr>
        <w:t>16 bedarbių</w:t>
      </w:r>
      <w:r w:rsidR="00A259D3" w:rsidRPr="005F4998">
        <w:rPr>
          <w:rFonts w:ascii="Times New Roman" w:hAnsi="Times New Roman"/>
          <w:bCs/>
          <w:sz w:val="24"/>
          <w:szCs w:val="24"/>
        </w:rPr>
        <w:t>, 4 iš jų – pagal trišalę sutartį</w:t>
      </w:r>
      <w:r w:rsidR="00161CBB" w:rsidRPr="005F4998">
        <w:rPr>
          <w:rFonts w:ascii="Times New Roman" w:hAnsi="Times New Roman"/>
          <w:bCs/>
          <w:sz w:val="24"/>
          <w:szCs w:val="24"/>
        </w:rPr>
        <w:t>.</w:t>
      </w:r>
      <w:r w:rsidR="00031DEA" w:rsidRPr="005F4998">
        <w:rPr>
          <w:rFonts w:ascii="Times New Roman" w:hAnsi="Times New Roman"/>
          <w:bCs/>
          <w:sz w:val="24"/>
          <w:szCs w:val="24"/>
        </w:rPr>
        <w:t xml:space="preserve"> </w:t>
      </w:r>
      <w:r w:rsidR="009B508E" w:rsidRPr="005F4998">
        <w:rPr>
          <w:rFonts w:ascii="Times New Roman" w:hAnsi="Times New Roman"/>
          <w:bCs/>
          <w:sz w:val="24"/>
          <w:szCs w:val="24"/>
        </w:rPr>
        <w:t>Pažymėtina, kad minėtiems bedarbiams</w:t>
      </w:r>
      <w:r w:rsidR="00636F09" w:rsidRPr="005F4998">
        <w:rPr>
          <w:rFonts w:ascii="Times New Roman" w:hAnsi="Times New Roman"/>
          <w:bCs/>
          <w:sz w:val="24"/>
          <w:szCs w:val="24"/>
        </w:rPr>
        <w:t xml:space="preserve"> mokymams skirtos sumos svyruoja nuo 670 iki 1</w:t>
      </w:r>
      <w:r w:rsidR="00FE34B5" w:rsidRPr="005F4998">
        <w:rPr>
          <w:rFonts w:ascii="Times New Roman" w:hAnsi="Times New Roman"/>
          <w:bCs/>
          <w:sz w:val="24"/>
          <w:szCs w:val="24"/>
        </w:rPr>
        <w:t xml:space="preserve"> </w:t>
      </w:r>
      <w:r w:rsidR="00636F09" w:rsidRPr="005F4998">
        <w:rPr>
          <w:rFonts w:ascii="Times New Roman" w:hAnsi="Times New Roman"/>
          <w:bCs/>
          <w:sz w:val="24"/>
          <w:szCs w:val="24"/>
        </w:rPr>
        <w:t xml:space="preserve">105,48 eurų.  </w:t>
      </w:r>
    </w:p>
    <w:p w14:paraId="6F08E65C" w14:textId="107EC11A" w:rsidR="00BA6854" w:rsidRPr="005F4998" w:rsidRDefault="00B153E8" w:rsidP="00702F83">
      <w:pPr>
        <w:tabs>
          <w:tab w:val="left" w:pos="142"/>
        </w:tabs>
        <w:spacing w:line="360" w:lineRule="auto"/>
        <w:contextualSpacing/>
        <w:rPr>
          <w:rFonts w:ascii="Times New Roman" w:hAnsi="Times New Roman"/>
          <w:bCs/>
          <w:sz w:val="24"/>
          <w:szCs w:val="24"/>
        </w:rPr>
      </w:pPr>
      <w:r w:rsidRPr="005F4998">
        <w:rPr>
          <w:rFonts w:ascii="Times New Roman" w:hAnsi="Times New Roman"/>
          <w:bCs/>
          <w:sz w:val="24"/>
          <w:szCs w:val="24"/>
        </w:rPr>
        <w:t>Situacija, kai vieniems bedarbiams sudaromos sąlygos baigti po keletą ES ar valstybės lėšomis fin</w:t>
      </w:r>
      <w:r w:rsidR="00326C44" w:rsidRPr="005F4998">
        <w:rPr>
          <w:rFonts w:ascii="Times New Roman" w:hAnsi="Times New Roman"/>
          <w:bCs/>
          <w:sz w:val="24"/>
          <w:szCs w:val="24"/>
        </w:rPr>
        <w:t>ansuojamų mokymų, o kitiems – nė karto, nors jie atitiktų kriterijus</w:t>
      </w:r>
      <w:r w:rsidRPr="005F4998">
        <w:rPr>
          <w:rFonts w:ascii="Times New Roman" w:hAnsi="Times New Roman"/>
          <w:bCs/>
          <w:sz w:val="24"/>
          <w:szCs w:val="24"/>
        </w:rPr>
        <w:t xml:space="preserve">, vertintina kaip korupcijos rizikos veiksnys. </w:t>
      </w:r>
      <w:r w:rsidR="00161CBB" w:rsidRPr="005F4998">
        <w:rPr>
          <w:rFonts w:ascii="Times New Roman" w:hAnsi="Times New Roman"/>
          <w:bCs/>
          <w:sz w:val="24"/>
          <w:szCs w:val="24"/>
        </w:rPr>
        <w:t xml:space="preserve"> </w:t>
      </w:r>
    </w:p>
    <w:p w14:paraId="2E2BCDEB" w14:textId="32C18255" w:rsidR="00BA6854" w:rsidRPr="005F4998" w:rsidRDefault="00974CE4" w:rsidP="00702F83">
      <w:pPr>
        <w:tabs>
          <w:tab w:val="left" w:pos="142"/>
        </w:tabs>
        <w:spacing w:line="360" w:lineRule="auto"/>
        <w:contextualSpacing/>
        <w:rPr>
          <w:rFonts w:ascii="Times New Roman" w:hAnsi="Times New Roman"/>
          <w:bCs/>
          <w:sz w:val="24"/>
          <w:szCs w:val="24"/>
        </w:rPr>
      </w:pPr>
      <w:r w:rsidRPr="005F4998">
        <w:rPr>
          <w:rFonts w:ascii="Times New Roman" w:hAnsi="Times New Roman"/>
          <w:b/>
          <w:bCs/>
          <w:sz w:val="24"/>
          <w:szCs w:val="24"/>
        </w:rPr>
        <w:t>Pasiūlymas</w:t>
      </w:r>
      <w:r w:rsidRPr="005F4998">
        <w:rPr>
          <w:rFonts w:ascii="Times New Roman" w:hAnsi="Times New Roman"/>
          <w:bCs/>
          <w:sz w:val="24"/>
          <w:szCs w:val="24"/>
        </w:rPr>
        <w:t>:</w:t>
      </w:r>
    </w:p>
    <w:p w14:paraId="0FAE69C3" w14:textId="22833624" w:rsidR="00B356D4" w:rsidRPr="005F4998" w:rsidRDefault="007105E3" w:rsidP="00702F83">
      <w:pPr>
        <w:tabs>
          <w:tab w:val="left" w:pos="142"/>
        </w:tabs>
        <w:spacing w:line="360" w:lineRule="auto"/>
        <w:contextualSpacing/>
        <w:rPr>
          <w:rFonts w:ascii="Times New Roman" w:hAnsi="Times New Roman"/>
          <w:bCs/>
          <w:i/>
          <w:sz w:val="24"/>
          <w:szCs w:val="24"/>
        </w:rPr>
      </w:pPr>
      <w:r w:rsidRPr="005F4998">
        <w:rPr>
          <w:rFonts w:ascii="Times New Roman" w:hAnsi="Times New Roman"/>
          <w:bCs/>
          <w:i/>
          <w:sz w:val="24"/>
          <w:szCs w:val="24"/>
        </w:rPr>
        <w:t xml:space="preserve">Peržiūrėti galiojantį teisinį reguliavimą ir atliekamas procedūras užtikrinant, kad tie patys asmenys pakartotinai ar papildomai dalyvautų profesiniuose mokymuose tik </w:t>
      </w:r>
      <w:r w:rsidR="00392063" w:rsidRPr="005F4998">
        <w:rPr>
          <w:rFonts w:ascii="Times New Roman" w:hAnsi="Times New Roman"/>
          <w:bCs/>
          <w:i/>
          <w:sz w:val="24"/>
          <w:szCs w:val="24"/>
        </w:rPr>
        <w:t>apibrėžtais atvejais</w:t>
      </w:r>
      <w:r w:rsidRPr="005F4998">
        <w:rPr>
          <w:rFonts w:ascii="Times New Roman" w:hAnsi="Times New Roman"/>
          <w:bCs/>
          <w:i/>
          <w:sz w:val="24"/>
          <w:szCs w:val="24"/>
        </w:rPr>
        <w:t xml:space="preserve">.  </w:t>
      </w:r>
    </w:p>
    <w:p w14:paraId="1CBFF5CA" w14:textId="77777777" w:rsidR="00994420" w:rsidRPr="005F4998" w:rsidRDefault="00994420" w:rsidP="00702F83">
      <w:pPr>
        <w:pStyle w:val="ListParagraph"/>
        <w:tabs>
          <w:tab w:val="left" w:pos="142"/>
          <w:tab w:val="left" w:pos="916"/>
          <w:tab w:val="left" w:pos="1134"/>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851"/>
        <w:rPr>
          <w:szCs w:val="24"/>
        </w:rPr>
      </w:pPr>
    </w:p>
    <w:p w14:paraId="15C2DC8E" w14:textId="36DF4855" w:rsidR="006D3988" w:rsidRPr="005F4998" w:rsidRDefault="00E329B4" w:rsidP="00702F83">
      <w:pPr>
        <w:pStyle w:val="ListParagraph"/>
        <w:tabs>
          <w:tab w:val="left" w:pos="142"/>
          <w:tab w:val="left" w:pos="916"/>
          <w:tab w:val="left" w:pos="1134"/>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851"/>
        <w:rPr>
          <w:i/>
          <w:szCs w:val="24"/>
          <w:u w:val="single"/>
        </w:rPr>
      </w:pPr>
      <w:r w:rsidRPr="005F4998">
        <w:rPr>
          <w:i/>
          <w:szCs w:val="24"/>
          <w:u w:val="single"/>
        </w:rPr>
        <w:t>3.4.</w:t>
      </w:r>
      <w:r w:rsidR="006D3988" w:rsidRPr="005F4998">
        <w:rPr>
          <w:i/>
          <w:szCs w:val="24"/>
          <w:u w:val="single"/>
        </w:rPr>
        <w:t xml:space="preserve"> </w:t>
      </w:r>
      <w:r w:rsidR="00D96687" w:rsidRPr="005F4998">
        <w:rPr>
          <w:i/>
          <w:szCs w:val="24"/>
          <w:u w:val="single"/>
        </w:rPr>
        <w:t xml:space="preserve">Nepakankamas pateikiamų duomenų atitikimo tikrovei užtikrinimo mechanizmas </w:t>
      </w:r>
    </w:p>
    <w:p w14:paraId="693799E7" w14:textId="226DD768" w:rsidR="003778E0" w:rsidRPr="005F4998" w:rsidRDefault="003778E0" w:rsidP="00702F83">
      <w:pPr>
        <w:tabs>
          <w:tab w:val="left" w:pos="142"/>
        </w:tabs>
        <w:spacing w:line="360" w:lineRule="auto"/>
        <w:contextualSpacing/>
        <w:rPr>
          <w:rFonts w:ascii="Times New Roman" w:hAnsi="Times New Roman"/>
          <w:sz w:val="24"/>
          <w:szCs w:val="24"/>
        </w:rPr>
      </w:pPr>
      <w:r w:rsidRPr="005F4998">
        <w:rPr>
          <w:rFonts w:ascii="Times New Roman" w:hAnsi="Times New Roman"/>
          <w:bCs/>
          <w:sz w:val="24"/>
          <w:szCs w:val="24"/>
        </w:rPr>
        <w:t>Lietuvos Respublikos užimtumo rėmimo įstatymo</w:t>
      </w:r>
      <w:r w:rsidRPr="005F4998">
        <w:rPr>
          <w:rFonts w:ascii="Times New Roman" w:hAnsi="Times New Roman"/>
          <w:b/>
          <w:caps/>
          <w:spacing w:val="20"/>
          <w:sz w:val="24"/>
          <w:szCs w:val="24"/>
        </w:rPr>
        <w:t xml:space="preserve"> </w:t>
      </w:r>
      <w:r w:rsidRPr="005F4998">
        <w:rPr>
          <w:rFonts w:ascii="Times New Roman" w:hAnsi="Times New Roman"/>
          <w:sz w:val="24"/>
          <w:szCs w:val="24"/>
        </w:rPr>
        <w:t>23 straipsnio 5 dalyje numatyta, kad „</w:t>
      </w:r>
      <w:r w:rsidRPr="005F4998">
        <w:rPr>
          <w:rFonts w:ascii="Times New Roman" w:hAnsi="Times New Roman"/>
          <w:i/>
          <w:sz w:val="24"/>
          <w:szCs w:val="24"/>
        </w:rPr>
        <w:t>Teritorinė darbo birža šio straipsnio 3 ir 4 dalyse nurodytų sutarčių pagrindu bedarbiui ar įspėtam apie atleidimą iš darbo darbingo amžiaus darbuotojui išduoda dokumentą, kuriuo įsipareigoja sumokėti bedarbio ar įspėto apie atleidimą iš darbo darbingo amžiaus darbuotojo pasirinktam profesinio mokymo teikėjui nurodytą pinigų sumą už suteiktą profesinį mokymą</w:t>
      </w:r>
      <w:r w:rsidRPr="005F4998">
        <w:rPr>
          <w:rFonts w:ascii="Times New Roman" w:hAnsi="Times New Roman"/>
          <w:sz w:val="24"/>
          <w:szCs w:val="24"/>
        </w:rPr>
        <w:t>“.</w:t>
      </w:r>
    </w:p>
    <w:p w14:paraId="15183166" w14:textId="77777777" w:rsidR="003778E0" w:rsidRPr="005F4998" w:rsidRDefault="003778E0" w:rsidP="00702F83">
      <w:pPr>
        <w:tabs>
          <w:tab w:val="left" w:pos="142"/>
        </w:tabs>
        <w:spacing w:line="360" w:lineRule="auto"/>
        <w:contextualSpacing/>
        <w:rPr>
          <w:rFonts w:ascii="Times New Roman" w:hAnsi="Times New Roman"/>
          <w:i/>
          <w:sz w:val="24"/>
          <w:szCs w:val="24"/>
        </w:rPr>
      </w:pPr>
      <w:r w:rsidRPr="005F4998">
        <w:rPr>
          <w:rFonts w:ascii="Times New Roman" w:hAnsi="Times New Roman"/>
          <w:sz w:val="24"/>
          <w:szCs w:val="24"/>
        </w:rPr>
        <w:t>To paties straipsnio 9 dalyje nurodyta, kad</w:t>
      </w:r>
      <w:r w:rsidRPr="005F4998">
        <w:rPr>
          <w:rFonts w:ascii="Times New Roman" w:hAnsi="Times New Roman"/>
          <w:i/>
          <w:sz w:val="24"/>
          <w:szCs w:val="24"/>
        </w:rPr>
        <w:t xml:space="preserve"> „Bedarbiui ar įspėtam apie atleidimą iš darbo darbingo amžiaus darbuotojui bendrai skiriama lėšų suma iš šio straipsnio 8 dalies 1, 2, 3 punktuose </w:t>
      </w:r>
      <w:r w:rsidRPr="005F4998">
        <w:rPr>
          <w:rFonts w:ascii="Times New Roman" w:hAnsi="Times New Roman"/>
          <w:i/>
          <w:sz w:val="24"/>
          <w:szCs w:val="24"/>
        </w:rPr>
        <w:lastRenderedPageBreak/>
        <w:t>nurodytų šaltinių negali viršyti 6 Vyriausybės patvirtintos minimaliosios mėnesinės algos dydžių kvalifikacijai įgyti ir 3 Vyriausybės patvirtintos minimaliosios mėnesinės algos dydžių kvalifikacijai tobulinti ar kompetencijai įgyti“.</w:t>
      </w:r>
    </w:p>
    <w:p w14:paraId="39E7A5E3" w14:textId="4B8A5A9B" w:rsidR="00672FA4" w:rsidRPr="005F4998" w:rsidRDefault="00C87E52" w:rsidP="00702F83">
      <w:pPr>
        <w:pStyle w:val="ListParagraph"/>
        <w:tabs>
          <w:tab w:val="left" w:pos="142"/>
          <w:tab w:val="left" w:pos="916"/>
          <w:tab w:val="left" w:pos="1134"/>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851"/>
        <w:rPr>
          <w:szCs w:val="24"/>
        </w:rPr>
      </w:pPr>
      <w:r w:rsidRPr="005F4998">
        <w:rPr>
          <w:szCs w:val="24"/>
        </w:rPr>
        <w:t xml:space="preserve">Pažymėtina, kad </w:t>
      </w:r>
      <w:r w:rsidR="00641F9C" w:rsidRPr="005F4998">
        <w:rPr>
          <w:szCs w:val="24"/>
        </w:rPr>
        <w:t xml:space="preserve">Įsakymo Nr. A1-499 </w:t>
      </w:r>
      <w:r w:rsidRPr="005F4998">
        <w:rPr>
          <w:szCs w:val="24"/>
        </w:rPr>
        <w:t xml:space="preserve">34 punkte numatyta, kad finansuojamos šios mokymo išlaidos: </w:t>
      </w:r>
      <w:bookmarkStart w:id="37" w:name="part_5dc47980dbdb4bdc9b8ada7c2f425293"/>
      <w:bookmarkEnd w:id="37"/>
      <w:r w:rsidRPr="005F4998">
        <w:rPr>
          <w:szCs w:val="24"/>
        </w:rPr>
        <w:t xml:space="preserve">kelionės į profesinio mokymo vietą ir atgal išlaidos, kai važiuojama iš gyvenamosios vietos į profesinio mokymo vietą tolimojo ar (ir) vietinio (priemiestinio) susisiekimo maršrutiniu transportu, taip pat nuosavu transportu; </w:t>
      </w:r>
      <w:bookmarkStart w:id="38" w:name="part_4269436c0bb846d786917f4708aa5560"/>
      <w:bookmarkEnd w:id="38"/>
      <w:r w:rsidRPr="005F4998">
        <w:rPr>
          <w:szCs w:val="24"/>
        </w:rPr>
        <w:t xml:space="preserve">apgyvendinimo išlaidos, kai vykstama į profesinio mokymo vietą ne dažniau kaip vieną kartą per darbo savaitę; </w:t>
      </w:r>
      <w:bookmarkStart w:id="39" w:name="part_b27365f8e9c6485298a64f78146ed389"/>
      <w:bookmarkEnd w:id="39"/>
      <w:r w:rsidRPr="005F4998">
        <w:rPr>
          <w:szCs w:val="24"/>
        </w:rPr>
        <w:t xml:space="preserve">visos privalomojo sveikatos tikrinimo ir skiepijimo nuo užkrečiamųjų ligų, jeigu tai nustatyta darbuotojų saugą ir sveikatą darbe reglamentuojančiuose teisės aktuose, išlaidos. </w:t>
      </w:r>
      <w:r w:rsidR="00672FA4" w:rsidRPr="005F4998">
        <w:rPr>
          <w:szCs w:val="24"/>
        </w:rPr>
        <w:t xml:space="preserve">Bedarbio patiriamų papildomų išlaidų kompensaciją numato ir </w:t>
      </w:r>
      <w:r w:rsidR="00641F9C" w:rsidRPr="005F4998">
        <w:rPr>
          <w:szCs w:val="24"/>
        </w:rPr>
        <w:t>Užimtumo rėmimo įstatymo 23 straipsnio 11 dal</w:t>
      </w:r>
      <w:r w:rsidR="00672FA4" w:rsidRPr="005F4998">
        <w:rPr>
          <w:szCs w:val="24"/>
        </w:rPr>
        <w:t xml:space="preserve">ies nuostatos. </w:t>
      </w:r>
    </w:p>
    <w:p w14:paraId="57F3FE96" w14:textId="37C269A1" w:rsidR="00672FA4" w:rsidRPr="005F4998" w:rsidRDefault="00672FA4" w:rsidP="00702F83">
      <w:pPr>
        <w:pStyle w:val="ListParagraph"/>
        <w:tabs>
          <w:tab w:val="left" w:pos="142"/>
          <w:tab w:val="left" w:pos="916"/>
          <w:tab w:val="left" w:pos="1134"/>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851"/>
        <w:rPr>
          <w:szCs w:val="24"/>
        </w:rPr>
      </w:pPr>
      <w:r w:rsidRPr="005F4998">
        <w:rPr>
          <w:szCs w:val="24"/>
        </w:rPr>
        <w:t>Vadovaujantis Aprašo 35.4 punktu</w:t>
      </w:r>
      <w:r w:rsidR="00A21884" w:rsidRPr="005F4998">
        <w:rPr>
          <w:szCs w:val="24"/>
        </w:rPr>
        <w:t>,</w:t>
      </w:r>
      <w:r w:rsidRPr="005F4998">
        <w:rPr>
          <w:szCs w:val="24"/>
        </w:rPr>
        <w:t xml:space="preserve"> pagal bedarbio darbo biržai pateiktą prašymą kompensuoti kelionės išlaidas, gavus iš profesinio mokymo teikėjo informaciją apie lankomumą, pagal lankytas dienas vieną kartą per mėnesį apmokamos kelionės išlaidos, bet ne daugiau kaip 40 procentų Lietuvos Respublikos Vyriausybės nustatytos bazinės socialinės išmokos dydžio per dieną</w:t>
      </w:r>
      <w:r w:rsidRPr="005F4998">
        <w:rPr>
          <w:rStyle w:val="FootnoteReference"/>
          <w:szCs w:val="24"/>
        </w:rPr>
        <w:footnoteReference w:id="30"/>
      </w:r>
      <w:r w:rsidRPr="005F4998">
        <w:rPr>
          <w:szCs w:val="24"/>
        </w:rPr>
        <w:t xml:space="preserve">. Bedarbio kelionės išlaidos (išskyrus keliones miesto transportu) apmokamos pagal asmens prašyme nurodytą maršrutą ir Lietuvos Respublikos socialinės apsaugos ir darbo ministro </w:t>
      </w:r>
      <w:r w:rsidR="00CB67F5" w:rsidRPr="005F4998">
        <w:rPr>
          <w:szCs w:val="24"/>
        </w:rPr>
        <w:t xml:space="preserve">įsakymu </w:t>
      </w:r>
      <w:r w:rsidRPr="005F4998">
        <w:rPr>
          <w:szCs w:val="24"/>
        </w:rPr>
        <w:t>patvirtintą 1 kilometro tarifinį įkainį, kelionės atstumą nustatant naudojantis „Trumpiausio atstumo tarp susisiekimo taškų Lietuvos Respublikos keliais nustatymo programa“.</w:t>
      </w:r>
    </w:p>
    <w:p w14:paraId="18583F51" w14:textId="77777777" w:rsidR="00F73F99" w:rsidRPr="005F4998" w:rsidRDefault="00A60ED2" w:rsidP="00702F83">
      <w:pPr>
        <w:tabs>
          <w:tab w:val="left" w:pos="142"/>
        </w:tabs>
        <w:spacing w:line="360" w:lineRule="auto"/>
        <w:contextualSpacing/>
        <w:rPr>
          <w:rFonts w:ascii="Times New Roman" w:hAnsi="Times New Roman"/>
          <w:sz w:val="24"/>
          <w:szCs w:val="24"/>
          <w:u w:val="single"/>
        </w:rPr>
      </w:pPr>
      <w:r w:rsidRPr="005F4998">
        <w:rPr>
          <w:rFonts w:ascii="Times New Roman" w:hAnsi="Times New Roman"/>
          <w:sz w:val="24"/>
          <w:szCs w:val="24"/>
        </w:rPr>
        <w:t>Formaliojo mokymo programų kainų apskaičiavimą reglamentuoja Lietuvos Respublikos Vyriausybės 2008 m. gruodžio 8 d. nutarimu Nr. 1320 patvirtinta Profesinio mokymo lėšų skaičiavimo vienam mokiniui, kuris mokosi pagal formaliojo profesinio mokymo programą, metodika. Neformaliojo mokymo programų kainas ir jų apskaičiavimo pagrindimą profesinio mokymo teikėjai pateikia, teikdami neformaliojo profesinio mokymo programą.</w:t>
      </w:r>
      <w:r w:rsidRPr="005F4998">
        <w:rPr>
          <w:rFonts w:ascii="Times New Roman" w:hAnsi="Times New Roman"/>
          <w:sz w:val="24"/>
          <w:szCs w:val="24"/>
          <w:u w:val="single"/>
        </w:rPr>
        <w:t xml:space="preserve"> </w:t>
      </w:r>
    </w:p>
    <w:p w14:paraId="23BF6905" w14:textId="77777777" w:rsidR="00F73F99" w:rsidRPr="005F4998" w:rsidRDefault="00C86594" w:rsidP="00702F83">
      <w:pPr>
        <w:tabs>
          <w:tab w:val="left" w:pos="142"/>
        </w:tabs>
        <w:spacing w:line="360" w:lineRule="auto"/>
        <w:contextualSpacing/>
        <w:rPr>
          <w:rFonts w:ascii="Times New Roman" w:hAnsi="Times New Roman"/>
          <w:sz w:val="24"/>
          <w:szCs w:val="24"/>
        </w:rPr>
      </w:pPr>
      <w:r w:rsidRPr="005F4998">
        <w:rPr>
          <w:rFonts w:ascii="Times New Roman" w:hAnsi="Times New Roman"/>
          <w:sz w:val="24"/>
          <w:szCs w:val="24"/>
        </w:rPr>
        <w:t>Į</w:t>
      </w:r>
      <w:r w:rsidR="003F2F1C" w:rsidRPr="005F4998">
        <w:rPr>
          <w:rFonts w:ascii="Times New Roman" w:hAnsi="Times New Roman"/>
          <w:sz w:val="24"/>
          <w:szCs w:val="24"/>
        </w:rPr>
        <w:t>sakymo Nr. A1-499 33.1 papunktyje numatyta, kad profesinio mokymo teikėjas darbo biržai pateikia „</w:t>
      </w:r>
      <w:r w:rsidR="003F2F1C" w:rsidRPr="005F4998">
        <w:rPr>
          <w:rFonts w:ascii="Times New Roman" w:hAnsi="Times New Roman"/>
          <w:i/>
          <w:sz w:val="24"/>
          <w:szCs w:val="24"/>
        </w:rPr>
        <w:t>per 3 darbo dienas mėnesiui pasibaigus – informaciją apie bedarbio (-ių) ar įspėto (-ų) apie atleidimą iš darbo darbuotojo (-ų) užsiėmimų lankomumą, nurodant lankytas valandas</w:t>
      </w:r>
      <w:r w:rsidR="003F2F1C" w:rsidRPr="005F4998">
        <w:rPr>
          <w:rFonts w:ascii="Times New Roman" w:hAnsi="Times New Roman"/>
          <w:sz w:val="24"/>
          <w:szCs w:val="24"/>
        </w:rPr>
        <w:t>“.</w:t>
      </w:r>
    </w:p>
    <w:p w14:paraId="10B787D5" w14:textId="48374792" w:rsidR="00F73F99" w:rsidRPr="005F4998" w:rsidRDefault="003F2F1C" w:rsidP="00702F83">
      <w:pPr>
        <w:tabs>
          <w:tab w:val="left" w:pos="142"/>
        </w:tabs>
        <w:spacing w:line="360" w:lineRule="auto"/>
        <w:contextualSpacing/>
        <w:rPr>
          <w:rFonts w:ascii="Times New Roman" w:hAnsi="Times New Roman"/>
          <w:i/>
          <w:sz w:val="24"/>
          <w:szCs w:val="24"/>
        </w:rPr>
      </w:pPr>
      <w:r w:rsidRPr="005F4998">
        <w:rPr>
          <w:rFonts w:ascii="Times New Roman" w:hAnsi="Times New Roman"/>
          <w:sz w:val="24"/>
          <w:szCs w:val="24"/>
        </w:rPr>
        <w:t>To paties įsakymo 214 punkte nurod</w:t>
      </w:r>
      <w:r w:rsidR="00E0258D" w:rsidRPr="005F4998">
        <w:rPr>
          <w:rFonts w:ascii="Times New Roman" w:hAnsi="Times New Roman"/>
          <w:sz w:val="24"/>
          <w:szCs w:val="24"/>
        </w:rPr>
        <w:t xml:space="preserve">yta, </w:t>
      </w:r>
      <w:r w:rsidRPr="005F4998">
        <w:rPr>
          <w:rFonts w:ascii="Times New Roman" w:hAnsi="Times New Roman"/>
          <w:sz w:val="24"/>
          <w:szCs w:val="24"/>
        </w:rPr>
        <w:t>kad „</w:t>
      </w:r>
      <w:r w:rsidRPr="005F4998">
        <w:rPr>
          <w:rFonts w:ascii="Times New Roman" w:hAnsi="Times New Roman"/>
          <w:i/>
          <w:sz w:val="24"/>
          <w:szCs w:val="24"/>
        </w:rPr>
        <w:t xml:space="preserve">Nustačius, kad teritorinės darbo biržos patirtos profesinio mokymo išlaidos ir (ar) subsidijos darbo užmokesčiui, darbo vietoms steigti, individualiai veiklai pagal verslo liudijimą ir (ar) apgyvendinimo ir kelionės išlaidų kompensacijos išmokėtos pagal neteisingai įformintus, suklastotus dokumentus, pateikus tikrovės neatitinkančią informaciją ar dėl kitų neteisėtų veiksmų, šios išlaidos, subsidijos ir (ar) kompensacijos įstatymų </w:t>
      </w:r>
      <w:r w:rsidRPr="005F4998">
        <w:rPr>
          <w:rFonts w:ascii="Times New Roman" w:hAnsi="Times New Roman"/>
          <w:i/>
          <w:sz w:val="24"/>
          <w:szCs w:val="24"/>
        </w:rPr>
        <w:lastRenderedPageBreak/>
        <w:t xml:space="preserve">nustatyta tvarka išieškomos iš kaltų asmenų, išdavusių, pateikusių šiuos dokumentus ar atlikusių kitus neteisėtus veiksmus“.  </w:t>
      </w:r>
    </w:p>
    <w:p w14:paraId="400BFFC8" w14:textId="0691C68E" w:rsidR="00195948" w:rsidRPr="005F4998" w:rsidRDefault="00195948" w:rsidP="00702F83">
      <w:pPr>
        <w:tabs>
          <w:tab w:val="left" w:pos="142"/>
        </w:tabs>
        <w:spacing w:line="360" w:lineRule="auto"/>
        <w:contextualSpacing/>
        <w:rPr>
          <w:rFonts w:ascii="Times New Roman" w:hAnsi="Times New Roman"/>
          <w:sz w:val="24"/>
          <w:szCs w:val="24"/>
        </w:rPr>
      </w:pPr>
      <w:r w:rsidRPr="005F4998">
        <w:rPr>
          <w:rFonts w:ascii="Times New Roman" w:hAnsi="Times New Roman"/>
          <w:sz w:val="24"/>
          <w:szCs w:val="24"/>
        </w:rPr>
        <w:t>Analizės metu nustatyta, kad nėra numatyta atskiro kontrolės mechanizmo, apsaugan</w:t>
      </w:r>
      <w:r w:rsidR="001014E8" w:rsidRPr="005F4998">
        <w:rPr>
          <w:rFonts w:ascii="Times New Roman" w:hAnsi="Times New Roman"/>
          <w:sz w:val="24"/>
          <w:szCs w:val="24"/>
        </w:rPr>
        <w:t>čio</w:t>
      </w:r>
      <w:r w:rsidRPr="005F4998">
        <w:rPr>
          <w:rFonts w:ascii="Times New Roman" w:hAnsi="Times New Roman"/>
          <w:sz w:val="24"/>
          <w:szCs w:val="24"/>
        </w:rPr>
        <w:t xml:space="preserve"> nuo neteisingų duomenų pateikimo</w:t>
      </w:r>
      <w:r w:rsidR="001014E8" w:rsidRPr="005F4998">
        <w:rPr>
          <w:rFonts w:ascii="Times New Roman" w:hAnsi="Times New Roman"/>
          <w:sz w:val="24"/>
          <w:szCs w:val="24"/>
        </w:rPr>
        <w:t>. G</w:t>
      </w:r>
      <w:r w:rsidRPr="005F4998">
        <w:rPr>
          <w:rFonts w:ascii="Times New Roman" w:hAnsi="Times New Roman"/>
          <w:sz w:val="24"/>
          <w:szCs w:val="24"/>
        </w:rPr>
        <w:t xml:space="preserve">aliojančiuose teisės aktuose numatyta, kad už pateikiamų duomenų teisingumą atsako duomenų teikėjas. </w:t>
      </w:r>
    </w:p>
    <w:p w14:paraId="3CFBEF4C" w14:textId="22DA65AE" w:rsidR="009A7990" w:rsidRPr="005F4998" w:rsidRDefault="00195948" w:rsidP="009A7990">
      <w:pPr>
        <w:pStyle w:val="ListParagraph"/>
        <w:tabs>
          <w:tab w:val="left" w:pos="0"/>
          <w:tab w:val="left" w:pos="142"/>
        </w:tabs>
        <w:ind w:left="0" w:firstLine="851"/>
        <w:rPr>
          <w:szCs w:val="24"/>
        </w:rPr>
      </w:pPr>
      <w:r w:rsidRPr="005F4998">
        <w:rPr>
          <w:szCs w:val="24"/>
        </w:rPr>
        <w:t xml:space="preserve">Mokymo teikėjo pateikti duomenys sutikrinami su </w:t>
      </w:r>
      <w:r w:rsidR="0054700B" w:rsidRPr="005F4998">
        <w:rPr>
          <w:szCs w:val="24"/>
        </w:rPr>
        <w:t>„</w:t>
      </w:r>
      <w:r w:rsidRPr="005F4998">
        <w:rPr>
          <w:szCs w:val="24"/>
        </w:rPr>
        <w:t>Sodros</w:t>
      </w:r>
      <w:r w:rsidR="0054700B" w:rsidRPr="005F4998">
        <w:rPr>
          <w:szCs w:val="24"/>
        </w:rPr>
        <w:t>“</w:t>
      </w:r>
      <w:r w:rsidRPr="005F4998">
        <w:rPr>
          <w:szCs w:val="24"/>
        </w:rPr>
        <w:t xml:space="preserve"> teikiama informaciją apie asmens laikiną nedarbingumą, esant </w:t>
      </w:r>
      <w:r w:rsidR="00962191" w:rsidRPr="005F4998">
        <w:rPr>
          <w:szCs w:val="24"/>
        </w:rPr>
        <w:t>poreikiui teikiami paklausimai c</w:t>
      </w:r>
      <w:r w:rsidRPr="005F4998">
        <w:rPr>
          <w:szCs w:val="24"/>
        </w:rPr>
        <w:t xml:space="preserve">ivilinės metrikacijos skyriams, </w:t>
      </w:r>
      <w:r w:rsidR="00962191" w:rsidRPr="005F4998">
        <w:rPr>
          <w:szCs w:val="24"/>
        </w:rPr>
        <w:t>p</w:t>
      </w:r>
      <w:r w:rsidRPr="005F4998">
        <w:rPr>
          <w:szCs w:val="24"/>
        </w:rPr>
        <w:t xml:space="preserve">olicijos komisariatams ir pan. </w:t>
      </w:r>
      <w:r w:rsidR="00411644" w:rsidRPr="005F4998">
        <w:rPr>
          <w:szCs w:val="24"/>
        </w:rPr>
        <w:t xml:space="preserve">Analizės metu nustatyta, kad </w:t>
      </w:r>
      <w:r w:rsidRPr="005F4998">
        <w:rPr>
          <w:szCs w:val="24"/>
        </w:rPr>
        <w:t xml:space="preserve">2014–2016 m. buvo 5 mokymo teikėjų neteisingai pateiktos informacijos apie profesinio mokymo dalyvių lankomumą atvejai. Mokymo teikėjams pateikus patikslintus duomenis, </w:t>
      </w:r>
      <w:r w:rsidR="009A7990" w:rsidRPr="005F4998">
        <w:rPr>
          <w:szCs w:val="24"/>
        </w:rPr>
        <w:t xml:space="preserve">šiais konkrečiais atvejais </w:t>
      </w:r>
      <w:r w:rsidRPr="005F4998">
        <w:rPr>
          <w:szCs w:val="24"/>
        </w:rPr>
        <w:t>permokos buvo grąžintos.</w:t>
      </w:r>
      <w:r w:rsidR="0075601F" w:rsidRPr="005F4998">
        <w:rPr>
          <w:szCs w:val="24"/>
        </w:rPr>
        <w:t xml:space="preserve"> </w:t>
      </w:r>
    </w:p>
    <w:p w14:paraId="036DE3BB" w14:textId="187B8EA7" w:rsidR="0075601F" w:rsidRPr="005F4998" w:rsidRDefault="00195948" w:rsidP="00702F83">
      <w:pPr>
        <w:pStyle w:val="ListParagraph"/>
        <w:tabs>
          <w:tab w:val="left" w:pos="0"/>
          <w:tab w:val="left" w:pos="142"/>
        </w:tabs>
        <w:ind w:left="0" w:firstLine="851"/>
        <w:rPr>
          <w:szCs w:val="24"/>
        </w:rPr>
      </w:pPr>
      <w:r w:rsidRPr="005F4998">
        <w:rPr>
          <w:szCs w:val="24"/>
        </w:rPr>
        <w:t>Pasikeitus Asmens prašyme dėl kelionės išlaidų kompensavimo nurodytam kelionės maršrutui asmuo apie tai turi informuoti per 3 darbo dienas, tačiau 2014–2016 m. buvo 3 atvejai, kai mokymo teikėjui pateikus duomenis apie praktinio mokymo atlikimo vietą, nustatyta kelionės išlaidų permoka. Visais atvejais asmenys permokėtas lėšas grąžino.</w:t>
      </w:r>
      <w:r w:rsidR="009A7990" w:rsidRPr="005F4998">
        <w:rPr>
          <w:szCs w:val="24"/>
        </w:rPr>
        <w:t xml:space="preserve"> </w:t>
      </w:r>
    </w:p>
    <w:p w14:paraId="174FBE7B" w14:textId="483D288F" w:rsidR="0075601F" w:rsidRPr="005F4998" w:rsidRDefault="0075601F" w:rsidP="00702F83">
      <w:pPr>
        <w:pStyle w:val="ListParagraph"/>
        <w:tabs>
          <w:tab w:val="left" w:pos="0"/>
          <w:tab w:val="left" w:pos="142"/>
        </w:tabs>
        <w:ind w:left="0" w:firstLine="851"/>
        <w:rPr>
          <w:szCs w:val="24"/>
        </w:rPr>
      </w:pPr>
      <w:r w:rsidRPr="005F4998">
        <w:rPr>
          <w:szCs w:val="24"/>
        </w:rPr>
        <w:t xml:space="preserve">Pažymėtina, kad informacija, kiek nustatyta neteisingų duomenų pateikimo atvejų, nebuvo renkama iš </w:t>
      </w:r>
      <w:r w:rsidR="00EE08C1" w:rsidRPr="005F4998">
        <w:rPr>
          <w:szCs w:val="24"/>
        </w:rPr>
        <w:t xml:space="preserve">visų </w:t>
      </w:r>
      <w:r w:rsidRPr="005F4998">
        <w:rPr>
          <w:szCs w:val="24"/>
        </w:rPr>
        <w:t>teritorinių darbo biržų, tad tokių atvejų</w:t>
      </w:r>
      <w:r w:rsidR="001D1891" w:rsidRPr="005F4998">
        <w:rPr>
          <w:szCs w:val="24"/>
        </w:rPr>
        <w:t xml:space="preserve"> galbūt </w:t>
      </w:r>
      <w:r w:rsidR="00375641" w:rsidRPr="005F4998">
        <w:rPr>
          <w:szCs w:val="24"/>
        </w:rPr>
        <w:t xml:space="preserve">buvo ir </w:t>
      </w:r>
      <w:r w:rsidR="001D1891" w:rsidRPr="005F4998">
        <w:rPr>
          <w:szCs w:val="24"/>
        </w:rPr>
        <w:t xml:space="preserve">daugiau. </w:t>
      </w:r>
      <w:r w:rsidRPr="005F4998">
        <w:rPr>
          <w:szCs w:val="24"/>
        </w:rPr>
        <w:t xml:space="preserve"> </w:t>
      </w:r>
    </w:p>
    <w:p w14:paraId="015D8BB4" w14:textId="77777777" w:rsidR="00FA40D7" w:rsidRPr="005F4998" w:rsidRDefault="00FA40D7" w:rsidP="00702F83">
      <w:pPr>
        <w:tabs>
          <w:tab w:val="left" w:pos="142"/>
        </w:tabs>
        <w:spacing w:line="360" w:lineRule="auto"/>
        <w:contextualSpacing/>
        <w:rPr>
          <w:rFonts w:ascii="Times New Roman" w:hAnsi="Times New Roman"/>
          <w:sz w:val="24"/>
          <w:szCs w:val="24"/>
        </w:rPr>
      </w:pPr>
      <w:r w:rsidRPr="005F4998">
        <w:rPr>
          <w:rFonts w:ascii="Times New Roman" w:hAnsi="Times New Roman"/>
          <w:sz w:val="24"/>
          <w:szCs w:val="24"/>
        </w:rPr>
        <w:t>Atsižvelgiant į tai, kad nėra numatyta papildomo bedarbių ir mokymo teikėjų pateikiamų dokumentų, susijusių su profesinio mokymo įgyvendinimu, atitikties tikrovei mechanizmo, o šiuo metu LDB vykdoma mokymo teikėjų priežiūra – nepakankamai efektyvi (apie tai plačiau rašoma 4 analizės skyriuje – Aut. past.), tokia situacija gali sudaryti sąlygas piktnaudžiauti.</w:t>
      </w:r>
    </w:p>
    <w:p w14:paraId="70065D02" w14:textId="77777777" w:rsidR="00FA40D7" w:rsidRPr="005F4998" w:rsidRDefault="00FA40D7" w:rsidP="00702F83">
      <w:pPr>
        <w:tabs>
          <w:tab w:val="left" w:pos="142"/>
        </w:tabs>
        <w:spacing w:line="360" w:lineRule="auto"/>
        <w:contextualSpacing/>
        <w:rPr>
          <w:rFonts w:ascii="Times New Roman" w:hAnsi="Times New Roman"/>
          <w:sz w:val="24"/>
          <w:szCs w:val="24"/>
        </w:rPr>
      </w:pPr>
      <w:r w:rsidRPr="005F4998">
        <w:rPr>
          <w:rFonts w:ascii="Times New Roman" w:hAnsi="Times New Roman"/>
          <w:b/>
          <w:sz w:val="24"/>
          <w:szCs w:val="24"/>
        </w:rPr>
        <w:t>Pasiūlymas</w:t>
      </w:r>
      <w:r w:rsidRPr="005F4998">
        <w:rPr>
          <w:rFonts w:ascii="Times New Roman" w:hAnsi="Times New Roman"/>
          <w:sz w:val="24"/>
          <w:szCs w:val="24"/>
        </w:rPr>
        <w:t>:</w:t>
      </w:r>
    </w:p>
    <w:p w14:paraId="47D7580A" w14:textId="56C4CF9D" w:rsidR="005B0783" w:rsidRPr="005F4998" w:rsidRDefault="000E1791" w:rsidP="00702F83">
      <w:pPr>
        <w:tabs>
          <w:tab w:val="left" w:pos="142"/>
        </w:tabs>
        <w:spacing w:line="360" w:lineRule="auto"/>
        <w:contextualSpacing/>
        <w:rPr>
          <w:rFonts w:ascii="Times New Roman" w:hAnsi="Times New Roman"/>
          <w:b/>
          <w:sz w:val="24"/>
          <w:szCs w:val="24"/>
          <w:u w:val="single"/>
        </w:rPr>
      </w:pPr>
      <w:r w:rsidRPr="005F4998">
        <w:rPr>
          <w:rFonts w:ascii="Times New Roman" w:hAnsi="Times New Roman"/>
          <w:i/>
          <w:sz w:val="24"/>
          <w:szCs w:val="24"/>
        </w:rPr>
        <w:t xml:space="preserve">Siekiant sumažinti klaidingų bedarbių ir profesinio mokymo teikėjų pateikiamų duomenų apie vykdomus mokymus pateikimo tikimybę, peržiūrėti galiojantį teisinį reguliavimą ir numatyti galimybę </w:t>
      </w:r>
      <w:r w:rsidR="00AF1EDD" w:rsidRPr="005F4998">
        <w:rPr>
          <w:rFonts w:ascii="Times New Roman" w:hAnsi="Times New Roman"/>
          <w:i/>
          <w:sz w:val="24"/>
          <w:szCs w:val="24"/>
        </w:rPr>
        <w:t xml:space="preserve">dažniau </w:t>
      </w:r>
      <w:r w:rsidR="00D16C69" w:rsidRPr="005F4998">
        <w:rPr>
          <w:rFonts w:ascii="Times New Roman" w:hAnsi="Times New Roman"/>
          <w:i/>
          <w:sz w:val="24"/>
          <w:szCs w:val="24"/>
        </w:rPr>
        <w:t xml:space="preserve">(pavyzdžiui, kartą per mėnesį) </w:t>
      </w:r>
      <w:r w:rsidR="00AF1EDD" w:rsidRPr="005F4998">
        <w:rPr>
          <w:rFonts w:ascii="Times New Roman" w:hAnsi="Times New Roman"/>
          <w:i/>
          <w:sz w:val="24"/>
          <w:szCs w:val="24"/>
        </w:rPr>
        <w:t xml:space="preserve">vykdyti patikrinimus vietoje ar </w:t>
      </w:r>
      <w:r w:rsidR="00E12CB4" w:rsidRPr="005F4998">
        <w:rPr>
          <w:rFonts w:ascii="Times New Roman" w:hAnsi="Times New Roman"/>
          <w:i/>
          <w:sz w:val="24"/>
          <w:szCs w:val="24"/>
        </w:rPr>
        <w:t>kit</w:t>
      </w:r>
      <w:r w:rsidR="00EE08C1" w:rsidRPr="005F4998">
        <w:rPr>
          <w:rFonts w:ascii="Times New Roman" w:hAnsi="Times New Roman"/>
          <w:i/>
          <w:sz w:val="24"/>
          <w:szCs w:val="24"/>
        </w:rPr>
        <w:t>a</w:t>
      </w:r>
      <w:r w:rsidR="00D96687" w:rsidRPr="005F4998">
        <w:rPr>
          <w:rFonts w:ascii="Times New Roman" w:hAnsi="Times New Roman"/>
          <w:i/>
          <w:sz w:val="24"/>
          <w:szCs w:val="24"/>
        </w:rPr>
        <w:t>s</w:t>
      </w:r>
      <w:r w:rsidR="00E12CB4" w:rsidRPr="005F4998">
        <w:rPr>
          <w:rFonts w:ascii="Times New Roman" w:hAnsi="Times New Roman"/>
          <w:i/>
          <w:sz w:val="24"/>
          <w:szCs w:val="24"/>
        </w:rPr>
        <w:t xml:space="preserve"> </w:t>
      </w:r>
      <w:r w:rsidR="00AF1EDD" w:rsidRPr="005F4998">
        <w:rPr>
          <w:rFonts w:ascii="Times New Roman" w:hAnsi="Times New Roman"/>
          <w:i/>
          <w:sz w:val="24"/>
          <w:szCs w:val="24"/>
        </w:rPr>
        <w:t>panaši</w:t>
      </w:r>
      <w:r w:rsidR="00EE08C1" w:rsidRPr="005F4998">
        <w:rPr>
          <w:rFonts w:ascii="Times New Roman" w:hAnsi="Times New Roman"/>
          <w:i/>
          <w:sz w:val="24"/>
          <w:szCs w:val="24"/>
        </w:rPr>
        <w:t>a</w:t>
      </w:r>
      <w:r w:rsidR="00AF1EDD" w:rsidRPr="005F4998">
        <w:rPr>
          <w:rFonts w:ascii="Times New Roman" w:hAnsi="Times New Roman"/>
          <w:i/>
          <w:sz w:val="24"/>
          <w:szCs w:val="24"/>
        </w:rPr>
        <w:t xml:space="preserve">s priežiūros </w:t>
      </w:r>
      <w:r w:rsidR="00EE08C1" w:rsidRPr="005F4998">
        <w:rPr>
          <w:rFonts w:ascii="Times New Roman" w:hAnsi="Times New Roman"/>
          <w:i/>
          <w:sz w:val="24"/>
          <w:szCs w:val="24"/>
        </w:rPr>
        <w:t xml:space="preserve">priemones. </w:t>
      </w:r>
      <w:r w:rsidR="00AF1EDD" w:rsidRPr="005F4998">
        <w:rPr>
          <w:rFonts w:ascii="Times New Roman" w:hAnsi="Times New Roman"/>
          <w:i/>
          <w:sz w:val="24"/>
          <w:szCs w:val="24"/>
        </w:rPr>
        <w:t xml:space="preserve">  </w:t>
      </w:r>
    </w:p>
    <w:p w14:paraId="1EC2E346" w14:textId="2F6509CD" w:rsidR="0057230B" w:rsidRPr="005F4998" w:rsidRDefault="0057230B" w:rsidP="00702F83">
      <w:pPr>
        <w:tabs>
          <w:tab w:val="left" w:pos="142"/>
        </w:tabs>
        <w:spacing w:line="360" w:lineRule="auto"/>
        <w:contextualSpacing/>
        <w:rPr>
          <w:rFonts w:ascii="Times New Roman" w:hAnsi="Times New Roman"/>
          <w:b/>
          <w:sz w:val="24"/>
          <w:szCs w:val="24"/>
          <w:u w:val="single"/>
        </w:rPr>
      </w:pPr>
    </w:p>
    <w:p w14:paraId="0CFC4142" w14:textId="0280E245" w:rsidR="00C10B83" w:rsidRPr="005F4998" w:rsidRDefault="00400FFE" w:rsidP="00702F83">
      <w:pPr>
        <w:tabs>
          <w:tab w:val="left" w:pos="142"/>
        </w:tabs>
        <w:spacing w:line="360" w:lineRule="auto"/>
        <w:contextualSpacing/>
        <w:rPr>
          <w:rFonts w:ascii="Times New Roman" w:hAnsi="Times New Roman"/>
          <w:sz w:val="24"/>
          <w:szCs w:val="24"/>
        </w:rPr>
      </w:pPr>
      <w:r w:rsidRPr="005F4998">
        <w:rPr>
          <w:rFonts w:ascii="Times New Roman" w:hAnsi="Times New Roman"/>
          <w:i/>
          <w:sz w:val="24"/>
          <w:szCs w:val="24"/>
          <w:u w:val="single"/>
        </w:rPr>
        <w:t>3.5</w:t>
      </w:r>
      <w:r w:rsidR="00730E1B" w:rsidRPr="005F4998">
        <w:rPr>
          <w:rFonts w:ascii="Times New Roman" w:hAnsi="Times New Roman"/>
          <w:i/>
          <w:sz w:val="24"/>
          <w:szCs w:val="24"/>
          <w:u w:val="single"/>
        </w:rPr>
        <w:t xml:space="preserve">. </w:t>
      </w:r>
      <w:r w:rsidR="00510176" w:rsidRPr="005F4998">
        <w:rPr>
          <w:rFonts w:ascii="Times New Roman" w:hAnsi="Times New Roman"/>
          <w:i/>
          <w:sz w:val="24"/>
          <w:szCs w:val="24"/>
          <w:u w:val="single"/>
        </w:rPr>
        <w:t>Pakankamai dažni sutarties</w:t>
      </w:r>
      <w:r w:rsidR="003D773B" w:rsidRPr="005F4998">
        <w:rPr>
          <w:rFonts w:ascii="Times New Roman" w:hAnsi="Times New Roman"/>
          <w:i/>
          <w:sz w:val="24"/>
          <w:szCs w:val="24"/>
          <w:u w:val="single"/>
        </w:rPr>
        <w:t xml:space="preserve"> tarp darbo biržos ir bedarbio </w:t>
      </w:r>
      <w:r w:rsidR="00510176" w:rsidRPr="005F4998">
        <w:rPr>
          <w:rFonts w:ascii="Times New Roman" w:hAnsi="Times New Roman"/>
          <w:i/>
          <w:sz w:val="24"/>
          <w:szCs w:val="24"/>
          <w:u w:val="single"/>
        </w:rPr>
        <w:t xml:space="preserve">nutraukimo atvejai </w:t>
      </w:r>
    </w:p>
    <w:p w14:paraId="446044A3" w14:textId="3DABD228" w:rsidR="00C10B83" w:rsidRPr="005F4998" w:rsidRDefault="00C10B83" w:rsidP="00702F83">
      <w:pPr>
        <w:tabs>
          <w:tab w:val="left" w:pos="142"/>
        </w:tabs>
        <w:spacing w:line="360" w:lineRule="auto"/>
        <w:contextualSpacing/>
        <w:rPr>
          <w:rFonts w:ascii="Times New Roman" w:hAnsi="Times New Roman"/>
          <w:i/>
          <w:sz w:val="24"/>
          <w:szCs w:val="24"/>
        </w:rPr>
      </w:pPr>
      <w:r w:rsidRPr="005F4998">
        <w:rPr>
          <w:rFonts w:ascii="Times New Roman" w:hAnsi="Times New Roman"/>
          <w:bCs/>
          <w:sz w:val="24"/>
          <w:szCs w:val="24"/>
        </w:rPr>
        <w:t>Lietuvos Respublikos užimtumo rėmimo įstatymo</w:t>
      </w:r>
      <w:r w:rsidRPr="005F4998">
        <w:rPr>
          <w:rFonts w:ascii="Times New Roman" w:hAnsi="Times New Roman"/>
          <w:b/>
          <w:caps/>
          <w:spacing w:val="20"/>
          <w:sz w:val="24"/>
          <w:szCs w:val="24"/>
        </w:rPr>
        <w:t xml:space="preserve"> </w:t>
      </w:r>
      <w:r w:rsidRPr="005F4998">
        <w:rPr>
          <w:rFonts w:ascii="Times New Roman" w:hAnsi="Times New Roman"/>
          <w:sz w:val="24"/>
          <w:szCs w:val="24"/>
        </w:rPr>
        <w:t>23 straipsnio 4 dalyje numatyta, kad „</w:t>
      </w:r>
      <w:r w:rsidRPr="005F4998">
        <w:rPr>
          <w:rFonts w:ascii="Times New Roman" w:hAnsi="Times New Roman"/>
          <w:i/>
          <w:sz w:val="24"/>
          <w:szCs w:val="24"/>
        </w:rPr>
        <w:t xml:space="preserve">Bedarbių profesinis mokymas taip pat gali būti organizuojamas pagal </w:t>
      </w:r>
      <w:r w:rsidRPr="005F4998">
        <w:rPr>
          <w:rFonts w:ascii="Times New Roman" w:hAnsi="Times New Roman"/>
          <w:bCs/>
          <w:i/>
          <w:sz w:val="24"/>
          <w:szCs w:val="24"/>
        </w:rPr>
        <w:t>dvišalėje</w:t>
      </w:r>
      <w:r w:rsidRPr="005F4998">
        <w:rPr>
          <w:rFonts w:ascii="Times New Roman" w:hAnsi="Times New Roman"/>
          <w:i/>
          <w:sz w:val="24"/>
          <w:szCs w:val="24"/>
        </w:rPr>
        <w:t xml:space="preserve"> mokymo sutartyje numatytas sąlygas, siunčiant bedarbius mokytis pagal tas profesinio mokymo programas, kurias baigę jie galėtų įsidarbinti į Lietuvos darbo biržos atliktų darbo rinkos prognozių metu nustatytas būsimas darbo vietas, kurios nustatomos vadovaujantis Vyriausybės ar jos įgaliotos institucijos patvirtintame </w:t>
      </w:r>
      <w:r w:rsidRPr="005F4998">
        <w:rPr>
          <w:rFonts w:ascii="Times New Roman" w:hAnsi="Times New Roman"/>
          <w:bCs/>
          <w:i/>
          <w:sz w:val="24"/>
          <w:szCs w:val="24"/>
        </w:rPr>
        <w:t>Darbo rinkos stebėsenos sąlygų ir tvarkos apraše</w:t>
      </w:r>
      <w:r w:rsidRPr="005F4998">
        <w:rPr>
          <w:rFonts w:ascii="Times New Roman" w:hAnsi="Times New Roman"/>
          <w:i/>
          <w:sz w:val="24"/>
          <w:szCs w:val="24"/>
        </w:rPr>
        <w:t xml:space="preserve"> nustatyta tvarka, arba </w:t>
      </w:r>
      <w:r w:rsidRPr="005F4998">
        <w:rPr>
          <w:rFonts w:ascii="Times New Roman" w:hAnsi="Times New Roman"/>
          <w:bCs/>
          <w:i/>
          <w:sz w:val="24"/>
          <w:szCs w:val="24"/>
        </w:rPr>
        <w:t>pradėti dirbti pačių bedarbių susirastose darbo vietose ar vykdyti individualią veiklą“</w:t>
      </w:r>
      <w:r w:rsidRPr="005F4998">
        <w:rPr>
          <w:rFonts w:ascii="Times New Roman" w:hAnsi="Times New Roman"/>
          <w:i/>
          <w:sz w:val="24"/>
          <w:szCs w:val="24"/>
        </w:rPr>
        <w:t xml:space="preserve">. </w:t>
      </w:r>
    </w:p>
    <w:p w14:paraId="3C35FBE1" w14:textId="77777777" w:rsidR="00C10B83" w:rsidRPr="005F4998" w:rsidRDefault="00C10B83" w:rsidP="00702F83">
      <w:pPr>
        <w:tabs>
          <w:tab w:val="left" w:pos="142"/>
        </w:tabs>
        <w:spacing w:line="360" w:lineRule="auto"/>
        <w:contextualSpacing/>
        <w:rPr>
          <w:rFonts w:ascii="Times New Roman" w:hAnsi="Times New Roman"/>
          <w:i/>
          <w:sz w:val="24"/>
          <w:szCs w:val="24"/>
        </w:rPr>
      </w:pPr>
      <w:r w:rsidRPr="005F4998">
        <w:rPr>
          <w:rFonts w:ascii="Times New Roman" w:hAnsi="Times New Roman"/>
          <w:sz w:val="24"/>
          <w:szCs w:val="24"/>
        </w:rPr>
        <w:lastRenderedPageBreak/>
        <w:t>To paties įstatymo 4 dalies 5 punkte nurodyta „</w:t>
      </w:r>
      <w:r w:rsidRPr="005F4998">
        <w:rPr>
          <w:rFonts w:ascii="Times New Roman" w:hAnsi="Times New Roman"/>
          <w:i/>
          <w:sz w:val="24"/>
          <w:szCs w:val="24"/>
        </w:rPr>
        <w:t>bedarbio įsipareigojimas įgyti ar patobulinti kvalifikaciją arba (ir) kompetenciją ir dirbti ne trumpiau negu 6 mėnesius teritorinės darbo biržos pasiūlytoje darbo vietoje arba paties susirastoje darbo vietoje &lt;...&gt;“.</w:t>
      </w:r>
      <w:r w:rsidRPr="005F4998">
        <w:rPr>
          <w:rFonts w:ascii="Times New Roman" w:hAnsi="Times New Roman"/>
          <w:sz w:val="24"/>
          <w:szCs w:val="24"/>
        </w:rPr>
        <w:t xml:space="preserve"> </w:t>
      </w:r>
    </w:p>
    <w:p w14:paraId="682F851A" w14:textId="47C51718" w:rsidR="00C10B83" w:rsidRPr="005F4998" w:rsidRDefault="00C10B83" w:rsidP="00702F83">
      <w:pPr>
        <w:pStyle w:val="ListParagraph"/>
        <w:tabs>
          <w:tab w:val="left" w:pos="142"/>
        </w:tabs>
        <w:ind w:left="0" w:firstLine="851"/>
        <w:rPr>
          <w:szCs w:val="24"/>
        </w:rPr>
      </w:pPr>
      <w:r w:rsidRPr="005F4998">
        <w:rPr>
          <w:szCs w:val="24"/>
        </w:rPr>
        <w:t>Bedarbiui mokantis pagal Dvišalę mokymo sutartį galimi du atvejai: kai jis baigęs mokymą nori pradėti individualią veiklą ir antras, kai baigęs profesinį mokymą pageidauja įsidarbinti pagal darbo sutartį. Pastaruoju atveju yra du įsidarbinimo būdai: asmuo turi pats susirasti darbdavį arba darbo vietą jam pasiūlo darbo birža.</w:t>
      </w:r>
    </w:p>
    <w:p w14:paraId="5080AF01" w14:textId="79494E93" w:rsidR="00413FBC" w:rsidRPr="005F4998" w:rsidRDefault="00413FBC" w:rsidP="00413FBC">
      <w:pPr>
        <w:pStyle w:val="ListParagraph"/>
        <w:tabs>
          <w:tab w:val="left" w:pos="142"/>
        </w:tabs>
        <w:ind w:left="0" w:firstLine="851"/>
        <w:rPr>
          <w:szCs w:val="24"/>
        </w:rPr>
      </w:pPr>
      <w:r w:rsidRPr="005F4998">
        <w:rPr>
          <w:szCs w:val="24"/>
        </w:rPr>
        <w:t>Vadovaujantis Užimtumo rėmimo įstatymo 4</w:t>
      </w:r>
      <w:r w:rsidRPr="005F4998">
        <w:rPr>
          <w:szCs w:val="24"/>
          <w:vertAlign w:val="superscript"/>
        </w:rPr>
        <w:t>1</w:t>
      </w:r>
      <w:r w:rsidRPr="005F4998">
        <w:rPr>
          <w:szCs w:val="24"/>
        </w:rPr>
        <w:t xml:space="preserve"> straipsnio 5 dalies 5 punktu, bedarbio statusas panaikinamas, jeigu bedarbis be svarbių priežasčių atsisako siūlomo tinkamo darbo, t. y. ir darbo, kuris siūlomas baigus profesinį mokymą pagal dvišalę mokymo sutartį. </w:t>
      </w:r>
      <w:r w:rsidR="00D621C8" w:rsidRPr="005F4998">
        <w:rPr>
          <w:szCs w:val="24"/>
        </w:rPr>
        <w:t>Tokiu atveju bedarbis privalo grąžinti jo mokymui bei su tuo susijusioms išlaidoms padengti išleistą sumą.</w:t>
      </w:r>
    </w:p>
    <w:p w14:paraId="02122831" w14:textId="1D276DD9" w:rsidR="00C10B83" w:rsidRPr="005F4998" w:rsidRDefault="00C10B83" w:rsidP="00702F83">
      <w:pPr>
        <w:pStyle w:val="ListParagraph"/>
        <w:tabs>
          <w:tab w:val="left" w:pos="142"/>
        </w:tabs>
        <w:ind w:left="0" w:firstLine="851"/>
        <w:rPr>
          <w:szCs w:val="24"/>
        </w:rPr>
      </w:pPr>
      <w:r w:rsidRPr="005F4998">
        <w:rPr>
          <w:szCs w:val="24"/>
        </w:rPr>
        <w:t>Bedarbiui, kuris baigė profesinį mokymą pagal trišalę mokymo sut</w:t>
      </w:r>
      <w:r w:rsidR="00F363C8" w:rsidRPr="005F4998">
        <w:rPr>
          <w:szCs w:val="24"/>
        </w:rPr>
        <w:t xml:space="preserve">artį taip pat leidžiama keisti trišalėje sutartyje </w:t>
      </w:r>
      <w:r w:rsidRPr="005F4998">
        <w:rPr>
          <w:szCs w:val="24"/>
        </w:rPr>
        <w:t>nurodytą darbdavį, perleidžiant trišalėje mokymo sutartyje įtvirtintų įsipareigojimų vykdymą trečiajam asmeniui, jeigu yra bedarbio, darbo biržos, darbdavio ir trečiojo asmens rašytinis susitarimas.</w:t>
      </w:r>
    </w:p>
    <w:p w14:paraId="417B7644" w14:textId="77777777" w:rsidR="00A4006D" w:rsidRPr="005F4998" w:rsidRDefault="00C10B83" w:rsidP="00702F83">
      <w:pPr>
        <w:pStyle w:val="ListParagraph"/>
        <w:tabs>
          <w:tab w:val="left" w:pos="142"/>
        </w:tabs>
        <w:ind w:left="0" w:firstLine="851"/>
        <w:rPr>
          <w:szCs w:val="24"/>
        </w:rPr>
      </w:pPr>
      <w:r w:rsidRPr="005F4998">
        <w:rPr>
          <w:szCs w:val="24"/>
        </w:rPr>
        <w:t>Taip pat bedarbiui nereikia darbo biržai grąžinti su profesiniu mokymu susijusių lėšų, jeigu jis atsisako įsidarbinti, nutraukia darbo sutartį ar individualią veiklą, tačiau per 15 darbo dienų nuo atsisakymo įsidarbinti, darbo sutarties arba individualios veiklos nutraukimo dienos pradeda dirbti pagal darbo sutartį arba vykdyti individualią veiklą pagal įgytą ar patobulintą kvalifikaciją. Bendra darbo pagal darbo sutartį ir (arba) individualios veiklos trukmė turi būti ne trumpesnė kaip 6 mėnesiai.</w:t>
      </w:r>
    </w:p>
    <w:p w14:paraId="44B98B4A" w14:textId="447FCAB5" w:rsidR="00830282" w:rsidRPr="005F4998" w:rsidRDefault="001E012D" w:rsidP="00702F83">
      <w:pPr>
        <w:pStyle w:val="ListParagraph"/>
        <w:tabs>
          <w:tab w:val="left" w:pos="142"/>
        </w:tabs>
        <w:ind w:left="0" w:firstLine="851"/>
        <w:rPr>
          <w:szCs w:val="24"/>
        </w:rPr>
      </w:pPr>
      <w:r w:rsidRPr="005F4998">
        <w:rPr>
          <w:szCs w:val="24"/>
        </w:rPr>
        <w:t xml:space="preserve">Viešojoje erdvėje </w:t>
      </w:r>
      <w:r w:rsidR="00663A4C" w:rsidRPr="005F4998">
        <w:rPr>
          <w:szCs w:val="24"/>
        </w:rPr>
        <w:t xml:space="preserve">bedarbiai </w:t>
      </w:r>
      <w:r w:rsidRPr="005F4998">
        <w:rPr>
          <w:szCs w:val="24"/>
        </w:rPr>
        <w:t>ne kartą</w:t>
      </w:r>
      <w:r w:rsidR="00663A4C" w:rsidRPr="005F4998">
        <w:rPr>
          <w:szCs w:val="24"/>
        </w:rPr>
        <w:t xml:space="preserve"> skundėsi, kad retu atveju po mokymų darbo birža gali pasiūlyti </w:t>
      </w:r>
      <w:r w:rsidR="00BD1409" w:rsidRPr="005F4998">
        <w:rPr>
          <w:szCs w:val="24"/>
        </w:rPr>
        <w:t xml:space="preserve">jų poreikius atitinkančią </w:t>
      </w:r>
      <w:r w:rsidR="00663A4C" w:rsidRPr="005F4998">
        <w:rPr>
          <w:szCs w:val="24"/>
        </w:rPr>
        <w:t>darbo vietą</w:t>
      </w:r>
      <w:r w:rsidR="001A0E15" w:rsidRPr="005F4998">
        <w:rPr>
          <w:rStyle w:val="FootnoteReference"/>
          <w:szCs w:val="24"/>
        </w:rPr>
        <w:footnoteReference w:id="31"/>
      </w:r>
      <w:r w:rsidR="00663A4C" w:rsidRPr="005F4998">
        <w:rPr>
          <w:szCs w:val="24"/>
        </w:rPr>
        <w:t xml:space="preserve">. </w:t>
      </w:r>
      <w:r w:rsidR="00830282" w:rsidRPr="005F4998">
        <w:rPr>
          <w:szCs w:val="24"/>
        </w:rPr>
        <w:t xml:space="preserve">Todėl </w:t>
      </w:r>
      <w:r w:rsidR="00A33190" w:rsidRPr="005F4998">
        <w:rPr>
          <w:szCs w:val="24"/>
        </w:rPr>
        <w:t>pasitaiko</w:t>
      </w:r>
      <w:r w:rsidR="00830282" w:rsidRPr="005F4998">
        <w:rPr>
          <w:szCs w:val="24"/>
        </w:rPr>
        <w:t xml:space="preserve"> atvejų, kai asmenys, negavę tinkamo darbo pasiūlymo iš darbo biržos ir neradę darbo savarankiškai, yra priversti grąžinti jų mokymams skirtus pinigus. </w:t>
      </w:r>
      <w:r w:rsidR="0036732E" w:rsidRPr="005F4998">
        <w:rPr>
          <w:szCs w:val="24"/>
        </w:rPr>
        <w:t>Dažnu atveju darbo birž</w:t>
      </w:r>
      <w:r w:rsidR="005A1088" w:rsidRPr="005F4998">
        <w:rPr>
          <w:szCs w:val="24"/>
        </w:rPr>
        <w:t>os</w:t>
      </w:r>
      <w:r w:rsidR="0036732E" w:rsidRPr="005F4998">
        <w:rPr>
          <w:szCs w:val="24"/>
        </w:rPr>
        <w:t xml:space="preserve"> yra priverst</w:t>
      </w:r>
      <w:r w:rsidR="005A1088" w:rsidRPr="005F4998">
        <w:rPr>
          <w:szCs w:val="24"/>
        </w:rPr>
        <w:t>os</w:t>
      </w:r>
      <w:r w:rsidR="0036732E" w:rsidRPr="005F4998">
        <w:rPr>
          <w:szCs w:val="24"/>
        </w:rPr>
        <w:t xml:space="preserve"> bylinėtis dėl lėšų išieškojimo </w:t>
      </w:r>
      <w:r w:rsidR="00FB6F7A" w:rsidRPr="005F4998">
        <w:rPr>
          <w:szCs w:val="24"/>
        </w:rPr>
        <w:t xml:space="preserve">iš bedarbių </w:t>
      </w:r>
      <w:r w:rsidR="00052090" w:rsidRPr="005F4998">
        <w:rPr>
          <w:szCs w:val="24"/>
        </w:rPr>
        <w:t>dėl sutarties nutraukimo arba netinkamo vykdymo</w:t>
      </w:r>
      <w:r w:rsidR="0036732E" w:rsidRPr="005F4998">
        <w:rPr>
          <w:szCs w:val="24"/>
        </w:rPr>
        <w:t xml:space="preserve"> –</w:t>
      </w:r>
      <w:r w:rsidR="00052090" w:rsidRPr="005F4998">
        <w:rPr>
          <w:szCs w:val="24"/>
        </w:rPr>
        <w:t xml:space="preserve"> </w:t>
      </w:r>
      <w:r w:rsidR="00FB6F7A" w:rsidRPr="005F4998">
        <w:rPr>
          <w:szCs w:val="24"/>
        </w:rPr>
        <w:t xml:space="preserve">Lietuvos teismuose </w:t>
      </w:r>
      <w:r w:rsidR="00052090" w:rsidRPr="005F4998">
        <w:rPr>
          <w:szCs w:val="24"/>
        </w:rPr>
        <w:t xml:space="preserve">vien šiais metais </w:t>
      </w:r>
      <w:r w:rsidR="00FB6F7A" w:rsidRPr="005F4998">
        <w:rPr>
          <w:szCs w:val="24"/>
        </w:rPr>
        <w:t>nagrinė</w:t>
      </w:r>
      <w:r w:rsidR="00052090" w:rsidRPr="005F4998">
        <w:rPr>
          <w:szCs w:val="24"/>
        </w:rPr>
        <w:t xml:space="preserve">ta </w:t>
      </w:r>
      <w:r w:rsidR="008F472B" w:rsidRPr="005F4998">
        <w:rPr>
          <w:szCs w:val="24"/>
        </w:rPr>
        <w:t>kelios dešimtys</w:t>
      </w:r>
      <w:r w:rsidR="0036732E" w:rsidRPr="005F4998">
        <w:rPr>
          <w:szCs w:val="24"/>
        </w:rPr>
        <w:t xml:space="preserve"> tokių</w:t>
      </w:r>
      <w:r w:rsidR="008F472B" w:rsidRPr="005F4998">
        <w:rPr>
          <w:szCs w:val="24"/>
        </w:rPr>
        <w:t xml:space="preserve"> </w:t>
      </w:r>
      <w:r w:rsidR="00052090" w:rsidRPr="005F4998">
        <w:rPr>
          <w:szCs w:val="24"/>
        </w:rPr>
        <w:t>bylų</w:t>
      </w:r>
      <w:r w:rsidR="00373F4B" w:rsidRPr="005F4998">
        <w:rPr>
          <w:rStyle w:val="FootnoteReference"/>
          <w:szCs w:val="24"/>
        </w:rPr>
        <w:footnoteReference w:id="32"/>
      </w:r>
      <w:r w:rsidR="00FB6F7A" w:rsidRPr="005F4998">
        <w:rPr>
          <w:szCs w:val="24"/>
        </w:rPr>
        <w:t>.</w:t>
      </w:r>
    </w:p>
    <w:p w14:paraId="6B59DF88" w14:textId="21BDBAC0" w:rsidR="006F6B05" w:rsidRPr="005F4998" w:rsidRDefault="00C40D09" w:rsidP="00702F83">
      <w:pPr>
        <w:pStyle w:val="ListParagraph"/>
        <w:tabs>
          <w:tab w:val="left" w:pos="142"/>
        </w:tabs>
        <w:ind w:left="0" w:firstLine="851"/>
        <w:rPr>
          <w:szCs w:val="24"/>
        </w:rPr>
      </w:pPr>
      <w:r w:rsidRPr="005F4998">
        <w:rPr>
          <w:szCs w:val="24"/>
        </w:rPr>
        <w:t>K</w:t>
      </w:r>
      <w:r w:rsidR="00663A4C" w:rsidRPr="005F4998">
        <w:rPr>
          <w:szCs w:val="24"/>
        </w:rPr>
        <w:t>ad</w:t>
      </w:r>
      <w:r w:rsidRPr="005F4998">
        <w:rPr>
          <w:szCs w:val="24"/>
        </w:rPr>
        <w:t xml:space="preserve"> </w:t>
      </w:r>
      <w:r w:rsidR="00663A4C" w:rsidRPr="005F4998">
        <w:rPr>
          <w:szCs w:val="24"/>
        </w:rPr>
        <w:t>netektų grąžinti valstybės už jų profesinius mokymus sumokėtas lėšas, kurios, kaip minėta ankstesniuose poskyriuose, siekia nuo kelių šimtų iki daugiau kaip 1</w:t>
      </w:r>
      <w:r w:rsidR="00BD1409" w:rsidRPr="005F4998">
        <w:rPr>
          <w:szCs w:val="24"/>
        </w:rPr>
        <w:t xml:space="preserve"> </w:t>
      </w:r>
      <w:r w:rsidR="002A17A2" w:rsidRPr="005F4998">
        <w:rPr>
          <w:szCs w:val="24"/>
        </w:rPr>
        <w:t>0</w:t>
      </w:r>
      <w:r w:rsidR="00663A4C" w:rsidRPr="005F4998">
        <w:rPr>
          <w:szCs w:val="24"/>
        </w:rPr>
        <w:t xml:space="preserve">00 eurų, </w:t>
      </w:r>
      <w:r w:rsidR="008E7A6A" w:rsidRPr="005F4998">
        <w:rPr>
          <w:szCs w:val="24"/>
        </w:rPr>
        <w:t xml:space="preserve">bedarbiai neretai </w:t>
      </w:r>
      <w:r w:rsidR="00663A4C" w:rsidRPr="005F4998">
        <w:rPr>
          <w:szCs w:val="24"/>
        </w:rPr>
        <w:t>išsiim</w:t>
      </w:r>
      <w:r w:rsidR="008E7A6A" w:rsidRPr="005F4998">
        <w:rPr>
          <w:szCs w:val="24"/>
        </w:rPr>
        <w:t>a</w:t>
      </w:r>
      <w:r w:rsidR="00663A4C" w:rsidRPr="005F4998">
        <w:rPr>
          <w:szCs w:val="24"/>
        </w:rPr>
        <w:t xml:space="preserve"> individualios veiklos pažymas</w:t>
      </w:r>
      <w:r w:rsidR="00D3214A" w:rsidRPr="005F4998">
        <w:rPr>
          <w:szCs w:val="24"/>
        </w:rPr>
        <w:t xml:space="preserve"> tam pačiam 6 mėnesių laikotarpiui</w:t>
      </w:r>
      <w:r w:rsidR="0084509B" w:rsidRPr="005F4998">
        <w:rPr>
          <w:rStyle w:val="FootnoteReference"/>
          <w:szCs w:val="24"/>
        </w:rPr>
        <w:footnoteReference w:id="33"/>
      </w:r>
      <w:r w:rsidR="00663A4C" w:rsidRPr="005F4998">
        <w:rPr>
          <w:szCs w:val="24"/>
        </w:rPr>
        <w:t>.</w:t>
      </w:r>
      <w:r w:rsidR="00A4006D" w:rsidRPr="005F4998">
        <w:rPr>
          <w:szCs w:val="24"/>
        </w:rPr>
        <w:t xml:space="preserve"> </w:t>
      </w:r>
    </w:p>
    <w:p w14:paraId="0B90EE96" w14:textId="35391EA8" w:rsidR="00A4006D" w:rsidRPr="005F4998" w:rsidRDefault="00A4006D" w:rsidP="00702F83">
      <w:pPr>
        <w:pStyle w:val="ListParagraph"/>
        <w:tabs>
          <w:tab w:val="left" w:pos="142"/>
        </w:tabs>
        <w:ind w:left="0" w:firstLine="851"/>
        <w:rPr>
          <w:rFonts w:eastAsiaTheme="minorHAnsi"/>
          <w:szCs w:val="24"/>
        </w:rPr>
      </w:pPr>
      <w:r w:rsidRPr="005F4998">
        <w:rPr>
          <w:rFonts w:eastAsiaTheme="minorHAnsi"/>
          <w:szCs w:val="24"/>
        </w:rPr>
        <w:lastRenderedPageBreak/>
        <w:t>LDB ataskaitoje nurodyta, kad 2014 m. savarankišką veiklą, įsigiję verslo liudijimus iki 6 mėnesių, pradėjo 71,5 tūkst. bedarbių</w:t>
      </w:r>
      <w:r w:rsidR="00493289" w:rsidRPr="005F4998">
        <w:rPr>
          <w:rFonts w:eastAsiaTheme="minorHAnsi"/>
          <w:szCs w:val="24"/>
        </w:rPr>
        <w:t>, 2015 m. – 78,1 tūkst., 2016 m. veiklą pagal verslo liudijimus pradėjo 85,4 tūkst</w:t>
      </w:r>
      <w:r w:rsidRPr="005F4998">
        <w:rPr>
          <w:rFonts w:eastAsiaTheme="minorHAnsi"/>
          <w:szCs w:val="24"/>
        </w:rPr>
        <w:t>.</w:t>
      </w:r>
      <w:r w:rsidR="00493289" w:rsidRPr="005F4998">
        <w:rPr>
          <w:rFonts w:eastAsiaTheme="minorHAnsi"/>
          <w:szCs w:val="24"/>
        </w:rPr>
        <w:t xml:space="preserve"> bedarbių.</w:t>
      </w:r>
      <w:r w:rsidRPr="005F4998">
        <w:rPr>
          <w:rFonts w:eastAsiaTheme="minorHAnsi"/>
          <w:szCs w:val="24"/>
        </w:rPr>
        <w:t xml:space="preserve"> </w:t>
      </w:r>
    </w:p>
    <w:p w14:paraId="62C84F5E" w14:textId="11B2D435" w:rsidR="00236491" w:rsidRPr="005F4998" w:rsidRDefault="00D2536B" w:rsidP="00702F83">
      <w:pPr>
        <w:tabs>
          <w:tab w:val="left" w:pos="0"/>
          <w:tab w:val="left" w:pos="142"/>
        </w:tabs>
        <w:spacing w:line="360" w:lineRule="auto"/>
        <w:contextualSpacing/>
        <w:rPr>
          <w:rFonts w:ascii="Times New Roman" w:hAnsi="Times New Roman"/>
          <w:sz w:val="24"/>
          <w:szCs w:val="24"/>
        </w:rPr>
      </w:pPr>
      <w:r w:rsidRPr="005F4998">
        <w:rPr>
          <w:rFonts w:ascii="Times New Roman" w:hAnsi="Times New Roman"/>
          <w:sz w:val="24"/>
          <w:szCs w:val="24"/>
        </w:rPr>
        <w:t>Toki</w:t>
      </w:r>
      <w:r w:rsidR="00925A20" w:rsidRPr="005F4998">
        <w:rPr>
          <w:rFonts w:ascii="Times New Roman" w:hAnsi="Times New Roman"/>
          <w:sz w:val="24"/>
          <w:szCs w:val="24"/>
        </w:rPr>
        <w:t>ą</w:t>
      </w:r>
      <w:r w:rsidRPr="005F4998">
        <w:rPr>
          <w:rFonts w:ascii="Times New Roman" w:hAnsi="Times New Roman"/>
          <w:sz w:val="24"/>
          <w:szCs w:val="24"/>
        </w:rPr>
        <w:t xml:space="preserve"> situacij</w:t>
      </w:r>
      <w:r w:rsidR="00925A20" w:rsidRPr="005F4998">
        <w:rPr>
          <w:rFonts w:ascii="Times New Roman" w:hAnsi="Times New Roman"/>
          <w:sz w:val="24"/>
          <w:szCs w:val="24"/>
        </w:rPr>
        <w:t xml:space="preserve">ą galbūt galima </w:t>
      </w:r>
      <w:r w:rsidRPr="005F4998">
        <w:rPr>
          <w:rFonts w:ascii="Times New Roman" w:hAnsi="Times New Roman"/>
          <w:sz w:val="24"/>
          <w:szCs w:val="24"/>
        </w:rPr>
        <w:t xml:space="preserve">vertinti </w:t>
      </w:r>
      <w:r w:rsidR="00D80796" w:rsidRPr="005F4998">
        <w:rPr>
          <w:rFonts w:ascii="Times New Roman" w:hAnsi="Times New Roman"/>
          <w:sz w:val="24"/>
          <w:szCs w:val="24"/>
        </w:rPr>
        <w:t>t</w:t>
      </w:r>
      <w:r w:rsidRPr="005F4998">
        <w:rPr>
          <w:rFonts w:ascii="Times New Roman" w:hAnsi="Times New Roman"/>
          <w:sz w:val="24"/>
          <w:szCs w:val="24"/>
        </w:rPr>
        <w:t xml:space="preserve">eigiamai, </w:t>
      </w:r>
      <w:r w:rsidR="00D80796" w:rsidRPr="005F4998">
        <w:rPr>
          <w:rFonts w:ascii="Times New Roman" w:hAnsi="Times New Roman"/>
          <w:sz w:val="24"/>
          <w:szCs w:val="24"/>
        </w:rPr>
        <w:t xml:space="preserve">tačiau </w:t>
      </w:r>
      <w:r w:rsidR="00072561" w:rsidRPr="005F4998">
        <w:rPr>
          <w:rFonts w:ascii="Times New Roman" w:hAnsi="Times New Roman"/>
          <w:sz w:val="24"/>
          <w:szCs w:val="24"/>
        </w:rPr>
        <w:t xml:space="preserve">gali susidaryti </w:t>
      </w:r>
      <w:r w:rsidRPr="005F4998">
        <w:rPr>
          <w:rFonts w:ascii="Times New Roman" w:hAnsi="Times New Roman"/>
          <w:sz w:val="24"/>
          <w:szCs w:val="24"/>
        </w:rPr>
        <w:t xml:space="preserve">įspūdis, kad mokymai vyksta tik dėl pačių mokymų </w:t>
      </w:r>
      <w:r w:rsidR="00236491" w:rsidRPr="005F4998">
        <w:rPr>
          <w:rFonts w:ascii="Times New Roman" w:hAnsi="Times New Roman"/>
          <w:sz w:val="24"/>
          <w:szCs w:val="24"/>
        </w:rPr>
        <w:t xml:space="preserve">darbo biržai </w:t>
      </w:r>
      <w:r w:rsidRPr="005F4998">
        <w:rPr>
          <w:rFonts w:ascii="Times New Roman" w:hAnsi="Times New Roman"/>
          <w:sz w:val="24"/>
          <w:szCs w:val="24"/>
        </w:rPr>
        <w:t xml:space="preserve">siekiant panaudoti įvairiems bedarbių užimtumo skatinimo projektams skirtas ES lėšas, o realiai </w:t>
      </w:r>
      <w:r w:rsidR="00A9059F" w:rsidRPr="005F4998">
        <w:rPr>
          <w:rFonts w:ascii="Times New Roman" w:hAnsi="Times New Roman"/>
          <w:sz w:val="24"/>
          <w:szCs w:val="24"/>
        </w:rPr>
        <w:t xml:space="preserve">sutartį su teritorine darbo birža dėl profesinių mokymų sudaręs ir </w:t>
      </w:r>
      <w:r w:rsidRPr="005F4998">
        <w:rPr>
          <w:rFonts w:ascii="Times New Roman" w:hAnsi="Times New Roman"/>
          <w:sz w:val="24"/>
          <w:szCs w:val="24"/>
        </w:rPr>
        <w:t>kvalifikaciją ar papildomų kompetencijų įgijęs bedarbis vis tiek ne</w:t>
      </w:r>
      <w:r w:rsidR="00A9059F" w:rsidRPr="005F4998">
        <w:rPr>
          <w:rFonts w:ascii="Times New Roman" w:hAnsi="Times New Roman"/>
          <w:sz w:val="24"/>
          <w:szCs w:val="24"/>
        </w:rPr>
        <w:t xml:space="preserve"> visada </w:t>
      </w:r>
      <w:r w:rsidRPr="005F4998">
        <w:rPr>
          <w:rFonts w:ascii="Times New Roman" w:hAnsi="Times New Roman"/>
          <w:sz w:val="24"/>
          <w:szCs w:val="24"/>
        </w:rPr>
        <w:t>turi galimyb</w:t>
      </w:r>
      <w:r w:rsidR="00A9059F" w:rsidRPr="005F4998">
        <w:rPr>
          <w:rFonts w:ascii="Times New Roman" w:hAnsi="Times New Roman"/>
          <w:sz w:val="24"/>
          <w:szCs w:val="24"/>
        </w:rPr>
        <w:t>ę</w:t>
      </w:r>
      <w:r w:rsidRPr="005F4998">
        <w:rPr>
          <w:rFonts w:ascii="Times New Roman" w:hAnsi="Times New Roman"/>
          <w:sz w:val="24"/>
          <w:szCs w:val="24"/>
        </w:rPr>
        <w:t xml:space="preserve"> grįžti į darbo rinką</w:t>
      </w:r>
      <w:r w:rsidR="00925A20" w:rsidRPr="005F4998">
        <w:rPr>
          <w:rFonts w:ascii="Times New Roman" w:hAnsi="Times New Roman"/>
          <w:sz w:val="24"/>
          <w:szCs w:val="24"/>
        </w:rPr>
        <w:t>.</w:t>
      </w:r>
      <w:r w:rsidR="00A9059F" w:rsidRPr="005F4998">
        <w:rPr>
          <w:rFonts w:ascii="Times New Roman" w:hAnsi="Times New Roman"/>
          <w:sz w:val="24"/>
          <w:szCs w:val="24"/>
        </w:rPr>
        <w:t xml:space="preserve"> </w:t>
      </w:r>
      <w:r w:rsidR="00925A20" w:rsidRPr="005F4998">
        <w:rPr>
          <w:rFonts w:ascii="Times New Roman" w:hAnsi="Times New Roman"/>
          <w:sz w:val="24"/>
          <w:szCs w:val="24"/>
        </w:rPr>
        <w:t>Pr</w:t>
      </w:r>
      <w:r w:rsidR="00A9059F" w:rsidRPr="005F4998">
        <w:rPr>
          <w:rFonts w:ascii="Times New Roman" w:hAnsi="Times New Roman"/>
          <w:sz w:val="24"/>
          <w:szCs w:val="24"/>
        </w:rPr>
        <w:t>iešingai, kartais jo padėtis dar labiau pablogėja dėl sutarties nutraukimo patiriamų išlaidų</w:t>
      </w:r>
      <w:r w:rsidRPr="005F4998">
        <w:rPr>
          <w:rFonts w:ascii="Times New Roman" w:hAnsi="Times New Roman"/>
          <w:sz w:val="24"/>
          <w:szCs w:val="24"/>
        </w:rPr>
        <w:t xml:space="preserve">. </w:t>
      </w:r>
    </w:p>
    <w:p w14:paraId="71839CB5" w14:textId="794D6C3D" w:rsidR="00C10B83" w:rsidRPr="005F4998" w:rsidRDefault="00BD7243" w:rsidP="00702F83">
      <w:pPr>
        <w:tabs>
          <w:tab w:val="left" w:pos="0"/>
          <w:tab w:val="left" w:pos="142"/>
        </w:tabs>
        <w:spacing w:line="360" w:lineRule="auto"/>
        <w:contextualSpacing/>
        <w:rPr>
          <w:rFonts w:ascii="Times New Roman" w:hAnsi="Times New Roman"/>
          <w:sz w:val="24"/>
          <w:szCs w:val="24"/>
        </w:rPr>
      </w:pPr>
      <w:r w:rsidRPr="005F4998">
        <w:rPr>
          <w:rFonts w:ascii="Times New Roman" w:hAnsi="Times New Roman"/>
          <w:b/>
          <w:sz w:val="24"/>
          <w:szCs w:val="24"/>
        </w:rPr>
        <w:t>Pasiūlymas</w:t>
      </w:r>
      <w:r w:rsidRPr="005F4998">
        <w:rPr>
          <w:rFonts w:ascii="Times New Roman" w:hAnsi="Times New Roman"/>
          <w:sz w:val="24"/>
          <w:szCs w:val="24"/>
        </w:rPr>
        <w:t>:</w:t>
      </w:r>
    </w:p>
    <w:p w14:paraId="7CB913D5" w14:textId="0EC00337" w:rsidR="006E6672" w:rsidRPr="005F4998" w:rsidRDefault="00BD7243" w:rsidP="00702F83">
      <w:pPr>
        <w:tabs>
          <w:tab w:val="left" w:pos="0"/>
          <w:tab w:val="left" w:pos="142"/>
        </w:tabs>
        <w:spacing w:line="360" w:lineRule="auto"/>
        <w:contextualSpacing/>
        <w:rPr>
          <w:rFonts w:ascii="Times New Roman" w:hAnsi="Times New Roman"/>
          <w:i/>
          <w:sz w:val="24"/>
          <w:szCs w:val="24"/>
        </w:rPr>
      </w:pPr>
      <w:r w:rsidRPr="005F4998">
        <w:rPr>
          <w:rFonts w:ascii="Times New Roman" w:hAnsi="Times New Roman"/>
          <w:i/>
          <w:sz w:val="24"/>
          <w:szCs w:val="24"/>
        </w:rPr>
        <w:t>Peržiūrėti galiojantį teisinį reguliavimą ir parengti atitinkamus pakeitimus, siekiant</w:t>
      </w:r>
      <w:r w:rsidR="006E6672" w:rsidRPr="005F4998">
        <w:rPr>
          <w:rFonts w:ascii="Times New Roman" w:hAnsi="Times New Roman"/>
          <w:i/>
          <w:sz w:val="24"/>
          <w:szCs w:val="24"/>
        </w:rPr>
        <w:t xml:space="preserve"> sudaryti sąlygas bedarbiui, įgijusiam papildomą kvalifikaciją ar kompetenciją, grįžti į darbo rinką, </w:t>
      </w:r>
      <w:r w:rsidR="00537F68" w:rsidRPr="005F4998">
        <w:rPr>
          <w:rFonts w:ascii="Times New Roman" w:hAnsi="Times New Roman"/>
          <w:i/>
          <w:sz w:val="24"/>
          <w:szCs w:val="24"/>
        </w:rPr>
        <w:t xml:space="preserve">ir sukuriant mechanizmą, apsaugantį bedarbį nuo </w:t>
      </w:r>
      <w:r w:rsidR="006E6672" w:rsidRPr="005F4998">
        <w:rPr>
          <w:rFonts w:ascii="Times New Roman" w:hAnsi="Times New Roman"/>
          <w:i/>
          <w:sz w:val="24"/>
          <w:szCs w:val="24"/>
        </w:rPr>
        <w:t>esamos finansinės ir socialinės padėties</w:t>
      </w:r>
      <w:r w:rsidR="00537F68" w:rsidRPr="005F4998">
        <w:rPr>
          <w:rFonts w:ascii="Times New Roman" w:hAnsi="Times New Roman"/>
          <w:i/>
          <w:sz w:val="24"/>
          <w:szCs w:val="24"/>
        </w:rPr>
        <w:t xml:space="preserve"> pablogėjimo (pavyzdžiui, numatyti svarbias priežastis, kurioms esant numatytas 6 mėnesių terminas įsidarbinti pagal įgytą kvalifikaciją, gali būti pratęstas, numat</w:t>
      </w:r>
      <w:r w:rsidR="00EF3A52" w:rsidRPr="005F4998">
        <w:rPr>
          <w:rFonts w:ascii="Times New Roman" w:hAnsi="Times New Roman"/>
          <w:i/>
          <w:sz w:val="24"/>
          <w:szCs w:val="24"/>
        </w:rPr>
        <w:t>ant maksimalų galimą</w:t>
      </w:r>
      <w:r w:rsidR="00537F68" w:rsidRPr="005F4998">
        <w:rPr>
          <w:rFonts w:ascii="Times New Roman" w:hAnsi="Times New Roman"/>
          <w:i/>
          <w:sz w:val="24"/>
          <w:szCs w:val="24"/>
        </w:rPr>
        <w:t xml:space="preserve"> pratęs</w:t>
      </w:r>
      <w:r w:rsidR="00EF3A52" w:rsidRPr="005F4998">
        <w:rPr>
          <w:rFonts w:ascii="Times New Roman" w:hAnsi="Times New Roman"/>
          <w:i/>
          <w:sz w:val="24"/>
          <w:szCs w:val="24"/>
        </w:rPr>
        <w:t>imų skaičių ir pan.).</w:t>
      </w:r>
    </w:p>
    <w:p w14:paraId="23C49A4A" w14:textId="40B2BB1A" w:rsidR="00BD7243" w:rsidRPr="005F4998" w:rsidRDefault="006E6672" w:rsidP="00702F83">
      <w:pPr>
        <w:tabs>
          <w:tab w:val="left" w:pos="0"/>
          <w:tab w:val="left" w:pos="142"/>
        </w:tabs>
        <w:spacing w:line="360" w:lineRule="auto"/>
        <w:contextualSpacing/>
        <w:rPr>
          <w:rFonts w:ascii="Times New Roman" w:hAnsi="Times New Roman"/>
          <w:i/>
          <w:sz w:val="24"/>
          <w:szCs w:val="24"/>
        </w:rPr>
      </w:pPr>
      <w:r w:rsidRPr="005F4998">
        <w:rPr>
          <w:rFonts w:ascii="Times New Roman" w:hAnsi="Times New Roman"/>
          <w:i/>
          <w:sz w:val="24"/>
          <w:szCs w:val="24"/>
        </w:rPr>
        <w:t xml:space="preserve"> </w:t>
      </w:r>
      <w:r w:rsidR="00BD7243" w:rsidRPr="005F4998">
        <w:rPr>
          <w:rFonts w:ascii="Times New Roman" w:hAnsi="Times New Roman"/>
          <w:i/>
          <w:sz w:val="24"/>
          <w:szCs w:val="24"/>
        </w:rPr>
        <w:t xml:space="preserve"> </w:t>
      </w:r>
    </w:p>
    <w:p w14:paraId="5E7A4755" w14:textId="77777777" w:rsidR="00C10B83" w:rsidRPr="005F4998" w:rsidRDefault="00C10B83" w:rsidP="00702F83">
      <w:pPr>
        <w:tabs>
          <w:tab w:val="left" w:pos="0"/>
          <w:tab w:val="left" w:pos="142"/>
        </w:tabs>
        <w:spacing w:line="360" w:lineRule="auto"/>
        <w:contextualSpacing/>
        <w:rPr>
          <w:rFonts w:ascii="Times New Roman" w:hAnsi="Times New Roman"/>
          <w:sz w:val="24"/>
          <w:szCs w:val="24"/>
        </w:rPr>
      </w:pPr>
    </w:p>
    <w:p w14:paraId="3E32367A" w14:textId="2D2F2344" w:rsidR="004E57E2" w:rsidRPr="005F4998" w:rsidRDefault="004E57E2" w:rsidP="00702F83">
      <w:pPr>
        <w:tabs>
          <w:tab w:val="left" w:pos="142"/>
        </w:tabs>
        <w:spacing w:line="360" w:lineRule="auto"/>
        <w:contextualSpacing/>
        <w:rPr>
          <w:rFonts w:ascii="Times New Roman" w:hAnsi="Times New Roman"/>
          <w:sz w:val="24"/>
          <w:szCs w:val="24"/>
        </w:rPr>
      </w:pPr>
    </w:p>
    <w:p w14:paraId="0468AEAA" w14:textId="77777777" w:rsidR="0080577B" w:rsidRPr="005F4998" w:rsidRDefault="0080577B" w:rsidP="00702F83">
      <w:pPr>
        <w:tabs>
          <w:tab w:val="left" w:pos="142"/>
        </w:tabs>
        <w:spacing w:line="360" w:lineRule="auto"/>
        <w:contextualSpacing/>
        <w:rPr>
          <w:rFonts w:ascii="Times New Roman" w:hAnsi="Times New Roman"/>
          <w:sz w:val="24"/>
          <w:szCs w:val="24"/>
        </w:rPr>
      </w:pPr>
    </w:p>
    <w:p w14:paraId="6F164DA9" w14:textId="77727B02" w:rsidR="00995B89" w:rsidRPr="005F4998" w:rsidRDefault="00995B89" w:rsidP="00702F83">
      <w:pPr>
        <w:tabs>
          <w:tab w:val="left" w:pos="142"/>
        </w:tabs>
        <w:spacing w:line="360" w:lineRule="auto"/>
        <w:contextualSpacing/>
        <w:rPr>
          <w:rFonts w:ascii="Times New Roman" w:hAnsi="Times New Roman"/>
          <w:sz w:val="24"/>
          <w:szCs w:val="24"/>
        </w:rPr>
      </w:pPr>
    </w:p>
    <w:p w14:paraId="44C4AB77" w14:textId="34C7154F" w:rsidR="00995B89" w:rsidRPr="005F4998" w:rsidRDefault="00995B89" w:rsidP="00702F83">
      <w:pPr>
        <w:tabs>
          <w:tab w:val="left" w:pos="142"/>
        </w:tabs>
        <w:spacing w:line="360" w:lineRule="auto"/>
        <w:contextualSpacing/>
        <w:rPr>
          <w:rFonts w:ascii="Times New Roman" w:hAnsi="Times New Roman"/>
          <w:sz w:val="24"/>
          <w:szCs w:val="24"/>
        </w:rPr>
      </w:pPr>
    </w:p>
    <w:p w14:paraId="54893643" w14:textId="51C2C1E6" w:rsidR="00982C83" w:rsidRPr="005F4998" w:rsidRDefault="00982C83" w:rsidP="00702F83">
      <w:pPr>
        <w:tabs>
          <w:tab w:val="left" w:pos="142"/>
        </w:tabs>
        <w:spacing w:line="360" w:lineRule="auto"/>
        <w:contextualSpacing/>
        <w:rPr>
          <w:rFonts w:ascii="Times New Roman" w:hAnsi="Times New Roman"/>
          <w:sz w:val="24"/>
          <w:szCs w:val="24"/>
        </w:rPr>
      </w:pPr>
    </w:p>
    <w:p w14:paraId="37957C68" w14:textId="4792E119" w:rsidR="00982C83" w:rsidRPr="005F4998" w:rsidRDefault="00982C83" w:rsidP="00702F83">
      <w:pPr>
        <w:tabs>
          <w:tab w:val="left" w:pos="142"/>
        </w:tabs>
        <w:spacing w:line="360" w:lineRule="auto"/>
        <w:contextualSpacing/>
        <w:rPr>
          <w:rFonts w:ascii="Times New Roman" w:hAnsi="Times New Roman"/>
          <w:sz w:val="24"/>
          <w:szCs w:val="24"/>
        </w:rPr>
      </w:pPr>
    </w:p>
    <w:p w14:paraId="68D24CC7" w14:textId="5B267612" w:rsidR="00982C83" w:rsidRPr="005F4998" w:rsidRDefault="00982C83" w:rsidP="00702F83">
      <w:pPr>
        <w:tabs>
          <w:tab w:val="left" w:pos="142"/>
        </w:tabs>
        <w:spacing w:line="360" w:lineRule="auto"/>
        <w:contextualSpacing/>
        <w:rPr>
          <w:rFonts w:ascii="Times New Roman" w:hAnsi="Times New Roman"/>
          <w:sz w:val="24"/>
          <w:szCs w:val="24"/>
        </w:rPr>
      </w:pPr>
    </w:p>
    <w:p w14:paraId="6D8C722B" w14:textId="0168C636" w:rsidR="00305D20" w:rsidRPr="005F4998" w:rsidRDefault="00305D20" w:rsidP="00702F83">
      <w:pPr>
        <w:tabs>
          <w:tab w:val="left" w:pos="142"/>
        </w:tabs>
        <w:spacing w:line="360" w:lineRule="auto"/>
        <w:contextualSpacing/>
        <w:rPr>
          <w:rFonts w:ascii="Times New Roman" w:hAnsi="Times New Roman"/>
          <w:sz w:val="24"/>
          <w:szCs w:val="24"/>
        </w:rPr>
      </w:pPr>
    </w:p>
    <w:p w14:paraId="2B88B32D" w14:textId="24BD2CCC" w:rsidR="00305D20" w:rsidRPr="005F4998" w:rsidRDefault="00305D20" w:rsidP="00702F83">
      <w:pPr>
        <w:tabs>
          <w:tab w:val="left" w:pos="142"/>
        </w:tabs>
        <w:spacing w:line="360" w:lineRule="auto"/>
        <w:contextualSpacing/>
        <w:rPr>
          <w:rFonts w:ascii="Times New Roman" w:hAnsi="Times New Roman"/>
          <w:sz w:val="24"/>
          <w:szCs w:val="24"/>
        </w:rPr>
      </w:pPr>
    </w:p>
    <w:p w14:paraId="086C4A6E" w14:textId="3682A0A9" w:rsidR="00305D20" w:rsidRPr="005F4998" w:rsidRDefault="00305D20" w:rsidP="00702F83">
      <w:pPr>
        <w:tabs>
          <w:tab w:val="left" w:pos="142"/>
        </w:tabs>
        <w:spacing w:line="360" w:lineRule="auto"/>
        <w:contextualSpacing/>
        <w:rPr>
          <w:rFonts w:ascii="Times New Roman" w:hAnsi="Times New Roman"/>
          <w:sz w:val="24"/>
          <w:szCs w:val="24"/>
        </w:rPr>
      </w:pPr>
    </w:p>
    <w:p w14:paraId="4C5A54BA" w14:textId="6067A832" w:rsidR="008B2CE6" w:rsidRPr="005F4998" w:rsidRDefault="008B2CE6" w:rsidP="00702F83">
      <w:pPr>
        <w:tabs>
          <w:tab w:val="left" w:pos="142"/>
        </w:tabs>
        <w:spacing w:line="360" w:lineRule="auto"/>
        <w:contextualSpacing/>
        <w:rPr>
          <w:rFonts w:ascii="Times New Roman" w:hAnsi="Times New Roman"/>
          <w:sz w:val="24"/>
          <w:szCs w:val="24"/>
        </w:rPr>
      </w:pPr>
    </w:p>
    <w:p w14:paraId="03AC628E" w14:textId="5D8C5F5E" w:rsidR="008B2CE6" w:rsidRPr="005F4998" w:rsidRDefault="008B2CE6" w:rsidP="00702F83">
      <w:pPr>
        <w:tabs>
          <w:tab w:val="left" w:pos="142"/>
        </w:tabs>
        <w:spacing w:line="360" w:lineRule="auto"/>
        <w:contextualSpacing/>
        <w:rPr>
          <w:rFonts w:ascii="Times New Roman" w:hAnsi="Times New Roman"/>
          <w:sz w:val="24"/>
          <w:szCs w:val="24"/>
        </w:rPr>
      </w:pPr>
    </w:p>
    <w:p w14:paraId="6D338066" w14:textId="4A286FFB" w:rsidR="008B2CE6" w:rsidRPr="005F4998" w:rsidRDefault="008B2CE6" w:rsidP="00702F83">
      <w:pPr>
        <w:tabs>
          <w:tab w:val="left" w:pos="142"/>
        </w:tabs>
        <w:spacing w:line="360" w:lineRule="auto"/>
        <w:contextualSpacing/>
        <w:rPr>
          <w:rFonts w:ascii="Times New Roman" w:hAnsi="Times New Roman"/>
          <w:sz w:val="24"/>
          <w:szCs w:val="24"/>
        </w:rPr>
      </w:pPr>
    </w:p>
    <w:p w14:paraId="0C5CD112" w14:textId="1FF48F33" w:rsidR="008B2CE6" w:rsidRPr="005F4998" w:rsidRDefault="008B2CE6" w:rsidP="00702F83">
      <w:pPr>
        <w:tabs>
          <w:tab w:val="left" w:pos="142"/>
        </w:tabs>
        <w:spacing w:line="360" w:lineRule="auto"/>
        <w:contextualSpacing/>
        <w:rPr>
          <w:rFonts w:ascii="Times New Roman" w:hAnsi="Times New Roman"/>
          <w:sz w:val="24"/>
          <w:szCs w:val="24"/>
        </w:rPr>
      </w:pPr>
    </w:p>
    <w:p w14:paraId="042651FA" w14:textId="59CB2AFE" w:rsidR="008B2CE6" w:rsidRPr="005F4998" w:rsidRDefault="008B2CE6" w:rsidP="00702F83">
      <w:pPr>
        <w:tabs>
          <w:tab w:val="left" w:pos="142"/>
        </w:tabs>
        <w:spacing w:line="360" w:lineRule="auto"/>
        <w:contextualSpacing/>
        <w:rPr>
          <w:rFonts w:ascii="Times New Roman" w:hAnsi="Times New Roman"/>
          <w:sz w:val="24"/>
          <w:szCs w:val="24"/>
        </w:rPr>
      </w:pPr>
    </w:p>
    <w:p w14:paraId="5CA9EE83" w14:textId="77777777" w:rsidR="007B0644" w:rsidRPr="005F4998" w:rsidRDefault="007B0644" w:rsidP="00702F83">
      <w:pPr>
        <w:tabs>
          <w:tab w:val="left" w:pos="142"/>
        </w:tabs>
        <w:spacing w:line="360" w:lineRule="auto"/>
        <w:contextualSpacing/>
        <w:rPr>
          <w:rFonts w:ascii="Times New Roman" w:hAnsi="Times New Roman"/>
          <w:sz w:val="24"/>
          <w:szCs w:val="24"/>
        </w:rPr>
      </w:pPr>
    </w:p>
    <w:p w14:paraId="5E8238AD" w14:textId="77777777" w:rsidR="00305D20" w:rsidRPr="005F4998" w:rsidRDefault="00305D20" w:rsidP="00702F83">
      <w:pPr>
        <w:tabs>
          <w:tab w:val="left" w:pos="142"/>
        </w:tabs>
        <w:spacing w:line="360" w:lineRule="auto"/>
        <w:contextualSpacing/>
        <w:rPr>
          <w:rFonts w:ascii="Times New Roman" w:hAnsi="Times New Roman"/>
          <w:sz w:val="24"/>
          <w:szCs w:val="24"/>
        </w:rPr>
      </w:pPr>
    </w:p>
    <w:p w14:paraId="0C1F21E3" w14:textId="2B60642C" w:rsidR="00982C83" w:rsidRPr="005F4998" w:rsidRDefault="00982C83" w:rsidP="00702F83">
      <w:pPr>
        <w:tabs>
          <w:tab w:val="left" w:pos="142"/>
        </w:tabs>
        <w:spacing w:line="360" w:lineRule="auto"/>
        <w:contextualSpacing/>
        <w:rPr>
          <w:rFonts w:ascii="Times New Roman" w:hAnsi="Times New Roman"/>
          <w:sz w:val="24"/>
          <w:szCs w:val="24"/>
        </w:rPr>
      </w:pPr>
    </w:p>
    <w:p w14:paraId="74C8C9B6" w14:textId="477C5EF7" w:rsidR="00F737E3" w:rsidRPr="005F4998" w:rsidRDefault="00CB3521" w:rsidP="00702F83">
      <w:pPr>
        <w:tabs>
          <w:tab w:val="left" w:pos="142"/>
        </w:tabs>
        <w:spacing w:line="360" w:lineRule="auto"/>
        <w:contextualSpacing/>
        <w:rPr>
          <w:rFonts w:ascii="Times New Roman" w:hAnsi="Times New Roman"/>
          <w:b/>
          <w:sz w:val="24"/>
          <w:szCs w:val="24"/>
        </w:rPr>
      </w:pPr>
      <w:r w:rsidRPr="005F4998">
        <w:rPr>
          <w:rFonts w:ascii="Times New Roman" w:hAnsi="Times New Roman"/>
          <w:b/>
          <w:sz w:val="24"/>
          <w:szCs w:val="24"/>
        </w:rPr>
        <w:lastRenderedPageBreak/>
        <w:t>4</w:t>
      </w:r>
      <w:r w:rsidR="00AA799E" w:rsidRPr="005F4998">
        <w:rPr>
          <w:rFonts w:ascii="Times New Roman" w:hAnsi="Times New Roman"/>
          <w:b/>
          <w:sz w:val="24"/>
          <w:szCs w:val="24"/>
        </w:rPr>
        <w:t xml:space="preserve">. KORUPCIJOS RIZIKOS VEIKSNIAI </w:t>
      </w:r>
      <w:r w:rsidR="002D3DEE" w:rsidRPr="005F4998">
        <w:rPr>
          <w:rFonts w:ascii="Times New Roman" w:hAnsi="Times New Roman"/>
          <w:b/>
          <w:sz w:val="24"/>
          <w:szCs w:val="24"/>
        </w:rPr>
        <w:t>VYKDANT</w:t>
      </w:r>
      <w:r w:rsidR="00267759" w:rsidRPr="005F4998">
        <w:rPr>
          <w:rFonts w:ascii="Times New Roman" w:hAnsi="Times New Roman"/>
          <w:b/>
          <w:sz w:val="24"/>
          <w:szCs w:val="24"/>
        </w:rPr>
        <w:t xml:space="preserve"> </w:t>
      </w:r>
      <w:r w:rsidR="00AA799E" w:rsidRPr="005F4998">
        <w:rPr>
          <w:rFonts w:ascii="Times New Roman" w:hAnsi="Times New Roman"/>
          <w:b/>
          <w:sz w:val="24"/>
          <w:szCs w:val="24"/>
        </w:rPr>
        <w:t xml:space="preserve">BEDARBIŲ PROFESINIO MOKYMO ĮGYVENDINIMO KONTROLĘ </w:t>
      </w:r>
    </w:p>
    <w:p w14:paraId="5303C3FF" w14:textId="77777777" w:rsidR="007C26B4" w:rsidRPr="005F4998" w:rsidRDefault="007C26B4" w:rsidP="00702F83">
      <w:pPr>
        <w:tabs>
          <w:tab w:val="left" w:pos="0"/>
          <w:tab w:val="left" w:pos="142"/>
        </w:tabs>
        <w:spacing w:line="360" w:lineRule="auto"/>
        <w:contextualSpacing/>
        <w:rPr>
          <w:rFonts w:ascii="Times New Roman" w:hAnsi="Times New Roman"/>
          <w:i/>
          <w:sz w:val="24"/>
          <w:szCs w:val="24"/>
          <w:u w:val="single"/>
        </w:rPr>
      </w:pPr>
      <w:r w:rsidRPr="005F4998">
        <w:rPr>
          <w:rFonts w:ascii="Times New Roman" w:hAnsi="Times New Roman"/>
          <w:i/>
          <w:sz w:val="24"/>
          <w:szCs w:val="24"/>
          <w:u w:val="single"/>
        </w:rPr>
        <w:t>4.1. Nepakankamai užtikrinama profesinio mokymo teikėjų teikiamų paslaugų kontrolė</w:t>
      </w:r>
    </w:p>
    <w:p w14:paraId="2D16DE5F" w14:textId="090296D8" w:rsidR="009B3AB3" w:rsidRPr="005F4998" w:rsidRDefault="009B3AB3" w:rsidP="00702F83">
      <w:pPr>
        <w:tabs>
          <w:tab w:val="left" w:pos="0"/>
          <w:tab w:val="left" w:pos="142"/>
        </w:tabs>
        <w:spacing w:line="360" w:lineRule="auto"/>
        <w:contextualSpacing/>
        <w:rPr>
          <w:rFonts w:ascii="Times New Roman" w:hAnsi="Times New Roman"/>
          <w:sz w:val="24"/>
          <w:szCs w:val="24"/>
        </w:rPr>
      </w:pPr>
      <w:r w:rsidRPr="005F4998">
        <w:rPr>
          <w:rFonts w:ascii="Times New Roman" w:hAnsi="Times New Roman"/>
          <w:sz w:val="24"/>
          <w:szCs w:val="24"/>
        </w:rPr>
        <w:t xml:space="preserve">Viešojoje erdvėje ne kartą yra pasirodę duomenų, kad ne visuomet bedarbiams teikiamos kokybiškos paslaugos. Pavyzdžiui, vietoj teorinių paskaitų ar praktinių užsiėmimų projekto „Atrask save“ jaunieji dalyviai lošė kortomis, </w:t>
      </w:r>
      <w:r w:rsidR="00ED1E88" w:rsidRPr="005F4998">
        <w:rPr>
          <w:rFonts w:ascii="Times New Roman" w:hAnsi="Times New Roman"/>
          <w:sz w:val="24"/>
          <w:szCs w:val="24"/>
        </w:rPr>
        <w:t xml:space="preserve">žaidė </w:t>
      </w:r>
      <w:r w:rsidRPr="005F4998">
        <w:rPr>
          <w:rFonts w:ascii="Times New Roman" w:hAnsi="Times New Roman"/>
          <w:sz w:val="24"/>
          <w:szCs w:val="24"/>
        </w:rPr>
        <w:t>kompiuteriu, skaitė savo atsineštas knygas, kalbėjosi užsiiminėjo kitais savais reikalais</w:t>
      </w:r>
      <w:r w:rsidRPr="005F4998">
        <w:rPr>
          <w:rStyle w:val="FootnoteReference"/>
          <w:rFonts w:ascii="Times New Roman" w:hAnsi="Times New Roman"/>
          <w:sz w:val="24"/>
          <w:szCs w:val="24"/>
        </w:rPr>
        <w:footnoteReference w:id="34"/>
      </w:r>
      <w:r w:rsidRPr="005F4998">
        <w:rPr>
          <w:rFonts w:ascii="Times New Roman" w:hAnsi="Times New Roman"/>
          <w:sz w:val="24"/>
          <w:szCs w:val="24"/>
        </w:rPr>
        <w:t>; logistikos vadybininko specialybės mokymų tik 40 proc. laiko sudarė paskaitos ir praktiniai užsiėmimai, kurie taip pat neturėjo nieko bendra su studijuota specialybe – būsimieji logistikos specialistai esą dirbo krovikais</w:t>
      </w:r>
      <w:r w:rsidRPr="005F4998">
        <w:rPr>
          <w:rStyle w:val="FootnoteReference"/>
          <w:rFonts w:ascii="Times New Roman" w:hAnsi="Times New Roman"/>
          <w:sz w:val="24"/>
          <w:szCs w:val="24"/>
        </w:rPr>
        <w:footnoteReference w:id="35"/>
      </w:r>
      <w:r w:rsidRPr="005F4998">
        <w:rPr>
          <w:rFonts w:ascii="Times New Roman" w:hAnsi="Times New Roman"/>
          <w:sz w:val="24"/>
          <w:szCs w:val="24"/>
        </w:rPr>
        <w:t xml:space="preserve">; lankomumo lapai užpildomi atgaline data ir pan.    </w:t>
      </w:r>
    </w:p>
    <w:p w14:paraId="6BFE7689" w14:textId="77777777" w:rsidR="00AC0B78" w:rsidRPr="005F4998" w:rsidRDefault="00C75C30" w:rsidP="00702F83">
      <w:pPr>
        <w:tabs>
          <w:tab w:val="left" w:pos="0"/>
          <w:tab w:val="left" w:pos="142"/>
        </w:tabs>
        <w:spacing w:line="360" w:lineRule="auto"/>
        <w:contextualSpacing/>
        <w:rPr>
          <w:rFonts w:ascii="Times New Roman" w:hAnsi="Times New Roman"/>
          <w:sz w:val="24"/>
          <w:szCs w:val="24"/>
        </w:rPr>
      </w:pPr>
      <w:r w:rsidRPr="005F4998">
        <w:rPr>
          <w:rFonts w:ascii="Times New Roman" w:hAnsi="Times New Roman"/>
          <w:sz w:val="24"/>
          <w:szCs w:val="24"/>
        </w:rPr>
        <w:t xml:space="preserve">Tam, kad </w:t>
      </w:r>
      <w:r w:rsidR="00467FAE" w:rsidRPr="005F4998">
        <w:rPr>
          <w:rFonts w:ascii="Times New Roman" w:hAnsi="Times New Roman"/>
          <w:sz w:val="24"/>
          <w:szCs w:val="24"/>
        </w:rPr>
        <w:t xml:space="preserve">valstybės biudžeto ar ES fondų lėšos nebūtų išleistos neracionaliai, </w:t>
      </w:r>
      <w:r w:rsidRPr="005F4998">
        <w:rPr>
          <w:rFonts w:ascii="Times New Roman" w:hAnsi="Times New Roman"/>
          <w:sz w:val="24"/>
          <w:szCs w:val="24"/>
        </w:rPr>
        <w:t xml:space="preserve">bedarbis pasirinktų mokymo teikėją, gebantį jam suteikti kokybiškas mokymo paslaugas, svarbu užtikrinti, kad jis </w:t>
      </w:r>
      <w:r w:rsidR="00403C45" w:rsidRPr="005F4998">
        <w:rPr>
          <w:rFonts w:ascii="Times New Roman" w:hAnsi="Times New Roman"/>
          <w:sz w:val="24"/>
          <w:szCs w:val="24"/>
        </w:rPr>
        <w:t xml:space="preserve">turėtų pakankamai laiko ir </w:t>
      </w:r>
      <w:r w:rsidRPr="005F4998">
        <w:rPr>
          <w:rFonts w:ascii="Times New Roman" w:hAnsi="Times New Roman"/>
          <w:sz w:val="24"/>
          <w:szCs w:val="24"/>
        </w:rPr>
        <w:t xml:space="preserve">gautų visapusišką informaciją apie </w:t>
      </w:r>
      <w:r w:rsidR="00594770" w:rsidRPr="005F4998">
        <w:rPr>
          <w:rFonts w:ascii="Times New Roman" w:hAnsi="Times New Roman"/>
          <w:sz w:val="24"/>
          <w:szCs w:val="24"/>
        </w:rPr>
        <w:t>formaliojo ir neformaliojo</w:t>
      </w:r>
      <w:r w:rsidRPr="005F4998">
        <w:rPr>
          <w:rFonts w:ascii="Times New Roman" w:hAnsi="Times New Roman"/>
          <w:sz w:val="24"/>
          <w:szCs w:val="24"/>
        </w:rPr>
        <w:t xml:space="preserve"> mokymo p</w:t>
      </w:r>
      <w:r w:rsidR="00594770" w:rsidRPr="005F4998">
        <w:rPr>
          <w:rFonts w:ascii="Times New Roman" w:hAnsi="Times New Roman"/>
          <w:sz w:val="24"/>
          <w:szCs w:val="24"/>
        </w:rPr>
        <w:t>aslaugų teikėją – ar teikiamos paslaugos yra kokybiškos, ar mokymo</w:t>
      </w:r>
      <w:r w:rsidR="00F01C32" w:rsidRPr="005F4998">
        <w:rPr>
          <w:rFonts w:ascii="Times New Roman" w:hAnsi="Times New Roman"/>
          <w:sz w:val="24"/>
          <w:szCs w:val="24"/>
        </w:rPr>
        <w:t xml:space="preserve"> programa atitinka jo </w:t>
      </w:r>
      <w:r w:rsidR="00B4670A" w:rsidRPr="005F4998">
        <w:rPr>
          <w:rFonts w:ascii="Times New Roman" w:hAnsi="Times New Roman"/>
          <w:sz w:val="24"/>
          <w:szCs w:val="24"/>
        </w:rPr>
        <w:t xml:space="preserve">poreikius ir </w:t>
      </w:r>
      <w:r w:rsidR="00F01C32" w:rsidRPr="005F4998">
        <w:rPr>
          <w:rFonts w:ascii="Times New Roman" w:hAnsi="Times New Roman"/>
          <w:sz w:val="24"/>
          <w:szCs w:val="24"/>
        </w:rPr>
        <w:t xml:space="preserve">lūkesčius, </w:t>
      </w:r>
      <w:r w:rsidR="00B4670A" w:rsidRPr="005F4998">
        <w:rPr>
          <w:rFonts w:ascii="Times New Roman" w:hAnsi="Times New Roman"/>
          <w:sz w:val="24"/>
          <w:szCs w:val="24"/>
        </w:rPr>
        <w:t xml:space="preserve">ar buvo </w:t>
      </w:r>
      <w:r w:rsidR="00D73510" w:rsidRPr="005F4998">
        <w:rPr>
          <w:rFonts w:ascii="Times New Roman" w:hAnsi="Times New Roman"/>
          <w:sz w:val="24"/>
          <w:szCs w:val="24"/>
        </w:rPr>
        <w:t xml:space="preserve">nustatyta pažeidimų tam tikrai profesinio mokymo įstaigai teikiant paslaugas, ar gauta </w:t>
      </w:r>
      <w:r w:rsidR="00F01C32" w:rsidRPr="005F4998">
        <w:rPr>
          <w:rFonts w:ascii="Times New Roman" w:hAnsi="Times New Roman"/>
          <w:sz w:val="24"/>
          <w:szCs w:val="24"/>
        </w:rPr>
        <w:t xml:space="preserve">anksčiau </w:t>
      </w:r>
      <w:r w:rsidR="00D73510" w:rsidRPr="005F4998">
        <w:rPr>
          <w:rFonts w:ascii="Times New Roman" w:hAnsi="Times New Roman"/>
          <w:sz w:val="24"/>
          <w:szCs w:val="24"/>
        </w:rPr>
        <w:t xml:space="preserve">šiomis paslaugomis pasinaudojusių </w:t>
      </w:r>
      <w:r w:rsidR="00F01C32" w:rsidRPr="005F4998">
        <w:rPr>
          <w:rFonts w:ascii="Times New Roman" w:hAnsi="Times New Roman"/>
          <w:sz w:val="24"/>
          <w:szCs w:val="24"/>
        </w:rPr>
        <w:t xml:space="preserve">bedarbių </w:t>
      </w:r>
      <w:r w:rsidR="00D73510" w:rsidRPr="005F4998">
        <w:rPr>
          <w:rFonts w:ascii="Times New Roman" w:hAnsi="Times New Roman"/>
          <w:sz w:val="24"/>
          <w:szCs w:val="24"/>
        </w:rPr>
        <w:t xml:space="preserve">nusiskundimų </w:t>
      </w:r>
      <w:r w:rsidR="00F01C32" w:rsidRPr="005F4998">
        <w:rPr>
          <w:rFonts w:ascii="Times New Roman" w:hAnsi="Times New Roman"/>
          <w:sz w:val="24"/>
          <w:szCs w:val="24"/>
        </w:rPr>
        <w:t>ir pan.</w:t>
      </w:r>
    </w:p>
    <w:p w14:paraId="070EB59B" w14:textId="17B196C8" w:rsidR="00A84BE2" w:rsidRPr="005F4998" w:rsidRDefault="007E538F" w:rsidP="00702F83">
      <w:pPr>
        <w:tabs>
          <w:tab w:val="left" w:pos="0"/>
          <w:tab w:val="left" w:pos="142"/>
        </w:tabs>
        <w:spacing w:line="360" w:lineRule="auto"/>
        <w:contextualSpacing/>
        <w:rPr>
          <w:rFonts w:ascii="Times New Roman" w:hAnsi="Times New Roman"/>
          <w:sz w:val="24"/>
          <w:szCs w:val="24"/>
        </w:rPr>
      </w:pPr>
      <w:r w:rsidRPr="005F4998">
        <w:rPr>
          <w:rFonts w:ascii="Times New Roman" w:hAnsi="Times New Roman"/>
          <w:sz w:val="24"/>
          <w:szCs w:val="24"/>
        </w:rPr>
        <w:t xml:space="preserve">Tačiau </w:t>
      </w:r>
      <w:r w:rsidR="00403C45" w:rsidRPr="005F4998">
        <w:rPr>
          <w:rFonts w:ascii="Times New Roman" w:hAnsi="Times New Roman"/>
          <w:sz w:val="24"/>
          <w:szCs w:val="24"/>
        </w:rPr>
        <w:t>tokios informacijos nei Lietuvos darbo biržos, nei teritorinių darbo biržų interneto tinklapiuose nėra skelbiama</w:t>
      </w:r>
      <w:r w:rsidR="00C4079C" w:rsidRPr="005F4998">
        <w:rPr>
          <w:rFonts w:ascii="Times New Roman" w:hAnsi="Times New Roman"/>
          <w:sz w:val="24"/>
          <w:szCs w:val="24"/>
        </w:rPr>
        <w:t xml:space="preserve">. TDB interneto svetainių skiltyse „Teisinė informacija“ skelbiama </w:t>
      </w:r>
      <w:r w:rsidR="00B4670A" w:rsidRPr="005F4998">
        <w:rPr>
          <w:rFonts w:ascii="Times New Roman" w:hAnsi="Times New Roman"/>
          <w:sz w:val="24"/>
          <w:szCs w:val="24"/>
        </w:rPr>
        <w:t xml:space="preserve">tik </w:t>
      </w:r>
      <w:r w:rsidR="00C4079C" w:rsidRPr="005F4998">
        <w:rPr>
          <w:rFonts w:ascii="Times New Roman" w:hAnsi="Times New Roman"/>
          <w:sz w:val="24"/>
          <w:szCs w:val="24"/>
        </w:rPr>
        <w:t xml:space="preserve"> patikrinimų grafikai</w:t>
      </w:r>
      <w:r w:rsidR="00B4670A" w:rsidRPr="005F4998">
        <w:rPr>
          <w:rFonts w:ascii="Times New Roman" w:hAnsi="Times New Roman"/>
          <w:sz w:val="24"/>
          <w:szCs w:val="24"/>
        </w:rPr>
        <w:t xml:space="preserve">, </w:t>
      </w:r>
      <w:r w:rsidR="00C601C4" w:rsidRPr="005F4998">
        <w:rPr>
          <w:rFonts w:ascii="Times New Roman" w:hAnsi="Times New Roman"/>
          <w:sz w:val="24"/>
          <w:szCs w:val="24"/>
        </w:rPr>
        <w:t>neviešinama</w:t>
      </w:r>
      <w:r w:rsidR="00B4670A" w:rsidRPr="005F4998">
        <w:rPr>
          <w:rFonts w:ascii="Times New Roman" w:hAnsi="Times New Roman"/>
          <w:sz w:val="24"/>
          <w:szCs w:val="24"/>
        </w:rPr>
        <w:t xml:space="preserve"> duomenų apie jų rezultatus. </w:t>
      </w:r>
    </w:p>
    <w:p w14:paraId="2F1E279F" w14:textId="77777777" w:rsidR="00570BA4" w:rsidRPr="005F4998" w:rsidRDefault="00570BA4" w:rsidP="00702F83">
      <w:pPr>
        <w:tabs>
          <w:tab w:val="left" w:pos="142"/>
        </w:tabs>
        <w:spacing w:line="360" w:lineRule="auto"/>
        <w:contextualSpacing/>
        <w:rPr>
          <w:rFonts w:ascii="Times New Roman" w:hAnsi="Times New Roman"/>
          <w:bCs/>
          <w:sz w:val="24"/>
          <w:szCs w:val="24"/>
        </w:rPr>
      </w:pPr>
      <w:r w:rsidRPr="005F4998">
        <w:rPr>
          <w:rFonts w:ascii="Times New Roman" w:hAnsi="Times New Roman"/>
          <w:bCs/>
          <w:sz w:val="24"/>
          <w:szCs w:val="24"/>
        </w:rPr>
        <w:t>Lietuvos Respublikos užimtumo rėmimo įstatymo</w:t>
      </w:r>
      <w:r w:rsidRPr="005F4998">
        <w:rPr>
          <w:rFonts w:ascii="Times New Roman" w:hAnsi="Times New Roman"/>
          <w:b/>
          <w:caps/>
          <w:spacing w:val="20"/>
          <w:sz w:val="24"/>
          <w:szCs w:val="24"/>
        </w:rPr>
        <w:t xml:space="preserve"> </w:t>
      </w:r>
      <w:r w:rsidRPr="005F4998">
        <w:rPr>
          <w:rFonts w:ascii="Times New Roman" w:hAnsi="Times New Roman"/>
          <w:sz w:val="24"/>
          <w:szCs w:val="24"/>
        </w:rPr>
        <w:t>Nr. X-694 8 straipsnio 4 dalies 4 punkte numatyta, kad teritorinė darbo birža „</w:t>
      </w:r>
      <w:r w:rsidRPr="005F4998">
        <w:rPr>
          <w:rFonts w:ascii="Times New Roman" w:hAnsi="Times New Roman"/>
          <w:i/>
          <w:sz w:val="24"/>
          <w:szCs w:val="24"/>
        </w:rPr>
        <w:t xml:space="preserve">atlieka profesinio mokymo kokybės stebėseną“. </w:t>
      </w:r>
    </w:p>
    <w:p w14:paraId="79B2248F" w14:textId="77777777" w:rsidR="009B3AB3" w:rsidRPr="005F4998" w:rsidRDefault="009B3AB3" w:rsidP="00702F83">
      <w:pPr>
        <w:tabs>
          <w:tab w:val="left" w:pos="0"/>
          <w:tab w:val="left" w:pos="142"/>
        </w:tabs>
        <w:spacing w:line="360" w:lineRule="auto"/>
        <w:contextualSpacing/>
        <w:rPr>
          <w:rFonts w:ascii="Times New Roman" w:hAnsi="Times New Roman"/>
          <w:sz w:val="24"/>
          <w:szCs w:val="24"/>
        </w:rPr>
      </w:pPr>
      <w:r w:rsidRPr="005F4998">
        <w:rPr>
          <w:rFonts w:ascii="Times New Roman" w:hAnsi="Times New Roman"/>
          <w:sz w:val="24"/>
          <w:szCs w:val="24"/>
        </w:rPr>
        <w:t>Įsakymo Nr. A1-499 29 punkte numatyta, kad „</w:t>
      </w:r>
      <w:r w:rsidRPr="005F4998">
        <w:rPr>
          <w:rFonts w:ascii="Times New Roman" w:hAnsi="Times New Roman"/>
          <w:i/>
          <w:sz w:val="24"/>
          <w:szCs w:val="24"/>
        </w:rPr>
        <w:t>Darbo birža ir darbdavys, pasirašęs Trišalę mokymo sutartį, turi teisę tikrinti, kaip vykdomas mokymas pas profesinio mokymo teikėją ir (ar) praktikos atlikimo vietoje</w:t>
      </w:r>
      <w:r w:rsidRPr="005F4998">
        <w:rPr>
          <w:rFonts w:ascii="Times New Roman" w:hAnsi="Times New Roman"/>
          <w:sz w:val="24"/>
          <w:szCs w:val="24"/>
        </w:rPr>
        <w:t xml:space="preserve">“. </w:t>
      </w:r>
    </w:p>
    <w:p w14:paraId="42316B73" w14:textId="77777777" w:rsidR="009B3AB3" w:rsidRPr="005F4998" w:rsidRDefault="009B3AB3" w:rsidP="00702F83">
      <w:pPr>
        <w:tabs>
          <w:tab w:val="left" w:pos="0"/>
          <w:tab w:val="left" w:pos="142"/>
        </w:tabs>
        <w:spacing w:line="360" w:lineRule="auto"/>
        <w:contextualSpacing/>
        <w:rPr>
          <w:rFonts w:ascii="Times New Roman" w:hAnsi="Times New Roman"/>
          <w:sz w:val="24"/>
          <w:szCs w:val="24"/>
        </w:rPr>
      </w:pPr>
      <w:r w:rsidRPr="005F4998">
        <w:rPr>
          <w:rFonts w:ascii="Times New Roman" w:hAnsi="Times New Roman"/>
          <w:sz w:val="24"/>
          <w:szCs w:val="24"/>
        </w:rPr>
        <w:t xml:space="preserve">Korupcijos rizikos analizės metu nustatyta, kad siekiat užtikrinti efektyvų Lietuvos darbo biržos įgyvendinamų Europos Sąjungos struktūrinių ir kitų fondų bei programų lėšomis finansuojamų projektų įgyvendinimą 2017 m. vasario 7 d. direktoriaus įsakymu Nr. V-92 buvo patvirtinta Lietuvos darbo biržos prie Socialinės apsaugos ir darbo ministerijos įgyvendinamų Europos Sąjungos struktūrinių ir kitų fondų bei programų lėšomis finansuojamų projektų įgyvendinimo tvarkos aprašas, kurio II skirsnyje aprašomas patikrų vykdymas. </w:t>
      </w:r>
    </w:p>
    <w:p w14:paraId="7CF3EB06" w14:textId="469EFA0A" w:rsidR="009B3AB3" w:rsidRPr="005F4998" w:rsidRDefault="009B3AB3" w:rsidP="00702F83">
      <w:pPr>
        <w:autoSpaceDE w:val="0"/>
        <w:autoSpaceDN w:val="0"/>
        <w:adjustRightInd w:val="0"/>
        <w:spacing w:line="360" w:lineRule="auto"/>
        <w:contextualSpacing/>
        <w:rPr>
          <w:rFonts w:ascii="Times New Roman" w:hAnsi="Times New Roman"/>
          <w:sz w:val="24"/>
          <w:szCs w:val="24"/>
        </w:rPr>
      </w:pPr>
      <w:r w:rsidRPr="005F4998">
        <w:rPr>
          <w:rFonts w:ascii="Times New Roman" w:hAnsi="Times New Roman"/>
          <w:sz w:val="24"/>
          <w:szCs w:val="24"/>
        </w:rPr>
        <w:t xml:space="preserve">Atsižvelgiant į tai, kad aukščiau minėtas teisės aktas įsigaliojo tik 2017 m. vasario 7 d. bei įvertinus tai, kad nuo 2017 m. liepos 1 d. turi įsigalioti </w:t>
      </w:r>
      <w:r w:rsidR="001A2BBA" w:rsidRPr="005F4998">
        <w:rPr>
          <w:rFonts w:ascii="Times New Roman" w:hAnsi="Times New Roman"/>
          <w:sz w:val="24"/>
          <w:szCs w:val="24"/>
        </w:rPr>
        <w:t xml:space="preserve">naujas </w:t>
      </w:r>
      <w:r w:rsidRPr="005F4998">
        <w:rPr>
          <w:rFonts w:ascii="Times New Roman" w:hAnsi="Times New Roman"/>
          <w:sz w:val="24"/>
          <w:szCs w:val="24"/>
        </w:rPr>
        <w:t xml:space="preserve">Lietuvos Respublikos užimtumo </w:t>
      </w:r>
      <w:r w:rsidRPr="005F4998">
        <w:rPr>
          <w:rFonts w:ascii="Times New Roman" w:hAnsi="Times New Roman"/>
          <w:sz w:val="24"/>
          <w:szCs w:val="24"/>
        </w:rPr>
        <w:lastRenderedPageBreak/>
        <w:t>įstatym</w:t>
      </w:r>
      <w:r w:rsidR="001A2BBA" w:rsidRPr="005F4998">
        <w:rPr>
          <w:rFonts w:ascii="Times New Roman" w:hAnsi="Times New Roman"/>
          <w:sz w:val="24"/>
          <w:szCs w:val="24"/>
        </w:rPr>
        <w:t>as</w:t>
      </w:r>
      <w:r w:rsidRPr="005F4998">
        <w:rPr>
          <w:rFonts w:ascii="Times New Roman" w:hAnsi="Times New Roman"/>
          <w:sz w:val="24"/>
          <w:szCs w:val="24"/>
        </w:rPr>
        <w:t xml:space="preserve">, </w:t>
      </w:r>
      <w:r w:rsidR="00A101EB" w:rsidRPr="005F4998">
        <w:rPr>
          <w:rFonts w:ascii="Times New Roman" w:eastAsiaTheme="minorHAnsi" w:hAnsi="Times New Roman"/>
          <w:sz w:val="24"/>
          <w:szCs w:val="24"/>
          <w:lang w:eastAsia="en-US"/>
        </w:rPr>
        <w:t>planuoja</w:t>
      </w:r>
      <w:r w:rsidRPr="005F4998">
        <w:rPr>
          <w:rFonts w:ascii="Times New Roman" w:hAnsi="Times New Roman"/>
          <w:sz w:val="24"/>
          <w:szCs w:val="24"/>
        </w:rPr>
        <w:t>ma, kad veiksmingesnis ADRP priemonių patikrų kontrolės mechanizmas bus parengtas ir patvirtintas įsigaliojus naujos redakcijos</w:t>
      </w:r>
      <w:r w:rsidR="00353B4A" w:rsidRPr="005F4998">
        <w:rPr>
          <w:rFonts w:ascii="Times New Roman" w:hAnsi="Times New Roman"/>
          <w:sz w:val="24"/>
          <w:szCs w:val="24"/>
        </w:rPr>
        <w:t xml:space="preserve"> Užimtumo</w:t>
      </w:r>
      <w:r w:rsidRPr="005F4998">
        <w:rPr>
          <w:rFonts w:ascii="Times New Roman" w:hAnsi="Times New Roman"/>
          <w:sz w:val="24"/>
          <w:szCs w:val="24"/>
        </w:rPr>
        <w:t xml:space="preserve"> įstatymui</w:t>
      </w:r>
      <w:r w:rsidR="00A101EB" w:rsidRPr="005F4998">
        <w:rPr>
          <w:rFonts w:ascii="Times New Roman" w:hAnsi="Times New Roman"/>
          <w:sz w:val="24"/>
          <w:szCs w:val="24"/>
        </w:rPr>
        <w:t xml:space="preserve">, kuriame numatyta </w:t>
      </w:r>
      <w:r w:rsidR="00A101EB" w:rsidRPr="005F4998">
        <w:rPr>
          <w:rFonts w:ascii="Times New Roman" w:eastAsiaTheme="minorHAnsi" w:hAnsi="Times New Roman"/>
          <w:sz w:val="24"/>
          <w:szCs w:val="24"/>
          <w:lang w:eastAsia="en-US"/>
        </w:rPr>
        <w:t>sukurti efektyvesnį aktyvios darbo rinkos politikos priemonių taikymo modelį, naujas aktyvios darbo rinkos politikos priemones, praplėsti bedarbių mokymosi ir praktikos darbo vietoje galimybes, mažinti nelegalaus darbo riziką ir kt.</w:t>
      </w:r>
      <w:r w:rsidRPr="005F4998">
        <w:rPr>
          <w:rFonts w:ascii="Times New Roman" w:hAnsi="Times New Roman"/>
          <w:sz w:val="24"/>
          <w:szCs w:val="24"/>
        </w:rPr>
        <w:t xml:space="preserve"> </w:t>
      </w:r>
    </w:p>
    <w:p w14:paraId="1E2BFBBC" w14:textId="52EE86BF" w:rsidR="009B3AB3" w:rsidRPr="005F4998" w:rsidRDefault="009B3AB3" w:rsidP="00702F83">
      <w:pPr>
        <w:tabs>
          <w:tab w:val="left" w:pos="0"/>
          <w:tab w:val="left" w:pos="142"/>
        </w:tabs>
        <w:spacing w:line="360" w:lineRule="auto"/>
        <w:contextualSpacing/>
        <w:rPr>
          <w:rFonts w:ascii="Times New Roman" w:hAnsi="Times New Roman"/>
          <w:sz w:val="24"/>
          <w:szCs w:val="24"/>
        </w:rPr>
      </w:pPr>
      <w:r w:rsidRPr="005F4998">
        <w:rPr>
          <w:rFonts w:ascii="Times New Roman" w:hAnsi="Times New Roman"/>
          <w:sz w:val="24"/>
          <w:szCs w:val="24"/>
        </w:rPr>
        <w:t>Šiuo metu darbo biržos vadovaujasi aukščiau minėtu aprašu, kuris, pažymėtina, nėra labai detalus ir nustato tik pagrindines patikrų gaires</w:t>
      </w:r>
      <w:r w:rsidRPr="005F4998">
        <w:rPr>
          <w:rStyle w:val="FootnoteReference"/>
          <w:rFonts w:ascii="Times New Roman" w:hAnsi="Times New Roman"/>
          <w:sz w:val="24"/>
          <w:szCs w:val="24"/>
        </w:rPr>
        <w:footnoteReference w:id="36"/>
      </w:r>
      <w:r w:rsidRPr="005F4998">
        <w:rPr>
          <w:rFonts w:ascii="Times New Roman" w:hAnsi="Times New Roman"/>
          <w:sz w:val="24"/>
          <w:szCs w:val="24"/>
        </w:rPr>
        <w:t xml:space="preserve">, </w:t>
      </w:r>
      <w:r w:rsidR="00D830E1" w:rsidRPr="005F4998">
        <w:rPr>
          <w:rFonts w:ascii="Times New Roman" w:hAnsi="Times New Roman"/>
          <w:sz w:val="24"/>
          <w:szCs w:val="24"/>
        </w:rPr>
        <w:t>bei</w:t>
      </w:r>
      <w:r w:rsidRPr="005F4998">
        <w:rPr>
          <w:rFonts w:ascii="Times New Roman" w:hAnsi="Times New Roman"/>
          <w:sz w:val="24"/>
          <w:szCs w:val="24"/>
        </w:rPr>
        <w:t xml:space="preserve"> dvišalėje ar trišalėje mokymo sutartyse numatyta teise tikrinti kaip įgyvendinamas profesinis mokymas pas profesinio mokymo teikėją ir (ar) praktikos atlikimo vietoje. </w:t>
      </w:r>
    </w:p>
    <w:p w14:paraId="26F8A055" w14:textId="4A174BE9" w:rsidR="0025139F" w:rsidRPr="005F4998" w:rsidRDefault="007E538F" w:rsidP="00702F83">
      <w:pPr>
        <w:tabs>
          <w:tab w:val="left" w:pos="0"/>
          <w:tab w:val="left" w:pos="142"/>
        </w:tabs>
        <w:spacing w:line="360" w:lineRule="auto"/>
        <w:contextualSpacing/>
        <w:rPr>
          <w:rFonts w:ascii="Times New Roman" w:hAnsi="Times New Roman"/>
          <w:sz w:val="24"/>
          <w:szCs w:val="24"/>
        </w:rPr>
      </w:pPr>
      <w:r w:rsidRPr="005F4998">
        <w:rPr>
          <w:rFonts w:ascii="Times New Roman" w:hAnsi="Times New Roman"/>
          <w:sz w:val="24"/>
          <w:szCs w:val="24"/>
        </w:rPr>
        <w:t>Analizės metu nustatyta, kad t</w:t>
      </w:r>
      <w:r w:rsidR="0064205A" w:rsidRPr="005F4998">
        <w:rPr>
          <w:rFonts w:ascii="Times New Roman" w:hAnsi="Times New Roman"/>
          <w:sz w:val="24"/>
          <w:szCs w:val="24"/>
        </w:rPr>
        <w:t>eritorinės darbo biržos atlieka</w:t>
      </w:r>
      <w:r w:rsidR="00DB56F6" w:rsidRPr="005F4998">
        <w:rPr>
          <w:rFonts w:ascii="Times New Roman" w:hAnsi="Times New Roman"/>
          <w:sz w:val="24"/>
          <w:szCs w:val="24"/>
        </w:rPr>
        <w:t>mi f</w:t>
      </w:r>
      <w:r w:rsidR="00EC46B6" w:rsidRPr="005F4998">
        <w:rPr>
          <w:rFonts w:ascii="Times New Roman" w:hAnsi="Times New Roman"/>
          <w:sz w:val="24"/>
          <w:szCs w:val="24"/>
        </w:rPr>
        <w:t>ormaliojo ir neformaliojo mokymo teikėjų</w:t>
      </w:r>
      <w:r w:rsidR="00571CB7" w:rsidRPr="005F4998">
        <w:rPr>
          <w:rFonts w:ascii="Times New Roman" w:hAnsi="Times New Roman"/>
          <w:sz w:val="24"/>
          <w:szCs w:val="24"/>
        </w:rPr>
        <w:t xml:space="preserve"> tiek Užimtumo fondo, tiek ES fondų lėšomis finansuojamus projektus</w:t>
      </w:r>
      <w:r w:rsidR="00EC46B6" w:rsidRPr="005F4998">
        <w:rPr>
          <w:rFonts w:ascii="Times New Roman" w:hAnsi="Times New Roman"/>
          <w:sz w:val="24"/>
          <w:szCs w:val="24"/>
        </w:rPr>
        <w:t xml:space="preserve"> patikrinimai daugiausiai yra formalūs</w:t>
      </w:r>
      <w:r w:rsidR="0025139F" w:rsidRPr="005F4998">
        <w:rPr>
          <w:rFonts w:ascii="Times New Roman" w:hAnsi="Times New Roman"/>
          <w:sz w:val="24"/>
          <w:szCs w:val="24"/>
        </w:rPr>
        <w:t xml:space="preserve"> ir</w:t>
      </w:r>
      <w:r w:rsidR="00EC46B6" w:rsidRPr="005F4998">
        <w:rPr>
          <w:rFonts w:ascii="Times New Roman" w:hAnsi="Times New Roman"/>
          <w:sz w:val="24"/>
          <w:szCs w:val="24"/>
        </w:rPr>
        <w:t xml:space="preserve"> vykdomi per retai, todėl nesudaro sąlygų tinkamai piktnaudžiavimo, pažeidimų, nesąžiningų mokinių ar mokymo teikėjų veiksmų prevencijai. </w:t>
      </w:r>
    </w:p>
    <w:p w14:paraId="0CDD5513" w14:textId="6AC87335" w:rsidR="00B91722" w:rsidRPr="005F4998" w:rsidRDefault="001940AD" w:rsidP="00702F83">
      <w:pPr>
        <w:tabs>
          <w:tab w:val="left" w:pos="0"/>
          <w:tab w:val="left" w:pos="142"/>
        </w:tabs>
        <w:spacing w:line="360" w:lineRule="auto"/>
        <w:contextualSpacing/>
        <w:rPr>
          <w:rFonts w:ascii="Times New Roman" w:hAnsi="Times New Roman"/>
          <w:sz w:val="24"/>
          <w:szCs w:val="24"/>
        </w:rPr>
      </w:pPr>
      <w:r w:rsidRPr="005F4998">
        <w:rPr>
          <w:rFonts w:ascii="Times New Roman" w:hAnsi="Times New Roman"/>
          <w:sz w:val="24"/>
          <w:szCs w:val="24"/>
        </w:rPr>
        <w:t xml:space="preserve">Lietuvos darbo biržai ir teritorinėms darbo biržoms vykdant formaliojo ir neformaliojo mokymo </w:t>
      </w:r>
      <w:r w:rsidR="00D822C1" w:rsidRPr="005F4998">
        <w:rPr>
          <w:rFonts w:ascii="Times New Roman" w:hAnsi="Times New Roman"/>
          <w:sz w:val="24"/>
          <w:szCs w:val="24"/>
        </w:rPr>
        <w:t xml:space="preserve">paslaugų </w:t>
      </w:r>
      <w:r w:rsidRPr="005F4998">
        <w:rPr>
          <w:rFonts w:ascii="Times New Roman" w:hAnsi="Times New Roman"/>
          <w:sz w:val="24"/>
          <w:szCs w:val="24"/>
        </w:rPr>
        <w:t>teikėjų</w:t>
      </w:r>
      <w:r w:rsidR="00D822C1" w:rsidRPr="005F4998">
        <w:rPr>
          <w:rFonts w:ascii="Times New Roman" w:hAnsi="Times New Roman"/>
          <w:sz w:val="24"/>
          <w:szCs w:val="24"/>
        </w:rPr>
        <w:t xml:space="preserve"> priežiūrą nustatyti šie korupcijos rizikos veiksniai:</w:t>
      </w:r>
    </w:p>
    <w:p w14:paraId="0381BFB3" w14:textId="77777777" w:rsidR="00400FFE" w:rsidRPr="005F4998" w:rsidRDefault="00400FFE" w:rsidP="00702F83">
      <w:pPr>
        <w:tabs>
          <w:tab w:val="left" w:pos="0"/>
          <w:tab w:val="left" w:pos="142"/>
        </w:tabs>
        <w:spacing w:line="360" w:lineRule="auto"/>
        <w:contextualSpacing/>
        <w:rPr>
          <w:rFonts w:ascii="Times New Roman" w:hAnsi="Times New Roman"/>
          <w:i/>
          <w:sz w:val="24"/>
          <w:szCs w:val="24"/>
          <w:u w:val="single"/>
        </w:rPr>
      </w:pPr>
    </w:p>
    <w:p w14:paraId="27D5AC69" w14:textId="17BD2371" w:rsidR="008830F3" w:rsidRPr="005F4998" w:rsidRDefault="00400FFE" w:rsidP="00702F83">
      <w:pPr>
        <w:tabs>
          <w:tab w:val="left" w:pos="0"/>
          <w:tab w:val="left" w:pos="142"/>
        </w:tabs>
        <w:spacing w:line="360" w:lineRule="auto"/>
        <w:contextualSpacing/>
        <w:rPr>
          <w:rFonts w:ascii="Times New Roman" w:hAnsi="Times New Roman"/>
          <w:i/>
          <w:sz w:val="24"/>
          <w:szCs w:val="24"/>
          <w:u w:val="single"/>
        </w:rPr>
      </w:pPr>
      <w:r w:rsidRPr="005F4998">
        <w:rPr>
          <w:rFonts w:ascii="Times New Roman" w:hAnsi="Times New Roman"/>
          <w:i/>
          <w:sz w:val="24"/>
          <w:szCs w:val="24"/>
          <w:u w:val="single"/>
        </w:rPr>
        <w:t>4.1.</w:t>
      </w:r>
      <w:r w:rsidR="007C26B4" w:rsidRPr="005F4998">
        <w:rPr>
          <w:rFonts w:ascii="Times New Roman" w:hAnsi="Times New Roman"/>
          <w:i/>
          <w:sz w:val="24"/>
          <w:szCs w:val="24"/>
          <w:u w:val="single"/>
        </w:rPr>
        <w:t>1.</w:t>
      </w:r>
      <w:r w:rsidRPr="005F4998">
        <w:rPr>
          <w:rFonts w:ascii="Times New Roman" w:hAnsi="Times New Roman"/>
          <w:i/>
          <w:sz w:val="24"/>
          <w:szCs w:val="24"/>
          <w:u w:val="single"/>
        </w:rPr>
        <w:t xml:space="preserve"> </w:t>
      </w:r>
      <w:r w:rsidR="008830F3" w:rsidRPr="005F4998">
        <w:rPr>
          <w:rFonts w:ascii="Times New Roman" w:hAnsi="Times New Roman"/>
          <w:i/>
          <w:sz w:val="24"/>
          <w:szCs w:val="24"/>
          <w:u w:val="single"/>
        </w:rPr>
        <w:t xml:space="preserve">Ne visos teritorinės darbo biržos turi patvirtintus </w:t>
      </w:r>
      <w:r w:rsidR="00F343FE" w:rsidRPr="005F4998">
        <w:rPr>
          <w:rFonts w:ascii="Times New Roman" w:hAnsi="Times New Roman"/>
          <w:i/>
          <w:sz w:val="24"/>
          <w:szCs w:val="24"/>
          <w:u w:val="single"/>
        </w:rPr>
        <w:t xml:space="preserve">formaliojo ir neformaliojo mokymo teikėjų </w:t>
      </w:r>
      <w:r w:rsidR="008830F3" w:rsidRPr="005F4998">
        <w:rPr>
          <w:rFonts w:ascii="Times New Roman" w:hAnsi="Times New Roman"/>
          <w:i/>
          <w:sz w:val="24"/>
          <w:szCs w:val="24"/>
          <w:u w:val="single"/>
        </w:rPr>
        <w:t>patikrinimų atlikimo tvarkos aprašus</w:t>
      </w:r>
    </w:p>
    <w:p w14:paraId="4F546222" w14:textId="1EE539FB" w:rsidR="00F343FE" w:rsidRPr="005F4998" w:rsidRDefault="00F343FE" w:rsidP="00702F83">
      <w:pPr>
        <w:tabs>
          <w:tab w:val="left" w:pos="0"/>
          <w:tab w:val="left" w:pos="142"/>
        </w:tabs>
        <w:spacing w:line="360" w:lineRule="auto"/>
        <w:contextualSpacing/>
        <w:rPr>
          <w:rFonts w:ascii="Times New Roman" w:hAnsi="Times New Roman"/>
          <w:sz w:val="24"/>
          <w:szCs w:val="24"/>
        </w:rPr>
      </w:pPr>
      <w:r w:rsidRPr="005F4998">
        <w:rPr>
          <w:rFonts w:ascii="Times New Roman" w:hAnsi="Times New Roman"/>
          <w:sz w:val="24"/>
          <w:szCs w:val="24"/>
        </w:rPr>
        <w:t xml:space="preserve">Korupcijos rizikos </w:t>
      </w:r>
      <w:r w:rsidR="00A1442A" w:rsidRPr="005F4998">
        <w:rPr>
          <w:rFonts w:ascii="Times New Roman" w:hAnsi="Times New Roman"/>
          <w:sz w:val="24"/>
          <w:szCs w:val="24"/>
        </w:rPr>
        <w:t xml:space="preserve">analizės </w:t>
      </w:r>
      <w:r w:rsidRPr="005F4998">
        <w:rPr>
          <w:rFonts w:ascii="Times New Roman" w:hAnsi="Times New Roman"/>
          <w:sz w:val="24"/>
          <w:szCs w:val="24"/>
        </w:rPr>
        <w:t xml:space="preserve">metu nustatyta, kad </w:t>
      </w:r>
      <w:r w:rsidR="00750C06" w:rsidRPr="005F4998">
        <w:rPr>
          <w:rFonts w:ascii="Times New Roman" w:hAnsi="Times New Roman"/>
          <w:sz w:val="24"/>
          <w:szCs w:val="24"/>
        </w:rPr>
        <w:t xml:space="preserve">analizuojamu 2014–2016 m. laikotarpiu </w:t>
      </w:r>
      <w:r w:rsidRPr="005F4998">
        <w:rPr>
          <w:rFonts w:ascii="Times New Roman" w:hAnsi="Times New Roman"/>
          <w:sz w:val="24"/>
          <w:szCs w:val="24"/>
        </w:rPr>
        <w:t xml:space="preserve">4 teritorinės darbo biržos – Alytaus, Panevėžio, Šiaulių ir Vilniaus – neturi </w:t>
      </w:r>
      <w:r w:rsidR="00654769" w:rsidRPr="005F4998">
        <w:rPr>
          <w:rFonts w:ascii="Times New Roman" w:hAnsi="Times New Roman"/>
          <w:sz w:val="24"/>
          <w:szCs w:val="24"/>
        </w:rPr>
        <w:t xml:space="preserve">išsamaus </w:t>
      </w:r>
      <w:r w:rsidR="002F16ED" w:rsidRPr="005F4998">
        <w:rPr>
          <w:rFonts w:ascii="Times New Roman" w:hAnsi="Times New Roman"/>
          <w:sz w:val="24"/>
          <w:szCs w:val="24"/>
        </w:rPr>
        <w:t>p</w:t>
      </w:r>
      <w:r w:rsidR="002F16ED" w:rsidRPr="005F4998">
        <w:rPr>
          <w:rFonts w:ascii="Times New Roman" w:hAnsi="Times New Roman"/>
          <w:spacing w:val="2"/>
          <w:sz w:val="24"/>
          <w:szCs w:val="24"/>
        </w:rPr>
        <w:t xml:space="preserve">rofesinio mokymo </w:t>
      </w:r>
      <w:r w:rsidR="002F16ED" w:rsidRPr="005F4998">
        <w:rPr>
          <w:rFonts w:ascii="Times New Roman" w:hAnsi="Times New Roman"/>
          <w:sz w:val="24"/>
          <w:szCs w:val="24"/>
        </w:rPr>
        <w:t>priemonės patikrinimų atlikimo tvarkos aprašo</w:t>
      </w:r>
      <w:r w:rsidR="000304BD" w:rsidRPr="005F4998">
        <w:rPr>
          <w:rFonts w:ascii="Times New Roman" w:hAnsi="Times New Roman"/>
          <w:sz w:val="24"/>
          <w:szCs w:val="24"/>
        </w:rPr>
        <w:t xml:space="preserve"> (toliau – Patikrinimų tvarkos aprašas).</w:t>
      </w:r>
    </w:p>
    <w:p w14:paraId="19F75188" w14:textId="2AAC3216" w:rsidR="002F16ED" w:rsidRPr="005F4998" w:rsidRDefault="002F16ED" w:rsidP="00702F83">
      <w:pPr>
        <w:tabs>
          <w:tab w:val="left" w:pos="0"/>
          <w:tab w:val="left" w:pos="142"/>
        </w:tabs>
        <w:spacing w:line="360" w:lineRule="auto"/>
        <w:contextualSpacing/>
        <w:rPr>
          <w:rFonts w:ascii="Times New Roman" w:hAnsi="Times New Roman"/>
          <w:sz w:val="24"/>
          <w:szCs w:val="24"/>
        </w:rPr>
      </w:pPr>
      <w:r w:rsidRPr="005F4998">
        <w:rPr>
          <w:rFonts w:ascii="Times New Roman" w:hAnsi="Times New Roman"/>
          <w:sz w:val="24"/>
          <w:szCs w:val="24"/>
        </w:rPr>
        <w:t>Alytaus TDB specialistai, vykdydami profesinio mokymo priemonės priežiūrą, v</w:t>
      </w:r>
      <w:r w:rsidRPr="005F4998">
        <w:rPr>
          <w:rFonts w:ascii="Times New Roman" w:hAnsi="Times New Roman"/>
          <w:spacing w:val="-1"/>
          <w:sz w:val="24"/>
          <w:szCs w:val="24"/>
        </w:rPr>
        <w:t xml:space="preserve">adovavosi Alytaus teritorinės darbo </w:t>
      </w:r>
      <w:r w:rsidRPr="005F4998">
        <w:rPr>
          <w:rFonts w:ascii="Times New Roman" w:hAnsi="Times New Roman"/>
          <w:sz w:val="24"/>
          <w:szCs w:val="24"/>
        </w:rPr>
        <w:t xml:space="preserve">biržos direktoriaus 2014 m. balandžio 16 d. įsakymu Nr. V-84 „Dėl patikrinimų profesinio mokymo </w:t>
      </w:r>
      <w:r w:rsidRPr="005F4998">
        <w:rPr>
          <w:rFonts w:ascii="Times New Roman" w:hAnsi="Times New Roman"/>
          <w:spacing w:val="1"/>
          <w:sz w:val="24"/>
          <w:szCs w:val="24"/>
        </w:rPr>
        <w:t xml:space="preserve">priemonės įgyvendinimo vietoje“. Šiuo įsakymu buvo patvirtintas Patikrinimų profesinio mokymo </w:t>
      </w:r>
      <w:r w:rsidRPr="005F4998">
        <w:rPr>
          <w:rFonts w:ascii="Times New Roman" w:hAnsi="Times New Roman"/>
          <w:spacing w:val="3"/>
          <w:sz w:val="24"/>
          <w:szCs w:val="24"/>
        </w:rPr>
        <w:t xml:space="preserve">priemonės įgyvendinimo vietoje 2014 m. grafikas, Patikrinimo profesinio mokymo priemonės </w:t>
      </w:r>
      <w:r w:rsidRPr="005F4998">
        <w:rPr>
          <w:rFonts w:ascii="Times New Roman" w:hAnsi="Times New Roman"/>
          <w:sz w:val="24"/>
          <w:szCs w:val="24"/>
        </w:rPr>
        <w:t xml:space="preserve">įgyvendinimo vietoje atlikimo lapo forma bei paskirti atsakingi valstybės tarnautojai, galintys vykdyti patikrinimus pas profesinio mokymo teikėjus. </w:t>
      </w:r>
    </w:p>
    <w:p w14:paraId="2B0A365B" w14:textId="6D0158BF" w:rsidR="00750C06" w:rsidRPr="005F4998" w:rsidRDefault="00750C06" w:rsidP="00702F83">
      <w:pPr>
        <w:tabs>
          <w:tab w:val="left" w:pos="0"/>
          <w:tab w:val="left" w:pos="142"/>
        </w:tabs>
        <w:spacing w:line="360" w:lineRule="auto"/>
        <w:contextualSpacing/>
        <w:rPr>
          <w:rFonts w:ascii="Times New Roman" w:hAnsi="Times New Roman"/>
          <w:sz w:val="24"/>
          <w:szCs w:val="24"/>
        </w:rPr>
      </w:pPr>
      <w:r w:rsidRPr="005F4998">
        <w:rPr>
          <w:rFonts w:ascii="Times New Roman" w:hAnsi="Times New Roman"/>
          <w:sz w:val="24"/>
          <w:szCs w:val="24"/>
        </w:rPr>
        <w:t xml:space="preserve">Šiaulių TDB, atlikdami patikrinimus, </w:t>
      </w:r>
      <w:r w:rsidR="00893BE5" w:rsidRPr="005F4998">
        <w:rPr>
          <w:rFonts w:ascii="Times New Roman" w:hAnsi="Times New Roman"/>
          <w:sz w:val="24"/>
          <w:szCs w:val="24"/>
        </w:rPr>
        <w:t xml:space="preserve">vertinamu laikotarpiu </w:t>
      </w:r>
      <w:r w:rsidRPr="005F4998">
        <w:rPr>
          <w:rFonts w:ascii="Times New Roman" w:hAnsi="Times New Roman"/>
          <w:sz w:val="24"/>
          <w:szCs w:val="24"/>
        </w:rPr>
        <w:t>vadovavosi Šiaulių teritorinės darbo biržos direktoriaus 2013 m.</w:t>
      </w:r>
      <w:r w:rsidR="0025786F" w:rsidRPr="005F4998">
        <w:rPr>
          <w:rFonts w:ascii="Times New Roman" w:hAnsi="Times New Roman"/>
          <w:sz w:val="24"/>
          <w:szCs w:val="24"/>
        </w:rPr>
        <w:t xml:space="preserve"> gegužės 9 d. įsakymu Nr. V-126 „Dėl 2013 m. aktyvios darbo rinkos politikos priemonių įgyvendinimo“. Šio įsakymo 2.1.6 punkte numatyta „</w:t>
      </w:r>
      <w:r w:rsidR="0025786F" w:rsidRPr="005F4998">
        <w:rPr>
          <w:rFonts w:ascii="Times New Roman" w:hAnsi="Times New Roman"/>
          <w:i/>
          <w:sz w:val="24"/>
          <w:szCs w:val="24"/>
        </w:rPr>
        <w:t>vykdyti profesinio mokymo, darbo įgūdžių rėmimo, įdarbinimo subsidijuojant, darbo rotacijos priemonių, finansuojamų Užimtumo fondo lėšomis, patikras pagal šiuo įsakymu patvirtintas formas bei patvirtintus priemonių patikrų grafikus</w:t>
      </w:r>
      <w:r w:rsidR="009E5D12" w:rsidRPr="005F4998">
        <w:rPr>
          <w:rFonts w:ascii="Times New Roman" w:hAnsi="Times New Roman"/>
          <w:i/>
          <w:sz w:val="24"/>
          <w:szCs w:val="24"/>
        </w:rPr>
        <w:t>, apibendrintas priemonių patikras už ketvirtį pateikti iki sekančio ketvirčio pirmo mėnesio 10 d.</w:t>
      </w:r>
      <w:r w:rsidR="009E5D12" w:rsidRPr="005F4998">
        <w:rPr>
          <w:rFonts w:ascii="Times New Roman" w:hAnsi="Times New Roman"/>
          <w:sz w:val="24"/>
          <w:szCs w:val="24"/>
        </w:rPr>
        <w:t xml:space="preserve">“ </w:t>
      </w:r>
      <w:r w:rsidR="0025786F" w:rsidRPr="005F4998">
        <w:rPr>
          <w:rFonts w:ascii="Times New Roman" w:hAnsi="Times New Roman"/>
          <w:sz w:val="24"/>
          <w:szCs w:val="24"/>
        </w:rPr>
        <w:t xml:space="preserve">    </w:t>
      </w:r>
      <w:r w:rsidRPr="005F4998">
        <w:rPr>
          <w:rFonts w:ascii="Times New Roman" w:hAnsi="Times New Roman"/>
          <w:sz w:val="24"/>
          <w:szCs w:val="24"/>
        </w:rPr>
        <w:t xml:space="preserve">  </w:t>
      </w:r>
    </w:p>
    <w:p w14:paraId="631300D5" w14:textId="31BD0C90" w:rsidR="002910F3" w:rsidRPr="005F4998" w:rsidRDefault="000067EF" w:rsidP="00702F83">
      <w:pPr>
        <w:tabs>
          <w:tab w:val="left" w:pos="0"/>
          <w:tab w:val="left" w:pos="142"/>
        </w:tabs>
        <w:spacing w:line="360" w:lineRule="auto"/>
        <w:contextualSpacing/>
        <w:rPr>
          <w:rFonts w:ascii="Times New Roman" w:hAnsi="Times New Roman"/>
          <w:sz w:val="24"/>
          <w:szCs w:val="24"/>
        </w:rPr>
      </w:pPr>
      <w:r w:rsidRPr="005F4998">
        <w:rPr>
          <w:rFonts w:ascii="Times New Roman" w:hAnsi="Times New Roman"/>
          <w:sz w:val="24"/>
          <w:szCs w:val="24"/>
        </w:rPr>
        <w:lastRenderedPageBreak/>
        <w:t xml:space="preserve">Panevėžio ir Vilniaus TDB nenurodė, kokiais teisės aktais vadovaudamiesi analizuojamu laikotarpiu vykdė mokymo teikėjų patikrinimus. </w:t>
      </w:r>
    </w:p>
    <w:p w14:paraId="3C97B433" w14:textId="47BD66AF" w:rsidR="00D36D33" w:rsidRPr="005F4998" w:rsidRDefault="00D36D33" w:rsidP="00702F83">
      <w:pPr>
        <w:tabs>
          <w:tab w:val="left" w:pos="0"/>
          <w:tab w:val="left" w:pos="142"/>
        </w:tabs>
        <w:spacing w:line="360" w:lineRule="auto"/>
        <w:contextualSpacing/>
        <w:rPr>
          <w:rFonts w:ascii="Times New Roman" w:hAnsi="Times New Roman"/>
          <w:sz w:val="24"/>
          <w:szCs w:val="24"/>
        </w:rPr>
      </w:pPr>
      <w:r w:rsidRPr="005F4998">
        <w:rPr>
          <w:rFonts w:ascii="Times New Roman" w:hAnsi="Times New Roman"/>
          <w:b/>
          <w:sz w:val="24"/>
          <w:szCs w:val="24"/>
        </w:rPr>
        <w:t>Pasiūlymas</w:t>
      </w:r>
      <w:r w:rsidRPr="005F4998">
        <w:rPr>
          <w:rFonts w:ascii="Times New Roman" w:hAnsi="Times New Roman"/>
          <w:sz w:val="24"/>
          <w:szCs w:val="24"/>
        </w:rPr>
        <w:t xml:space="preserve">: </w:t>
      </w:r>
    </w:p>
    <w:p w14:paraId="79DA13E2" w14:textId="43A5521E" w:rsidR="00D36D33" w:rsidRPr="005F4998" w:rsidRDefault="003200BB" w:rsidP="00702F83">
      <w:pPr>
        <w:tabs>
          <w:tab w:val="left" w:pos="0"/>
          <w:tab w:val="left" w:pos="142"/>
        </w:tabs>
        <w:spacing w:line="360" w:lineRule="auto"/>
        <w:contextualSpacing/>
        <w:rPr>
          <w:rFonts w:ascii="Times New Roman" w:hAnsi="Times New Roman"/>
          <w:i/>
          <w:sz w:val="24"/>
          <w:szCs w:val="24"/>
        </w:rPr>
      </w:pPr>
      <w:r w:rsidRPr="005F4998">
        <w:rPr>
          <w:rFonts w:ascii="Times New Roman" w:hAnsi="Times New Roman"/>
          <w:i/>
          <w:sz w:val="24"/>
          <w:szCs w:val="24"/>
        </w:rPr>
        <w:t>P</w:t>
      </w:r>
      <w:r w:rsidR="00D36D33" w:rsidRPr="005F4998">
        <w:rPr>
          <w:rFonts w:ascii="Times New Roman" w:hAnsi="Times New Roman"/>
          <w:i/>
          <w:sz w:val="24"/>
          <w:szCs w:val="24"/>
        </w:rPr>
        <w:t>eržiūrėti ir patikslinti, neturint – parengti ir patvirtinti</w:t>
      </w:r>
      <w:r w:rsidR="00B5391B" w:rsidRPr="005F4998">
        <w:rPr>
          <w:rFonts w:ascii="Times New Roman" w:hAnsi="Times New Roman"/>
          <w:i/>
          <w:sz w:val="24"/>
          <w:szCs w:val="24"/>
        </w:rPr>
        <w:t xml:space="preserve"> </w:t>
      </w:r>
      <w:r w:rsidR="00D36D33" w:rsidRPr="005F4998">
        <w:rPr>
          <w:rFonts w:ascii="Times New Roman" w:hAnsi="Times New Roman"/>
          <w:i/>
          <w:sz w:val="24"/>
          <w:szCs w:val="24"/>
        </w:rPr>
        <w:t xml:space="preserve">profesinio mokymo teikėjų </w:t>
      </w:r>
      <w:r w:rsidR="00745A16" w:rsidRPr="005F4998">
        <w:rPr>
          <w:rFonts w:ascii="Times New Roman" w:hAnsi="Times New Roman"/>
          <w:i/>
          <w:sz w:val="24"/>
          <w:szCs w:val="24"/>
        </w:rPr>
        <w:t>P</w:t>
      </w:r>
      <w:r w:rsidR="00D36D33" w:rsidRPr="005F4998">
        <w:rPr>
          <w:rFonts w:ascii="Times New Roman" w:hAnsi="Times New Roman"/>
          <w:i/>
          <w:sz w:val="24"/>
          <w:szCs w:val="24"/>
        </w:rPr>
        <w:t xml:space="preserve">atikrinimų tvarkos aprašą, kuriame būtų detaliai nurodyta tikrintinų subjektų atrankos kriterijai, planinių ir neplaninių patikrinimų grafikų sudarymo tvarka, už patikrinimus ir jų kontrolę atsakingi asmenys, patikras atliekančių TDB darbuotojų teisės ir pareigos, nustatytų pažeidimų pašalinimo kontrolės </w:t>
      </w:r>
      <w:r w:rsidR="00D733D4" w:rsidRPr="005F4998">
        <w:rPr>
          <w:rFonts w:ascii="Times New Roman" w:hAnsi="Times New Roman"/>
          <w:i/>
          <w:sz w:val="24"/>
          <w:szCs w:val="24"/>
        </w:rPr>
        <w:t>procedūros ir</w:t>
      </w:r>
      <w:r w:rsidR="00745A16" w:rsidRPr="005F4998">
        <w:rPr>
          <w:rFonts w:ascii="Times New Roman" w:hAnsi="Times New Roman"/>
          <w:i/>
          <w:sz w:val="24"/>
          <w:szCs w:val="24"/>
        </w:rPr>
        <w:t xml:space="preserve"> </w:t>
      </w:r>
      <w:r w:rsidR="00F559E5" w:rsidRPr="005F4998">
        <w:rPr>
          <w:rFonts w:ascii="Times New Roman" w:hAnsi="Times New Roman"/>
          <w:i/>
          <w:sz w:val="24"/>
          <w:szCs w:val="24"/>
        </w:rPr>
        <w:t xml:space="preserve">stebėsenos </w:t>
      </w:r>
      <w:r w:rsidR="00D36D33" w:rsidRPr="005F4998">
        <w:rPr>
          <w:rFonts w:ascii="Times New Roman" w:hAnsi="Times New Roman"/>
          <w:i/>
          <w:sz w:val="24"/>
          <w:szCs w:val="24"/>
        </w:rPr>
        <w:t>mechanizmai</w:t>
      </w:r>
      <w:r w:rsidR="00D733D4" w:rsidRPr="005F4998">
        <w:rPr>
          <w:rFonts w:ascii="Times New Roman" w:hAnsi="Times New Roman"/>
          <w:i/>
          <w:sz w:val="24"/>
          <w:szCs w:val="24"/>
        </w:rPr>
        <w:t>,</w:t>
      </w:r>
      <w:r w:rsidR="00D36D33" w:rsidRPr="005F4998">
        <w:rPr>
          <w:rFonts w:ascii="Times New Roman" w:hAnsi="Times New Roman"/>
          <w:i/>
          <w:sz w:val="24"/>
          <w:szCs w:val="24"/>
        </w:rPr>
        <w:t xml:space="preserve"> kt. </w:t>
      </w:r>
    </w:p>
    <w:p w14:paraId="0D619923" w14:textId="77777777" w:rsidR="00D36D33" w:rsidRPr="005F4998" w:rsidRDefault="00D36D33" w:rsidP="00702F83">
      <w:pPr>
        <w:tabs>
          <w:tab w:val="left" w:pos="0"/>
          <w:tab w:val="left" w:pos="142"/>
        </w:tabs>
        <w:spacing w:line="360" w:lineRule="auto"/>
        <w:contextualSpacing/>
        <w:rPr>
          <w:rFonts w:ascii="Times New Roman" w:hAnsi="Times New Roman"/>
          <w:i/>
          <w:sz w:val="24"/>
          <w:szCs w:val="24"/>
          <w:u w:val="single"/>
        </w:rPr>
      </w:pPr>
    </w:p>
    <w:p w14:paraId="54B9D440" w14:textId="20CBCB13" w:rsidR="002910F3" w:rsidRPr="005F4998" w:rsidRDefault="00400FFE" w:rsidP="00702F83">
      <w:pPr>
        <w:tabs>
          <w:tab w:val="left" w:pos="0"/>
          <w:tab w:val="left" w:pos="142"/>
        </w:tabs>
        <w:spacing w:line="360" w:lineRule="auto"/>
        <w:contextualSpacing/>
        <w:rPr>
          <w:rFonts w:ascii="Times New Roman" w:hAnsi="Times New Roman"/>
          <w:i/>
          <w:sz w:val="24"/>
          <w:szCs w:val="24"/>
          <w:u w:val="single"/>
        </w:rPr>
      </w:pPr>
      <w:r w:rsidRPr="005F4998">
        <w:rPr>
          <w:rFonts w:ascii="Times New Roman" w:hAnsi="Times New Roman"/>
          <w:i/>
          <w:sz w:val="24"/>
          <w:szCs w:val="24"/>
          <w:u w:val="single"/>
        </w:rPr>
        <w:t>4.</w:t>
      </w:r>
      <w:r w:rsidR="007C26B4" w:rsidRPr="005F4998">
        <w:rPr>
          <w:rFonts w:ascii="Times New Roman" w:hAnsi="Times New Roman"/>
          <w:i/>
          <w:sz w:val="24"/>
          <w:szCs w:val="24"/>
          <w:u w:val="single"/>
        </w:rPr>
        <w:t>1.2.</w:t>
      </w:r>
      <w:r w:rsidRPr="005F4998">
        <w:rPr>
          <w:rFonts w:ascii="Times New Roman" w:hAnsi="Times New Roman"/>
          <w:i/>
          <w:sz w:val="24"/>
          <w:szCs w:val="24"/>
          <w:u w:val="single"/>
        </w:rPr>
        <w:t xml:space="preserve"> </w:t>
      </w:r>
      <w:r w:rsidR="00F76B8B" w:rsidRPr="005F4998">
        <w:rPr>
          <w:rFonts w:ascii="Times New Roman" w:hAnsi="Times New Roman"/>
          <w:i/>
          <w:sz w:val="24"/>
          <w:szCs w:val="24"/>
          <w:u w:val="single"/>
        </w:rPr>
        <w:t xml:space="preserve">Patikrinimų tvarkos aprašuose nustatyti skirtingi patikros reikalavimai </w:t>
      </w:r>
    </w:p>
    <w:p w14:paraId="146DDEFB" w14:textId="27CAD1FF" w:rsidR="00252B57" w:rsidRPr="005F4998" w:rsidRDefault="00252B57" w:rsidP="00702F83">
      <w:pPr>
        <w:tabs>
          <w:tab w:val="left" w:pos="0"/>
          <w:tab w:val="left" w:pos="142"/>
        </w:tabs>
        <w:spacing w:line="360" w:lineRule="auto"/>
        <w:contextualSpacing/>
        <w:rPr>
          <w:rFonts w:ascii="Times New Roman" w:hAnsi="Times New Roman"/>
          <w:sz w:val="24"/>
          <w:szCs w:val="24"/>
        </w:rPr>
      </w:pPr>
      <w:r w:rsidRPr="005F4998">
        <w:rPr>
          <w:rFonts w:ascii="Times New Roman" w:hAnsi="Times New Roman"/>
          <w:sz w:val="24"/>
          <w:szCs w:val="24"/>
        </w:rPr>
        <w:t>Išanalizavus teritorinių darbo biržų Patikrinimų tvarkos aprašus, nustatyta, kad juose nu</w:t>
      </w:r>
      <w:r w:rsidR="00627691" w:rsidRPr="005F4998">
        <w:rPr>
          <w:rFonts w:ascii="Times New Roman" w:hAnsi="Times New Roman"/>
          <w:sz w:val="24"/>
          <w:szCs w:val="24"/>
        </w:rPr>
        <w:t>matytos</w:t>
      </w:r>
      <w:r w:rsidRPr="005F4998">
        <w:rPr>
          <w:rFonts w:ascii="Times New Roman" w:hAnsi="Times New Roman"/>
          <w:sz w:val="24"/>
          <w:szCs w:val="24"/>
        </w:rPr>
        <w:t xml:space="preserve"> </w:t>
      </w:r>
      <w:r w:rsidR="00D962A4" w:rsidRPr="005F4998">
        <w:rPr>
          <w:rFonts w:ascii="Times New Roman" w:hAnsi="Times New Roman"/>
          <w:sz w:val="24"/>
          <w:szCs w:val="24"/>
        </w:rPr>
        <w:t xml:space="preserve">profesinio mokymo paslaugų teikėjų patikrinimų </w:t>
      </w:r>
      <w:r w:rsidRPr="005F4998">
        <w:rPr>
          <w:rFonts w:ascii="Times New Roman" w:hAnsi="Times New Roman"/>
          <w:sz w:val="24"/>
          <w:szCs w:val="24"/>
        </w:rPr>
        <w:t xml:space="preserve">sąlygos ir reikalavimai nėra </w:t>
      </w:r>
      <w:r w:rsidR="00FF68A6" w:rsidRPr="005F4998">
        <w:rPr>
          <w:rFonts w:ascii="Times New Roman" w:hAnsi="Times New Roman"/>
          <w:sz w:val="24"/>
          <w:szCs w:val="24"/>
        </w:rPr>
        <w:t xml:space="preserve">pakankamai </w:t>
      </w:r>
      <w:r w:rsidRPr="005F4998">
        <w:rPr>
          <w:rFonts w:ascii="Times New Roman" w:hAnsi="Times New Roman"/>
          <w:sz w:val="24"/>
          <w:szCs w:val="24"/>
        </w:rPr>
        <w:t xml:space="preserve">vienodi. </w:t>
      </w:r>
    </w:p>
    <w:p w14:paraId="24597F4D" w14:textId="52B0585A" w:rsidR="00D962A4" w:rsidRPr="005F4998" w:rsidRDefault="00AE5022" w:rsidP="00702F83">
      <w:pPr>
        <w:tabs>
          <w:tab w:val="left" w:pos="0"/>
          <w:tab w:val="left" w:pos="142"/>
        </w:tabs>
        <w:spacing w:line="360" w:lineRule="auto"/>
        <w:contextualSpacing/>
        <w:rPr>
          <w:rFonts w:ascii="Times New Roman" w:hAnsi="Times New Roman"/>
          <w:sz w:val="24"/>
          <w:szCs w:val="24"/>
        </w:rPr>
      </w:pPr>
      <w:r w:rsidRPr="005F4998">
        <w:rPr>
          <w:rFonts w:ascii="Times New Roman" w:hAnsi="Times New Roman"/>
          <w:sz w:val="24"/>
          <w:szCs w:val="24"/>
        </w:rPr>
        <w:t xml:space="preserve">Analizės metu nustatyta, kad </w:t>
      </w:r>
      <w:r w:rsidR="00707AD9" w:rsidRPr="005F4998">
        <w:rPr>
          <w:rFonts w:ascii="Times New Roman" w:hAnsi="Times New Roman"/>
          <w:sz w:val="24"/>
          <w:szCs w:val="24"/>
        </w:rPr>
        <w:t>skiriasi laiko tarpas, per kurį numatytas tikrinti subjektas privalo būti informuojamas apie patikrinimą</w:t>
      </w:r>
      <w:r w:rsidR="00EF725C" w:rsidRPr="005F4998">
        <w:rPr>
          <w:rFonts w:ascii="Times New Roman" w:hAnsi="Times New Roman"/>
          <w:sz w:val="24"/>
          <w:szCs w:val="24"/>
        </w:rPr>
        <w:t>.</w:t>
      </w:r>
      <w:r w:rsidR="00707AD9" w:rsidRPr="005F4998">
        <w:rPr>
          <w:rFonts w:ascii="Times New Roman" w:hAnsi="Times New Roman"/>
          <w:sz w:val="24"/>
          <w:szCs w:val="24"/>
        </w:rPr>
        <w:t xml:space="preserve"> </w:t>
      </w:r>
    </w:p>
    <w:p w14:paraId="73964B7A" w14:textId="3D1F1846" w:rsidR="00395206" w:rsidRPr="005F4998" w:rsidRDefault="00EF725C" w:rsidP="00702F83">
      <w:pPr>
        <w:tabs>
          <w:tab w:val="left" w:pos="0"/>
          <w:tab w:val="left" w:pos="142"/>
        </w:tabs>
        <w:spacing w:line="360" w:lineRule="auto"/>
        <w:contextualSpacing/>
        <w:rPr>
          <w:rFonts w:ascii="Times New Roman" w:hAnsi="Times New Roman"/>
          <w:sz w:val="24"/>
          <w:szCs w:val="24"/>
        </w:rPr>
      </w:pPr>
      <w:r w:rsidRPr="005F4998">
        <w:rPr>
          <w:rFonts w:ascii="Times New Roman" w:hAnsi="Times New Roman"/>
          <w:sz w:val="24"/>
          <w:szCs w:val="24"/>
        </w:rPr>
        <w:t xml:space="preserve">Pavyzdžiui, Utenos TDB </w:t>
      </w:r>
      <w:r w:rsidR="0045669C" w:rsidRPr="005F4998">
        <w:rPr>
          <w:rFonts w:ascii="Times New Roman" w:hAnsi="Times New Roman"/>
          <w:sz w:val="24"/>
          <w:szCs w:val="24"/>
        </w:rPr>
        <w:t xml:space="preserve">direktoriaus 2014 m. spalio 20 d. įsakymu Nr. V-1328 patvirtinto </w:t>
      </w:r>
      <w:r w:rsidRPr="005F4998">
        <w:rPr>
          <w:rFonts w:ascii="Times New Roman" w:hAnsi="Times New Roman"/>
          <w:sz w:val="24"/>
          <w:szCs w:val="24"/>
        </w:rPr>
        <w:t>Patikrinimų tvarkos apraš</w:t>
      </w:r>
      <w:r w:rsidR="0045669C" w:rsidRPr="005F4998">
        <w:rPr>
          <w:rFonts w:ascii="Times New Roman" w:hAnsi="Times New Roman"/>
          <w:sz w:val="24"/>
          <w:szCs w:val="24"/>
        </w:rPr>
        <w:t>o</w:t>
      </w:r>
      <w:r w:rsidRPr="005F4998">
        <w:rPr>
          <w:rFonts w:ascii="Times New Roman" w:hAnsi="Times New Roman"/>
          <w:sz w:val="24"/>
          <w:szCs w:val="24"/>
        </w:rPr>
        <w:t xml:space="preserve"> </w:t>
      </w:r>
      <w:r w:rsidR="0045669C" w:rsidRPr="005F4998">
        <w:rPr>
          <w:rFonts w:ascii="Times New Roman" w:hAnsi="Times New Roman"/>
          <w:sz w:val="24"/>
          <w:szCs w:val="24"/>
        </w:rPr>
        <w:t>17 punkte nustatyta</w:t>
      </w:r>
      <w:r w:rsidRPr="005F4998">
        <w:rPr>
          <w:rFonts w:ascii="Times New Roman" w:hAnsi="Times New Roman"/>
          <w:sz w:val="24"/>
          <w:szCs w:val="24"/>
        </w:rPr>
        <w:t>, kad apie planinį patikrinimą profesinio mokymo paslaugų teikėjas privalo būti informuojamas likus ne mažiau kaip 5 darbo dienoms</w:t>
      </w:r>
      <w:r w:rsidR="00395206" w:rsidRPr="005F4998">
        <w:rPr>
          <w:rFonts w:ascii="Times New Roman" w:hAnsi="Times New Roman"/>
          <w:sz w:val="24"/>
          <w:szCs w:val="24"/>
        </w:rPr>
        <w:t xml:space="preserve">. Minėto aprašo 18.1 punkte nurodyta, kad iš anksto apie </w:t>
      </w:r>
      <w:r w:rsidR="00094231" w:rsidRPr="005F4998">
        <w:rPr>
          <w:rFonts w:ascii="Times New Roman" w:hAnsi="Times New Roman"/>
          <w:sz w:val="24"/>
          <w:szCs w:val="24"/>
        </w:rPr>
        <w:t>„</w:t>
      </w:r>
      <w:r w:rsidR="00395206" w:rsidRPr="005F4998">
        <w:rPr>
          <w:rFonts w:ascii="Times New Roman" w:hAnsi="Times New Roman"/>
          <w:i/>
          <w:sz w:val="24"/>
          <w:szCs w:val="24"/>
        </w:rPr>
        <w:t>Utenos TDB veiksmus profesinio mokymo paslaugų teikėjas gali būti neinformuojamas, jeigu toks pranešimas gali pakenkti veiksmingai atlikti neplaninį patikrinimą</w:t>
      </w:r>
      <w:r w:rsidR="00094231" w:rsidRPr="005F4998">
        <w:rPr>
          <w:rFonts w:ascii="Times New Roman" w:hAnsi="Times New Roman"/>
          <w:sz w:val="24"/>
          <w:szCs w:val="24"/>
        </w:rPr>
        <w:t>“</w:t>
      </w:r>
      <w:r w:rsidR="00395206" w:rsidRPr="005F4998">
        <w:rPr>
          <w:rFonts w:ascii="Times New Roman" w:hAnsi="Times New Roman"/>
          <w:sz w:val="24"/>
          <w:szCs w:val="24"/>
        </w:rPr>
        <w:t>; 18.2 punkte – kad „</w:t>
      </w:r>
      <w:r w:rsidR="00395206" w:rsidRPr="005F4998">
        <w:rPr>
          <w:rFonts w:ascii="Times New Roman" w:hAnsi="Times New Roman"/>
          <w:i/>
          <w:sz w:val="24"/>
          <w:szCs w:val="24"/>
        </w:rPr>
        <w:t>Utenos TDB direktoriui priėmus sprendimą atlikti</w:t>
      </w:r>
      <w:r w:rsidR="00094231" w:rsidRPr="005F4998">
        <w:rPr>
          <w:rFonts w:ascii="Times New Roman" w:hAnsi="Times New Roman"/>
          <w:i/>
          <w:sz w:val="24"/>
          <w:szCs w:val="24"/>
        </w:rPr>
        <w:t xml:space="preserve"> neplaninį patikrinimą, priklausomai nuo nustatytų neplaninio patikrinimo atlikimo terminų,</w:t>
      </w:r>
      <w:r w:rsidR="00395206" w:rsidRPr="005F4998">
        <w:rPr>
          <w:rFonts w:ascii="Times New Roman" w:hAnsi="Times New Roman"/>
          <w:i/>
          <w:sz w:val="24"/>
          <w:szCs w:val="24"/>
        </w:rPr>
        <w:t xml:space="preserve"> </w:t>
      </w:r>
      <w:r w:rsidR="00094231" w:rsidRPr="005F4998">
        <w:rPr>
          <w:rFonts w:ascii="Times New Roman" w:hAnsi="Times New Roman"/>
          <w:i/>
          <w:sz w:val="24"/>
          <w:szCs w:val="24"/>
        </w:rPr>
        <w:t xml:space="preserve">bet ne vėliau kaip prieš </w:t>
      </w:r>
      <w:r w:rsidR="00B863FC" w:rsidRPr="005F4998">
        <w:rPr>
          <w:rFonts w:ascii="Times New Roman" w:hAnsi="Times New Roman"/>
          <w:i/>
          <w:sz w:val="24"/>
          <w:szCs w:val="24"/>
        </w:rPr>
        <w:t xml:space="preserve">3 darbo dienas, jeigu </w:t>
      </w:r>
      <w:r w:rsidR="00395206" w:rsidRPr="005F4998">
        <w:rPr>
          <w:rFonts w:ascii="Times New Roman" w:hAnsi="Times New Roman"/>
          <w:i/>
          <w:sz w:val="24"/>
          <w:szCs w:val="24"/>
        </w:rPr>
        <w:t xml:space="preserve">nėra </w:t>
      </w:r>
      <w:r w:rsidR="00B863FC" w:rsidRPr="005F4998">
        <w:rPr>
          <w:rFonts w:ascii="Times New Roman" w:hAnsi="Times New Roman"/>
          <w:i/>
          <w:sz w:val="24"/>
          <w:szCs w:val="24"/>
        </w:rPr>
        <w:t>šio aprašo 18.1 punkte nurodytos sąlygos, profesinio mokymo paslaugų teikėjas apie būsimą patikrinimą informuojamas faksu arba elektroniniu paštu</w:t>
      </w:r>
      <w:r w:rsidR="00B863FC" w:rsidRPr="005F4998">
        <w:rPr>
          <w:rFonts w:ascii="Times New Roman" w:hAnsi="Times New Roman"/>
          <w:sz w:val="24"/>
          <w:szCs w:val="24"/>
        </w:rPr>
        <w:t xml:space="preserve">“.   </w:t>
      </w:r>
      <w:r w:rsidR="00395206" w:rsidRPr="005F4998">
        <w:rPr>
          <w:rFonts w:ascii="Times New Roman" w:hAnsi="Times New Roman"/>
          <w:sz w:val="24"/>
          <w:szCs w:val="24"/>
        </w:rPr>
        <w:t xml:space="preserve">  </w:t>
      </w:r>
    </w:p>
    <w:p w14:paraId="2DB1F35B" w14:textId="77777777" w:rsidR="00D962A4" w:rsidRPr="005F4998" w:rsidRDefault="00687CE6" w:rsidP="00702F83">
      <w:pPr>
        <w:tabs>
          <w:tab w:val="left" w:pos="0"/>
          <w:tab w:val="left" w:pos="142"/>
        </w:tabs>
        <w:spacing w:line="360" w:lineRule="auto"/>
        <w:contextualSpacing/>
        <w:rPr>
          <w:rFonts w:ascii="Times New Roman" w:hAnsi="Times New Roman"/>
          <w:sz w:val="24"/>
          <w:szCs w:val="24"/>
        </w:rPr>
      </w:pPr>
      <w:r w:rsidRPr="005F4998">
        <w:rPr>
          <w:rFonts w:ascii="Times New Roman" w:hAnsi="Times New Roman"/>
          <w:sz w:val="24"/>
          <w:szCs w:val="24"/>
        </w:rPr>
        <w:t>Kauno TDB direktoriaus 2014 m. kovo 31 d. įsakymu Nr. V-120 patvirtinto Patikrinimų tvarkos aprašo 21 punkte</w:t>
      </w:r>
      <w:r w:rsidR="00EF725C" w:rsidRPr="005F4998">
        <w:rPr>
          <w:rFonts w:ascii="Times New Roman" w:hAnsi="Times New Roman"/>
          <w:sz w:val="24"/>
          <w:szCs w:val="24"/>
        </w:rPr>
        <w:t xml:space="preserve"> nustatyta, kad apie planinį patikrinimą profesinio mokymo paslaugų teikėjas privalo būti informuojamas likus ne mažiau kaip 10 darbo dienų</w:t>
      </w:r>
      <w:r w:rsidRPr="005F4998">
        <w:rPr>
          <w:rFonts w:ascii="Times New Roman" w:hAnsi="Times New Roman"/>
          <w:sz w:val="24"/>
          <w:szCs w:val="24"/>
        </w:rPr>
        <w:t>, o 24 punkte numatyta, kad „</w:t>
      </w:r>
      <w:r w:rsidRPr="005F4998">
        <w:rPr>
          <w:rFonts w:ascii="Times New Roman" w:hAnsi="Times New Roman"/>
          <w:i/>
          <w:sz w:val="24"/>
          <w:szCs w:val="24"/>
        </w:rPr>
        <w:t>atliekant neplaninį patikrinimą iš anksto apie Kauno TDB veiksmus mokymo teikėjas gali būti neinformuojamas, jeigu toks pranešimas gali pakenkti jį veiksmingai atlikti</w:t>
      </w:r>
      <w:r w:rsidRPr="005F4998">
        <w:rPr>
          <w:rFonts w:ascii="Times New Roman" w:hAnsi="Times New Roman"/>
          <w:sz w:val="24"/>
          <w:szCs w:val="24"/>
        </w:rPr>
        <w:t xml:space="preserve">“. </w:t>
      </w:r>
    </w:p>
    <w:p w14:paraId="058599C2" w14:textId="678520E8" w:rsidR="007A0F41" w:rsidRPr="005F4998" w:rsidRDefault="00FB551E" w:rsidP="00702F83">
      <w:pPr>
        <w:tabs>
          <w:tab w:val="left" w:pos="0"/>
          <w:tab w:val="left" w:pos="142"/>
        </w:tabs>
        <w:spacing w:line="360" w:lineRule="auto"/>
        <w:contextualSpacing/>
        <w:rPr>
          <w:rFonts w:ascii="Times New Roman" w:hAnsi="Times New Roman"/>
          <w:spacing w:val="-5"/>
          <w:sz w:val="24"/>
          <w:szCs w:val="24"/>
        </w:rPr>
      </w:pPr>
      <w:r w:rsidRPr="005F4998">
        <w:rPr>
          <w:rFonts w:ascii="Times New Roman" w:hAnsi="Times New Roman"/>
          <w:sz w:val="24"/>
          <w:szCs w:val="24"/>
        </w:rPr>
        <w:t xml:space="preserve">Pažymėtina, kad </w:t>
      </w:r>
      <w:r w:rsidR="0045669C" w:rsidRPr="005F4998">
        <w:rPr>
          <w:rFonts w:ascii="Times New Roman" w:hAnsi="Times New Roman"/>
          <w:sz w:val="24"/>
          <w:szCs w:val="24"/>
        </w:rPr>
        <w:t xml:space="preserve">TDB tarnautojams palikta </w:t>
      </w:r>
      <w:r w:rsidR="003C3F41" w:rsidRPr="005F4998">
        <w:rPr>
          <w:rFonts w:ascii="Times New Roman" w:hAnsi="Times New Roman"/>
          <w:sz w:val="24"/>
          <w:szCs w:val="24"/>
        </w:rPr>
        <w:t xml:space="preserve">plati </w:t>
      </w:r>
      <w:r w:rsidR="0045669C" w:rsidRPr="005F4998">
        <w:rPr>
          <w:rFonts w:ascii="Times New Roman" w:hAnsi="Times New Roman"/>
          <w:sz w:val="24"/>
          <w:szCs w:val="24"/>
        </w:rPr>
        <w:t>diskrecija spręsti</w:t>
      </w:r>
      <w:r w:rsidR="0086499C" w:rsidRPr="005F4998">
        <w:rPr>
          <w:rFonts w:ascii="Times New Roman" w:hAnsi="Times New Roman"/>
          <w:sz w:val="24"/>
          <w:szCs w:val="24"/>
        </w:rPr>
        <w:t>, kokiais atvejais planuojamas subjektas bus informuojamas apie neplaninį patikrinimą, kokiais – nebus</w:t>
      </w:r>
      <w:r w:rsidR="009B7486" w:rsidRPr="005F4998">
        <w:rPr>
          <w:rFonts w:ascii="Times New Roman" w:hAnsi="Times New Roman"/>
          <w:sz w:val="24"/>
          <w:szCs w:val="24"/>
        </w:rPr>
        <w:t xml:space="preserve">, vertintina kaip korupcijos rizikos veiksnys. </w:t>
      </w:r>
      <w:r w:rsidR="0086499C" w:rsidRPr="005F4998">
        <w:rPr>
          <w:rFonts w:ascii="Times New Roman" w:hAnsi="Times New Roman"/>
          <w:sz w:val="24"/>
          <w:szCs w:val="24"/>
        </w:rPr>
        <w:t xml:space="preserve">Tokia situacija gali </w:t>
      </w:r>
      <w:r w:rsidR="003A312F" w:rsidRPr="005F4998">
        <w:rPr>
          <w:rFonts w:ascii="Times New Roman" w:hAnsi="Times New Roman"/>
          <w:sz w:val="24"/>
          <w:szCs w:val="24"/>
        </w:rPr>
        <w:t>sudaryti sąlygas piktnaudžiauti.</w:t>
      </w:r>
      <w:r w:rsidR="0086499C" w:rsidRPr="005F4998">
        <w:rPr>
          <w:rFonts w:ascii="Times New Roman" w:hAnsi="Times New Roman"/>
          <w:sz w:val="24"/>
          <w:szCs w:val="24"/>
        </w:rPr>
        <w:t xml:space="preserve"> </w:t>
      </w:r>
      <w:r w:rsidR="003A312F" w:rsidRPr="005F4998">
        <w:rPr>
          <w:rFonts w:ascii="Times New Roman" w:hAnsi="Times New Roman"/>
          <w:sz w:val="24"/>
          <w:szCs w:val="24"/>
        </w:rPr>
        <w:t>T</w:t>
      </w:r>
      <w:r w:rsidR="00E45237" w:rsidRPr="005F4998">
        <w:rPr>
          <w:rFonts w:ascii="Times New Roman" w:hAnsi="Times New Roman"/>
          <w:sz w:val="24"/>
          <w:szCs w:val="24"/>
        </w:rPr>
        <w:t>arkime</w:t>
      </w:r>
      <w:r w:rsidR="0086499C" w:rsidRPr="005F4998">
        <w:rPr>
          <w:rFonts w:ascii="Times New Roman" w:hAnsi="Times New Roman"/>
          <w:sz w:val="24"/>
          <w:szCs w:val="24"/>
        </w:rPr>
        <w:t xml:space="preserve">, TDB gavus informacijos apie teikiamas nekokybiškas </w:t>
      </w:r>
      <w:r w:rsidR="00D962A4" w:rsidRPr="005F4998">
        <w:rPr>
          <w:rFonts w:ascii="Times New Roman" w:hAnsi="Times New Roman"/>
          <w:sz w:val="24"/>
          <w:szCs w:val="24"/>
        </w:rPr>
        <w:t xml:space="preserve">profesinio mokymo </w:t>
      </w:r>
      <w:r w:rsidR="0086499C" w:rsidRPr="005F4998">
        <w:rPr>
          <w:rFonts w:ascii="Times New Roman" w:hAnsi="Times New Roman"/>
          <w:sz w:val="24"/>
          <w:szCs w:val="24"/>
        </w:rPr>
        <w:t>paslaugas ar mokymo programos lankomumo neužtikrinimą</w:t>
      </w:r>
      <w:r w:rsidR="007A0F41" w:rsidRPr="005F4998">
        <w:rPr>
          <w:rFonts w:ascii="Times New Roman" w:hAnsi="Times New Roman"/>
          <w:sz w:val="24"/>
          <w:szCs w:val="24"/>
        </w:rPr>
        <w:t>,</w:t>
      </w:r>
      <w:r w:rsidR="009B7486" w:rsidRPr="005F4998">
        <w:rPr>
          <w:rFonts w:ascii="Times New Roman" w:hAnsi="Times New Roman"/>
          <w:sz w:val="24"/>
          <w:szCs w:val="24"/>
        </w:rPr>
        <w:t xml:space="preserve"> priėmus sprendimą dėl neplaninio patikrinimo atlikimo ir informavus apie tai mokymo teikėją, labai abejotina, kad bus užfiksuota rimtesnių pažeidimų</w:t>
      </w:r>
      <w:r w:rsidR="003A312F" w:rsidRPr="005F4998">
        <w:rPr>
          <w:rFonts w:ascii="Times New Roman" w:hAnsi="Times New Roman"/>
          <w:sz w:val="24"/>
          <w:szCs w:val="24"/>
        </w:rPr>
        <w:t xml:space="preserve"> kaip, </w:t>
      </w:r>
      <w:r w:rsidR="00E45237" w:rsidRPr="005F4998">
        <w:rPr>
          <w:rFonts w:ascii="Times New Roman" w:hAnsi="Times New Roman"/>
          <w:sz w:val="24"/>
          <w:szCs w:val="24"/>
        </w:rPr>
        <w:t xml:space="preserve">pavyzdžiui, </w:t>
      </w:r>
      <w:r w:rsidR="00693685" w:rsidRPr="005F4998">
        <w:rPr>
          <w:rFonts w:ascii="Times New Roman" w:hAnsi="Times New Roman"/>
          <w:sz w:val="24"/>
          <w:szCs w:val="24"/>
        </w:rPr>
        <w:t xml:space="preserve">Kauno </w:t>
      </w:r>
      <w:r w:rsidR="00693685" w:rsidRPr="005F4998">
        <w:rPr>
          <w:rFonts w:ascii="Times New Roman" w:hAnsi="Times New Roman"/>
          <w:sz w:val="24"/>
          <w:szCs w:val="24"/>
        </w:rPr>
        <w:lastRenderedPageBreak/>
        <w:t>TD</w:t>
      </w:r>
      <w:r w:rsidR="0029173E" w:rsidRPr="005F4998">
        <w:rPr>
          <w:rFonts w:ascii="Times New Roman" w:hAnsi="Times New Roman"/>
          <w:sz w:val="24"/>
          <w:szCs w:val="24"/>
        </w:rPr>
        <w:t>B</w:t>
      </w:r>
      <w:r w:rsidR="00693685" w:rsidRPr="005F4998">
        <w:rPr>
          <w:rFonts w:ascii="Times New Roman" w:hAnsi="Times New Roman"/>
          <w:sz w:val="24"/>
          <w:szCs w:val="24"/>
        </w:rPr>
        <w:t xml:space="preserve"> </w:t>
      </w:r>
      <w:r w:rsidR="003A312F" w:rsidRPr="005F4998">
        <w:rPr>
          <w:rFonts w:ascii="Times New Roman" w:hAnsi="Times New Roman"/>
          <w:sz w:val="24"/>
          <w:szCs w:val="24"/>
        </w:rPr>
        <w:t>2016 m. II pusmetį atlikto</w:t>
      </w:r>
      <w:r w:rsidR="009B7486" w:rsidRPr="005F4998">
        <w:rPr>
          <w:rFonts w:ascii="Times New Roman" w:hAnsi="Times New Roman"/>
          <w:sz w:val="24"/>
          <w:szCs w:val="24"/>
        </w:rPr>
        <w:t xml:space="preserve"> </w:t>
      </w:r>
      <w:r w:rsidR="00693685" w:rsidRPr="005F4998">
        <w:rPr>
          <w:rFonts w:ascii="Times New Roman" w:hAnsi="Times New Roman"/>
          <w:sz w:val="24"/>
          <w:szCs w:val="24"/>
        </w:rPr>
        <w:t>neplanini</w:t>
      </w:r>
      <w:r w:rsidR="003A312F" w:rsidRPr="005F4998">
        <w:rPr>
          <w:rFonts w:ascii="Times New Roman" w:hAnsi="Times New Roman"/>
          <w:sz w:val="24"/>
          <w:szCs w:val="24"/>
        </w:rPr>
        <w:t>o</w:t>
      </w:r>
      <w:r w:rsidR="009B7486" w:rsidRPr="005F4998">
        <w:rPr>
          <w:rFonts w:ascii="Times New Roman" w:hAnsi="Times New Roman"/>
          <w:sz w:val="24"/>
          <w:szCs w:val="24"/>
        </w:rPr>
        <w:t xml:space="preserve"> patikrinim</w:t>
      </w:r>
      <w:r w:rsidR="003A312F" w:rsidRPr="005F4998">
        <w:rPr>
          <w:rFonts w:ascii="Times New Roman" w:hAnsi="Times New Roman"/>
          <w:sz w:val="24"/>
          <w:szCs w:val="24"/>
        </w:rPr>
        <w:t>o metu,</w:t>
      </w:r>
      <w:r w:rsidR="00EE1C1E" w:rsidRPr="005F4998">
        <w:rPr>
          <w:rFonts w:ascii="Times New Roman" w:hAnsi="Times New Roman"/>
          <w:sz w:val="24"/>
          <w:szCs w:val="24"/>
        </w:rPr>
        <w:t xml:space="preserve"> kurio metu mokymo teikėjas </w:t>
      </w:r>
      <w:r w:rsidR="00EE1C1E" w:rsidRPr="005F4998">
        <w:rPr>
          <w:rFonts w:ascii="Times New Roman" w:hAnsi="Times New Roman"/>
          <w:spacing w:val="-4"/>
          <w:sz w:val="24"/>
          <w:szCs w:val="24"/>
        </w:rPr>
        <w:t xml:space="preserve">negalėjo pateikti tikslios </w:t>
      </w:r>
      <w:r w:rsidR="00EE1C1E" w:rsidRPr="005F4998">
        <w:rPr>
          <w:rFonts w:ascii="Times New Roman" w:hAnsi="Times New Roman"/>
          <w:spacing w:val="-5"/>
          <w:sz w:val="24"/>
          <w:szCs w:val="24"/>
        </w:rPr>
        <w:t>informacijos apie mokymo dalyvių lankomumą</w:t>
      </w:r>
      <w:r w:rsidR="003A312F" w:rsidRPr="005F4998">
        <w:rPr>
          <w:rFonts w:ascii="Times New Roman" w:hAnsi="Times New Roman"/>
          <w:spacing w:val="-5"/>
          <w:sz w:val="24"/>
          <w:szCs w:val="24"/>
        </w:rPr>
        <w:t xml:space="preserve"> –</w:t>
      </w:r>
      <w:r w:rsidR="00EE1C1E" w:rsidRPr="005F4998">
        <w:rPr>
          <w:rFonts w:ascii="Times New Roman" w:hAnsi="Times New Roman"/>
          <w:spacing w:val="-5"/>
          <w:sz w:val="24"/>
          <w:szCs w:val="24"/>
        </w:rPr>
        <w:t xml:space="preserve"> </w:t>
      </w:r>
      <w:r w:rsidR="003A312F" w:rsidRPr="005F4998">
        <w:rPr>
          <w:rFonts w:ascii="Times New Roman" w:hAnsi="Times New Roman"/>
          <w:spacing w:val="-5"/>
          <w:sz w:val="24"/>
          <w:szCs w:val="24"/>
        </w:rPr>
        <w:t>ž</w:t>
      </w:r>
      <w:r w:rsidR="00EE1C1E" w:rsidRPr="005F4998">
        <w:rPr>
          <w:rFonts w:ascii="Times New Roman" w:hAnsi="Times New Roman"/>
          <w:spacing w:val="-5"/>
          <w:sz w:val="24"/>
          <w:szCs w:val="24"/>
        </w:rPr>
        <w:t xml:space="preserve">iniaraščiai </w:t>
      </w:r>
      <w:r w:rsidR="00EE1C1E" w:rsidRPr="005F4998">
        <w:rPr>
          <w:rFonts w:ascii="Times New Roman" w:hAnsi="Times New Roman"/>
          <w:spacing w:val="-4"/>
          <w:sz w:val="24"/>
          <w:szCs w:val="24"/>
        </w:rPr>
        <w:t>buvo pildomi patikrinimo metu</w:t>
      </w:r>
      <w:r w:rsidR="007A0F41" w:rsidRPr="005F4998">
        <w:rPr>
          <w:rFonts w:ascii="Times New Roman" w:hAnsi="Times New Roman"/>
          <w:spacing w:val="-4"/>
          <w:sz w:val="24"/>
          <w:szCs w:val="24"/>
        </w:rPr>
        <w:t>.</w:t>
      </w:r>
      <w:r w:rsidR="00EE1C1E" w:rsidRPr="005F4998">
        <w:rPr>
          <w:rFonts w:ascii="Times New Roman" w:hAnsi="Times New Roman"/>
          <w:spacing w:val="-4"/>
          <w:sz w:val="24"/>
          <w:szCs w:val="24"/>
        </w:rPr>
        <w:t xml:space="preserve"> </w:t>
      </w:r>
      <w:r w:rsidR="007A0F41" w:rsidRPr="005F4998">
        <w:rPr>
          <w:rFonts w:ascii="Times New Roman" w:hAnsi="Times New Roman"/>
          <w:spacing w:val="-4"/>
          <w:sz w:val="24"/>
          <w:szCs w:val="24"/>
        </w:rPr>
        <w:t>Tąkart n</w:t>
      </w:r>
      <w:r w:rsidR="00EE1C1E" w:rsidRPr="005F4998">
        <w:rPr>
          <w:rFonts w:ascii="Times New Roman" w:hAnsi="Times New Roman"/>
          <w:spacing w:val="-4"/>
          <w:sz w:val="24"/>
          <w:szCs w:val="24"/>
        </w:rPr>
        <w:t xml:space="preserve">ustatyta, kad apdailininkų </w:t>
      </w:r>
      <w:r w:rsidR="00EE1C1E" w:rsidRPr="005F4998">
        <w:rPr>
          <w:rFonts w:ascii="Times New Roman" w:hAnsi="Times New Roman"/>
          <w:spacing w:val="-5"/>
          <w:sz w:val="24"/>
          <w:szCs w:val="24"/>
        </w:rPr>
        <w:t>mokymo pr</w:t>
      </w:r>
      <w:r w:rsidR="00EA5B38" w:rsidRPr="005F4998">
        <w:rPr>
          <w:rFonts w:ascii="Times New Roman" w:hAnsi="Times New Roman"/>
          <w:spacing w:val="-5"/>
          <w:sz w:val="24"/>
          <w:szCs w:val="24"/>
        </w:rPr>
        <w:t xml:space="preserve">ogramos užsiėmimuose nedalyvavo </w:t>
      </w:r>
      <w:r w:rsidR="00EE1C1E" w:rsidRPr="005F4998">
        <w:rPr>
          <w:rFonts w:ascii="Times New Roman" w:hAnsi="Times New Roman"/>
          <w:spacing w:val="-5"/>
          <w:sz w:val="24"/>
          <w:szCs w:val="24"/>
        </w:rPr>
        <w:t xml:space="preserve">21 Kauno TDB nukreiptas asmuo. </w:t>
      </w:r>
    </w:p>
    <w:p w14:paraId="36D810EE" w14:textId="77777777" w:rsidR="007A0F41" w:rsidRPr="005F4998" w:rsidRDefault="007A0F41" w:rsidP="00702F83">
      <w:pPr>
        <w:tabs>
          <w:tab w:val="left" w:pos="0"/>
          <w:tab w:val="left" w:pos="142"/>
        </w:tabs>
        <w:spacing w:line="360" w:lineRule="auto"/>
        <w:contextualSpacing/>
        <w:rPr>
          <w:rFonts w:ascii="Times New Roman" w:hAnsi="Times New Roman"/>
          <w:spacing w:val="-5"/>
          <w:sz w:val="24"/>
          <w:szCs w:val="24"/>
        </w:rPr>
      </w:pPr>
      <w:r w:rsidRPr="005F4998">
        <w:rPr>
          <w:rFonts w:ascii="Times New Roman" w:hAnsi="Times New Roman"/>
          <w:b/>
          <w:spacing w:val="-5"/>
          <w:sz w:val="24"/>
          <w:szCs w:val="24"/>
        </w:rPr>
        <w:t>Pasiūlymas</w:t>
      </w:r>
      <w:r w:rsidRPr="005F4998">
        <w:rPr>
          <w:rFonts w:ascii="Times New Roman" w:hAnsi="Times New Roman"/>
          <w:spacing w:val="-5"/>
          <w:sz w:val="24"/>
          <w:szCs w:val="24"/>
        </w:rPr>
        <w:t xml:space="preserve">: </w:t>
      </w:r>
    </w:p>
    <w:p w14:paraId="7E4EE689" w14:textId="0E08D0BC" w:rsidR="00A963A4" w:rsidRPr="005F4998" w:rsidRDefault="000E57BA" w:rsidP="00702F83">
      <w:pPr>
        <w:tabs>
          <w:tab w:val="left" w:pos="0"/>
          <w:tab w:val="left" w:pos="142"/>
        </w:tabs>
        <w:spacing w:line="360" w:lineRule="auto"/>
        <w:contextualSpacing/>
        <w:rPr>
          <w:rFonts w:ascii="Times New Roman" w:hAnsi="Times New Roman"/>
          <w:sz w:val="24"/>
          <w:szCs w:val="24"/>
        </w:rPr>
      </w:pPr>
      <w:r w:rsidRPr="005F4998">
        <w:rPr>
          <w:rFonts w:ascii="Times New Roman" w:hAnsi="Times New Roman"/>
          <w:i/>
          <w:sz w:val="24"/>
          <w:szCs w:val="24"/>
        </w:rPr>
        <w:t xml:space="preserve">Efektyvesnei kontrolei užtikrinti ir tikimybei, kad tikrintinas subjektas patikrinimo metu pateiks tikrovės neatitinkančius duomenis, sumažinti, </w:t>
      </w:r>
      <w:r w:rsidR="00E45237" w:rsidRPr="005F4998">
        <w:rPr>
          <w:rFonts w:ascii="Times New Roman" w:hAnsi="Times New Roman"/>
          <w:i/>
          <w:sz w:val="24"/>
          <w:szCs w:val="24"/>
        </w:rPr>
        <w:t>Patikrinimų tvarkos aprašuose siūloma</w:t>
      </w:r>
      <w:r w:rsidR="004E64C9" w:rsidRPr="005F4998">
        <w:rPr>
          <w:rFonts w:ascii="Times New Roman" w:hAnsi="Times New Roman"/>
          <w:i/>
          <w:sz w:val="24"/>
          <w:szCs w:val="24"/>
        </w:rPr>
        <w:t xml:space="preserve"> numatyti aiškesnius </w:t>
      </w:r>
      <w:r w:rsidR="00294EEB" w:rsidRPr="005F4998">
        <w:rPr>
          <w:rFonts w:ascii="Times New Roman" w:hAnsi="Times New Roman"/>
          <w:i/>
          <w:sz w:val="24"/>
          <w:szCs w:val="24"/>
        </w:rPr>
        <w:t xml:space="preserve">ir tikslesnius </w:t>
      </w:r>
      <w:r w:rsidR="004E64C9" w:rsidRPr="005F4998">
        <w:rPr>
          <w:rFonts w:ascii="Times New Roman" w:hAnsi="Times New Roman"/>
          <w:i/>
          <w:sz w:val="24"/>
          <w:szCs w:val="24"/>
        </w:rPr>
        <w:t>kriterijus, kokiais atvejais profesinio mokymo paslaugų teikėjas turi būti informuoj</w:t>
      </w:r>
      <w:r w:rsidR="00D962A4" w:rsidRPr="005F4998">
        <w:rPr>
          <w:rFonts w:ascii="Times New Roman" w:hAnsi="Times New Roman"/>
          <w:i/>
          <w:sz w:val="24"/>
          <w:szCs w:val="24"/>
        </w:rPr>
        <w:t>amas apie neplaninį patikrinimą</w:t>
      </w:r>
      <w:r w:rsidR="007A0F41" w:rsidRPr="005F4998">
        <w:rPr>
          <w:rFonts w:ascii="Times New Roman" w:hAnsi="Times New Roman"/>
          <w:i/>
          <w:sz w:val="24"/>
          <w:szCs w:val="24"/>
        </w:rPr>
        <w:t>. Siekiant kuo objektyvesnių neplaninės patikros rezultatų d</w:t>
      </w:r>
      <w:r w:rsidR="004E64C9" w:rsidRPr="005F4998">
        <w:rPr>
          <w:rFonts w:ascii="Times New Roman" w:hAnsi="Times New Roman"/>
          <w:i/>
          <w:sz w:val="24"/>
          <w:szCs w:val="24"/>
        </w:rPr>
        <w:t>augumoje atvejų subjektas neturėtų būti perspėjamas apie neplaninį patikrinimą</w:t>
      </w:r>
      <w:r w:rsidR="002811F2" w:rsidRPr="005F4998">
        <w:rPr>
          <w:rFonts w:ascii="Times New Roman" w:hAnsi="Times New Roman"/>
          <w:sz w:val="24"/>
          <w:szCs w:val="24"/>
        </w:rPr>
        <w:t>.</w:t>
      </w:r>
      <w:r w:rsidR="004E64C9" w:rsidRPr="005F4998">
        <w:rPr>
          <w:rFonts w:ascii="Times New Roman" w:hAnsi="Times New Roman"/>
          <w:sz w:val="24"/>
          <w:szCs w:val="24"/>
        </w:rPr>
        <w:t xml:space="preserve">  </w:t>
      </w:r>
      <w:r w:rsidR="0086499C" w:rsidRPr="005F4998">
        <w:rPr>
          <w:rFonts w:ascii="Times New Roman" w:hAnsi="Times New Roman"/>
          <w:sz w:val="24"/>
          <w:szCs w:val="24"/>
        </w:rPr>
        <w:t xml:space="preserve">   </w:t>
      </w:r>
      <w:r w:rsidR="0045669C" w:rsidRPr="005F4998">
        <w:rPr>
          <w:rFonts w:ascii="Times New Roman" w:hAnsi="Times New Roman"/>
          <w:sz w:val="24"/>
          <w:szCs w:val="24"/>
        </w:rPr>
        <w:t xml:space="preserve"> </w:t>
      </w:r>
    </w:p>
    <w:p w14:paraId="31701F79" w14:textId="77777777" w:rsidR="00A963A4" w:rsidRPr="005F4998" w:rsidRDefault="00A963A4" w:rsidP="00702F83">
      <w:pPr>
        <w:tabs>
          <w:tab w:val="left" w:pos="0"/>
          <w:tab w:val="left" w:pos="142"/>
        </w:tabs>
        <w:spacing w:line="360" w:lineRule="auto"/>
        <w:contextualSpacing/>
        <w:rPr>
          <w:rFonts w:ascii="Times New Roman" w:hAnsi="Times New Roman"/>
          <w:sz w:val="24"/>
          <w:szCs w:val="24"/>
        </w:rPr>
      </w:pPr>
    </w:p>
    <w:p w14:paraId="77D71595" w14:textId="55256667" w:rsidR="007C26B4" w:rsidRPr="005F4998" w:rsidRDefault="007C26B4" w:rsidP="00702F83">
      <w:pPr>
        <w:tabs>
          <w:tab w:val="left" w:pos="0"/>
          <w:tab w:val="left" w:pos="142"/>
        </w:tabs>
        <w:spacing w:line="360" w:lineRule="auto"/>
        <w:contextualSpacing/>
        <w:rPr>
          <w:rFonts w:ascii="Times New Roman" w:hAnsi="Times New Roman"/>
          <w:i/>
          <w:sz w:val="24"/>
          <w:szCs w:val="24"/>
          <w:u w:val="single"/>
        </w:rPr>
      </w:pPr>
      <w:r w:rsidRPr="005F4998">
        <w:rPr>
          <w:rFonts w:ascii="Times New Roman" w:hAnsi="Times New Roman"/>
          <w:i/>
          <w:sz w:val="24"/>
          <w:szCs w:val="24"/>
          <w:u w:val="single"/>
        </w:rPr>
        <w:t>4.1.3.</w:t>
      </w:r>
      <w:r w:rsidR="00AE5022" w:rsidRPr="005F4998">
        <w:rPr>
          <w:rFonts w:ascii="Times New Roman" w:hAnsi="Times New Roman"/>
          <w:i/>
          <w:sz w:val="24"/>
          <w:szCs w:val="24"/>
          <w:u w:val="single"/>
        </w:rPr>
        <w:t xml:space="preserve"> </w:t>
      </w:r>
      <w:r w:rsidR="00C3122E" w:rsidRPr="005F4998">
        <w:rPr>
          <w:rFonts w:ascii="Times New Roman" w:hAnsi="Times New Roman"/>
          <w:i/>
          <w:sz w:val="24"/>
          <w:szCs w:val="24"/>
          <w:u w:val="single"/>
        </w:rPr>
        <w:t>Ne</w:t>
      </w:r>
      <w:r w:rsidR="00FF68A6" w:rsidRPr="005F4998">
        <w:rPr>
          <w:rFonts w:ascii="Times New Roman" w:hAnsi="Times New Roman"/>
          <w:i/>
          <w:sz w:val="24"/>
          <w:szCs w:val="24"/>
          <w:u w:val="single"/>
        </w:rPr>
        <w:t xml:space="preserve">pakankamai </w:t>
      </w:r>
      <w:r w:rsidR="00C3122E" w:rsidRPr="005F4998">
        <w:rPr>
          <w:rFonts w:ascii="Times New Roman" w:hAnsi="Times New Roman"/>
          <w:i/>
          <w:sz w:val="24"/>
          <w:szCs w:val="24"/>
          <w:u w:val="single"/>
        </w:rPr>
        <w:t xml:space="preserve">vienoda teritorinių darbo biržų atliekamų planinių ir neplaninių patikrinimų atlikimo tvarka </w:t>
      </w:r>
    </w:p>
    <w:p w14:paraId="5142AE7B" w14:textId="5A39D617" w:rsidR="00AA7061" w:rsidRPr="005F4998" w:rsidRDefault="00AE5022" w:rsidP="00702F83">
      <w:pPr>
        <w:tabs>
          <w:tab w:val="left" w:pos="0"/>
          <w:tab w:val="left" w:pos="142"/>
        </w:tabs>
        <w:spacing w:line="360" w:lineRule="auto"/>
        <w:contextualSpacing/>
        <w:rPr>
          <w:rFonts w:ascii="Times New Roman" w:hAnsi="Times New Roman"/>
          <w:sz w:val="24"/>
          <w:szCs w:val="24"/>
        </w:rPr>
      </w:pPr>
      <w:r w:rsidRPr="005F4998">
        <w:rPr>
          <w:rFonts w:ascii="Times New Roman" w:hAnsi="Times New Roman"/>
          <w:sz w:val="24"/>
          <w:szCs w:val="24"/>
        </w:rPr>
        <w:t>Atliekant TDB pateiktų dokumentų analizę, nustatyta, kad Patikrinimo tvarkos aprašuose neretai s</w:t>
      </w:r>
      <w:r w:rsidR="009E4A24" w:rsidRPr="005F4998">
        <w:rPr>
          <w:rFonts w:ascii="Times New Roman" w:hAnsi="Times New Roman"/>
          <w:sz w:val="24"/>
          <w:szCs w:val="24"/>
        </w:rPr>
        <w:t xml:space="preserve">kiriasi </w:t>
      </w:r>
      <w:r w:rsidRPr="005F4998">
        <w:rPr>
          <w:rFonts w:ascii="Times New Roman" w:hAnsi="Times New Roman"/>
          <w:sz w:val="24"/>
          <w:szCs w:val="24"/>
        </w:rPr>
        <w:t xml:space="preserve">ir </w:t>
      </w:r>
      <w:r w:rsidR="00AA7061" w:rsidRPr="005F4998">
        <w:rPr>
          <w:rFonts w:ascii="Times New Roman" w:hAnsi="Times New Roman"/>
          <w:sz w:val="24"/>
          <w:szCs w:val="24"/>
        </w:rPr>
        <w:t xml:space="preserve">planinių bei neplaninių </w:t>
      </w:r>
      <w:r w:rsidR="009E4A24" w:rsidRPr="005F4998">
        <w:rPr>
          <w:rFonts w:ascii="Times New Roman" w:hAnsi="Times New Roman"/>
          <w:sz w:val="24"/>
          <w:szCs w:val="24"/>
        </w:rPr>
        <w:t>patikrinim</w:t>
      </w:r>
      <w:r w:rsidR="006C6E37" w:rsidRPr="005F4998">
        <w:rPr>
          <w:rFonts w:ascii="Times New Roman" w:hAnsi="Times New Roman"/>
          <w:sz w:val="24"/>
          <w:szCs w:val="24"/>
        </w:rPr>
        <w:t>ų</w:t>
      </w:r>
      <w:r w:rsidR="009E4A24" w:rsidRPr="005F4998">
        <w:rPr>
          <w:rFonts w:ascii="Times New Roman" w:hAnsi="Times New Roman"/>
          <w:sz w:val="24"/>
          <w:szCs w:val="24"/>
        </w:rPr>
        <w:t xml:space="preserve"> trukmė</w:t>
      </w:r>
      <w:r w:rsidR="006C6E37" w:rsidRPr="005F4998">
        <w:rPr>
          <w:rFonts w:ascii="Times New Roman" w:hAnsi="Times New Roman"/>
          <w:sz w:val="24"/>
          <w:szCs w:val="24"/>
        </w:rPr>
        <w:t>.</w:t>
      </w:r>
      <w:r w:rsidR="009E4A24" w:rsidRPr="005F4998">
        <w:rPr>
          <w:rFonts w:ascii="Times New Roman" w:hAnsi="Times New Roman"/>
          <w:sz w:val="24"/>
          <w:szCs w:val="24"/>
        </w:rPr>
        <w:t xml:space="preserve"> </w:t>
      </w:r>
    </w:p>
    <w:p w14:paraId="0DDB1709" w14:textId="77777777" w:rsidR="00AA7061" w:rsidRPr="005F4998" w:rsidRDefault="00280F9D" w:rsidP="00702F83">
      <w:pPr>
        <w:tabs>
          <w:tab w:val="left" w:pos="0"/>
          <w:tab w:val="left" w:pos="142"/>
        </w:tabs>
        <w:spacing w:line="360" w:lineRule="auto"/>
        <w:contextualSpacing/>
        <w:rPr>
          <w:rFonts w:ascii="Times New Roman" w:hAnsi="Times New Roman"/>
          <w:sz w:val="24"/>
          <w:szCs w:val="24"/>
        </w:rPr>
      </w:pPr>
      <w:r w:rsidRPr="005F4998">
        <w:rPr>
          <w:rFonts w:ascii="Times New Roman" w:hAnsi="Times New Roman"/>
          <w:sz w:val="24"/>
          <w:szCs w:val="24"/>
        </w:rPr>
        <w:t xml:space="preserve">Telšių TDB direktoriaus 2014 m. gegužės 5 d. įsakymu Nr. V-163 patvirtinto Profesinio mokymo patikrų atlikimo tvarkos aprašo 23 punkte numatyta, kad </w:t>
      </w:r>
      <w:r w:rsidR="00710844" w:rsidRPr="005F4998">
        <w:rPr>
          <w:rFonts w:ascii="Times New Roman" w:hAnsi="Times New Roman"/>
          <w:sz w:val="24"/>
          <w:szCs w:val="24"/>
        </w:rPr>
        <w:t>p</w:t>
      </w:r>
      <w:r w:rsidR="00EE5433" w:rsidRPr="005F4998">
        <w:rPr>
          <w:rFonts w:ascii="Times New Roman" w:hAnsi="Times New Roman"/>
          <w:sz w:val="24"/>
          <w:szCs w:val="24"/>
        </w:rPr>
        <w:t>rofesinio mokymo teikėjo patikrinimo trukmė priklauso nuo faktinių patikrinimo eigos aplinkybių,</w:t>
      </w:r>
      <w:r w:rsidR="00EE5433" w:rsidRPr="005F4998">
        <w:rPr>
          <w:rFonts w:ascii="Times New Roman" w:hAnsi="Times New Roman"/>
          <w:i/>
          <w:sz w:val="24"/>
          <w:szCs w:val="24"/>
        </w:rPr>
        <w:t xml:space="preserve"> </w:t>
      </w:r>
      <w:r w:rsidR="00710844" w:rsidRPr="005F4998">
        <w:rPr>
          <w:rFonts w:ascii="Times New Roman" w:hAnsi="Times New Roman"/>
          <w:i/>
          <w:sz w:val="24"/>
          <w:szCs w:val="24"/>
        </w:rPr>
        <w:t>„</w:t>
      </w:r>
      <w:r w:rsidR="00EE5433" w:rsidRPr="005F4998">
        <w:rPr>
          <w:rFonts w:ascii="Times New Roman" w:hAnsi="Times New Roman"/>
          <w:i/>
          <w:sz w:val="24"/>
          <w:szCs w:val="24"/>
        </w:rPr>
        <w:t>bet negali būti ilgesnė, nei 3 darbo dienos, atliekant planinį patikrinimą; 1 mėnuo, atliekant neplaninį patikrinimą</w:t>
      </w:r>
      <w:r w:rsidR="00EE5433" w:rsidRPr="005F4998">
        <w:rPr>
          <w:rFonts w:ascii="Times New Roman" w:hAnsi="Times New Roman"/>
          <w:sz w:val="24"/>
          <w:szCs w:val="24"/>
        </w:rPr>
        <w:t xml:space="preserve">“. </w:t>
      </w:r>
    </w:p>
    <w:p w14:paraId="75B830D8" w14:textId="77777777" w:rsidR="00AC3F28" w:rsidRPr="005F4998" w:rsidRDefault="00710844" w:rsidP="00702F83">
      <w:pPr>
        <w:tabs>
          <w:tab w:val="left" w:pos="0"/>
          <w:tab w:val="left" w:pos="142"/>
        </w:tabs>
        <w:spacing w:line="360" w:lineRule="auto"/>
        <w:contextualSpacing/>
        <w:rPr>
          <w:rFonts w:ascii="Times New Roman" w:hAnsi="Times New Roman"/>
          <w:sz w:val="24"/>
          <w:szCs w:val="24"/>
        </w:rPr>
      </w:pPr>
      <w:r w:rsidRPr="005F4998">
        <w:rPr>
          <w:rFonts w:ascii="Times New Roman" w:hAnsi="Times New Roman"/>
          <w:sz w:val="24"/>
          <w:szCs w:val="24"/>
        </w:rPr>
        <w:t>Kauno TDB direktoriaus 2014 m. kovo 31 d.</w:t>
      </w:r>
      <w:r w:rsidR="00BC0C8B" w:rsidRPr="005F4998">
        <w:rPr>
          <w:rFonts w:ascii="Times New Roman" w:hAnsi="Times New Roman"/>
          <w:sz w:val="24"/>
          <w:szCs w:val="24"/>
        </w:rPr>
        <w:t xml:space="preserve"> įsakymu Nr. V-120 patvirtinto</w:t>
      </w:r>
      <w:r w:rsidRPr="005F4998">
        <w:rPr>
          <w:rFonts w:ascii="Times New Roman" w:hAnsi="Times New Roman"/>
          <w:sz w:val="24"/>
          <w:szCs w:val="24"/>
        </w:rPr>
        <w:t xml:space="preserve"> Patikrinimų tvarkos aprašo 27 punkte </w:t>
      </w:r>
      <w:r w:rsidR="00BC0C8B" w:rsidRPr="005F4998">
        <w:rPr>
          <w:rFonts w:ascii="Times New Roman" w:hAnsi="Times New Roman"/>
          <w:sz w:val="24"/>
          <w:szCs w:val="24"/>
        </w:rPr>
        <w:t xml:space="preserve">ir </w:t>
      </w:r>
      <w:r w:rsidR="00BC0C8B" w:rsidRPr="005F4998">
        <w:rPr>
          <w:rFonts w:ascii="Times New Roman" w:eastAsiaTheme="minorHAnsi" w:hAnsi="Times New Roman"/>
          <w:sz w:val="24"/>
          <w:szCs w:val="24"/>
          <w:lang w:eastAsia="en-US"/>
        </w:rPr>
        <w:t>Marijampolės teritorinės darbo biržos direktoriaus 2014 m. spalio 6 d. įsakymu Nr. V-279</w:t>
      </w:r>
      <w:r w:rsidR="00BC0C8B" w:rsidRPr="005F4998">
        <w:rPr>
          <w:rFonts w:ascii="Times New Roman" w:hAnsi="Times New Roman"/>
          <w:sz w:val="24"/>
          <w:szCs w:val="24"/>
        </w:rPr>
        <w:t xml:space="preserve"> </w:t>
      </w:r>
      <w:r w:rsidR="00C84AB4" w:rsidRPr="005F4998">
        <w:rPr>
          <w:rFonts w:ascii="Times New Roman" w:hAnsi="Times New Roman"/>
          <w:sz w:val="24"/>
          <w:szCs w:val="24"/>
        </w:rPr>
        <w:t xml:space="preserve">patvirtinto </w:t>
      </w:r>
      <w:r w:rsidR="00BC0C8B" w:rsidRPr="005F4998">
        <w:rPr>
          <w:rFonts w:ascii="Times New Roman" w:hAnsi="Times New Roman"/>
          <w:sz w:val="24"/>
          <w:szCs w:val="24"/>
        </w:rPr>
        <w:t xml:space="preserve">Patikrinimų tvarkos aprašo 21 punkte </w:t>
      </w:r>
      <w:r w:rsidRPr="005F4998">
        <w:rPr>
          <w:rFonts w:ascii="Times New Roman" w:hAnsi="Times New Roman"/>
          <w:sz w:val="24"/>
          <w:szCs w:val="24"/>
        </w:rPr>
        <w:t xml:space="preserve">numatyta, kad mokymo teikėjo patikrinimo trukmė </w:t>
      </w:r>
      <w:r w:rsidRPr="005F4998">
        <w:rPr>
          <w:rFonts w:ascii="Times New Roman" w:hAnsi="Times New Roman"/>
          <w:i/>
          <w:sz w:val="24"/>
          <w:szCs w:val="24"/>
        </w:rPr>
        <w:t>negali būti ilgesnė, nei 1 darbo diena</w:t>
      </w:r>
      <w:r w:rsidRPr="005F4998">
        <w:rPr>
          <w:rFonts w:ascii="Times New Roman" w:hAnsi="Times New Roman"/>
          <w:sz w:val="24"/>
          <w:szCs w:val="24"/>
        </w:rPr>
        <w:t xml:space="preserve"> – ši nuostata taikoma tiek planiniams, tiek neplaniniams patikrinimams. </w:t>
      </w:r>
    </w:p>
    <w:p w14:paraId="57AEA49D" w14:textId="2EAB1E5A" w:rsidR="00280F9D" w:rsidRPr="005F4998" w:rsidRDefault="004673CA" w:rsidP="00702F83">
      <w:pPr>
        <w:tabs>
          <w:tab w:val="left" w:pos="0"/>
          <w:tab w:val="left" w:pos="142"/>
        </w:tabs>
        <w:spacing w:line="360" w:lineRule="auto"/>
        <w:contextualSpacing/>
        <w:rPr>
          <w:rFonts w:ascii="Times New Roman" w:hAnsi="Times New Roman"/>
          <w:sz w:val="24"/>
          <w:szCs w:val="24"/>
        </w:rPr>
      </w:pPr>
      <w:r w:rsidRPr="005F4998">
        <w:rPr>
          <w:rFonts w:ascii="Times New Roman" w:hAnsi="Times New Roman"/>
          <w:sz w:val="24"/>
          <w:szCs w:val="24"/>
        </w:rPr>
        <w:t xml:space="preserve">Atsižvelgiant į tai, kas išdėstyta, </w:t>
      </w:r>
      <w:r w:rsidR="00AA7061" w:rsidRPr="005F4998">
        <w:rPr>
          <w:rFonts w:ascii="Times New Roman" w:hAnsi="Times New Roman"/>
          <w:sz w:val="24"/>
          <w:szCs w:val="24"/>
        </w:rPr>
        <w:t xml:space="preserve">manytina, kad </w:t>
      </w:r>
      <w:r w:rsidRPr="005F4998">
        <w:rPr>
          <w:rFonts w:ascii="Times New Roman" w:hAnsi="Times New Roman"/>
          <w:sz w:val="24"/>
          <w:szCs w:val="24"/>
        </w:rPr>
        <w:t xml:space="preserve">1 darbo dienos trukmė nėra pakankama </w:t>
      </w:r>
      <w:r w:rsidR="00AA7061" w:rsidRPr="005F4998">
        <w:rPr>
          <w:rFonts w:ascii="Times New Roman" w:hAnsi="Times New Roman"/>
          <w:sz w:val="24"/>
          <w:szCs w:val="24"/>
        </w:rPr>
        <w:t xml:space="preserve">išsamiam </w:t>
      </w:r>
      <w:r w:rsidRPr="005F4998">
        <w:rPr>
          <w:rFonts w:ascii="Times New Roman" w:hAnsi="Times New Roman"/>
          <w:sz w:val="24"/>
          <w:szCs w:val="24"/>
        </w:rPr>
        <w:t xml:space="preserve">planiniam ar neplaniniam patikrinimui kokybiškai atlikti.  </w:t>
      </w:r>
      <w:r w:rsidR="00EE5433" w:rsidRPr="005F4998">
        <w:rPr>
          <w:rFonts w:ascii="Times New Roman" w:hAnsi="Times New Roman"/>
          <w:sz w:val="24"/>
          <w:szCs w:val="24"/>
        </w:rPr>
        <w:t xml:space="preserve">  </w:t>
      </w:r>
    </w:p>
    <w:p w14:paraId="0B41F0E7" w14:textId="728CEBAA" w:rsidR="00C3122E" w:rsidRPr="005F4998" w:rsidRDefault="00BD3D7E" w:rsidP="00702F83">
      <w:pPr>
        <w:tabs>
          <w:tab w:val="left" w:pos="0"/>
          <w:tab w:val="left" w:pos="142"/>
        </w:tabs>
        <w:spacing w:line="360" w:lineRule="auto"/>
        <w:contextualSpacing/>
        <w:rPr>
          <w:rFonts w:ascii="Times New Roman" w:hAnsi="Times New Roman"/>
          <w:sz w:val="24"/>
          <w:szCs w:val="24"/>
        </w:rPr>
      </w:pPr>
      <w:r w:rsidRPr="005F4998">
        <w:rPr>
          <w:rFonts w:ascii="Times New Roman" w:hAnsi="Times New Roman"/>
          <w:sz w:val="24"/>
          <w:szCs w:val="24"/>
        </w:rPr>
        <w:t xml:space="preserve">Klaipėdos ir Tauragės TDB patvirtintuose Patikrinimų tvarkos aprašuose </w:t>
      </w:r>
      <w:r w:rsidR="003F0C2D" w:rsidRPr="005F4998">
        <w:rPr>
          <w:rFonts w:ascii="Times New Roman" w:hAnsi="Times New Roman"/>
          <w:sz w:val="24"/>
          <w:szCs w:val="24"/>
        </w:rPr>
        <w:t xml:space="preserve">bendra </w:t>
      </w:r>
      <w:r w:rsidRPr="005F4998">
        <w:rPr>
          <w:rFonts w:ascii="Times New Roman" w:hAnsi="Times New Roman"/>
          <w:sz w:val="24"/>
          <w:szCs w:val="24"/>
        </w:rPr>
        <w:t xml:space="preserve">patikrinimų atlikimo trukmė nėra detalizuota, nurodant, kad </w:t>
      </w:r>
      <w:r w:rsidR="00E5389A" w:rsidRPr="005F4998">
        <w:rPr>
          <w:rFonts w:ascii="Times New Roman" w:hAnsi="Times New Roman"/>
          <w:sz w:val="24"/>
          <w:szCs w:val="24"/>
        </w:rPr>
        <w:t xml:space="preserve">jei </w:t>
      </w:r>
      <w:r w:rsidR="00656410" w:rsidRPr="005F4998">
        <w:rPr>
          <w:rFonts w:ascii="Times New Roman" w:hAnsi="Times New Roman"/>
          <w:sz w:val="24"/>
          <w:szCs w:val="24"/>
        </w:rPr>
        <w:t xml:space="preserve">patikrinimą atliekantiems valstybės tarnautojams dėl objektyvių priežasčių nepavyksta atlikti patikrinimo per </w:t>
      </w:r>
      <w:r w:rsidR="00E5389A" w:rsidRPr="005F4998">
        <w:rPr>
          <w:rFonts w:ascii="Times New Roman" w:hAnsi="Times New Roman"/>
          <w:sz w:val="24"/>
          <w:szCs w:val="24"/>
        </w:rPr>
        <w:t xml:space="preserve">atitinkamos </w:t>
      </w:r>
      <w:r w:rsidR="00656410" w:rsidRPr="005F4998">
        <w:rPr>
          <w:rFonts w:ascii="Times New Roman" w:hAnsi="Times New Roman"/>
          <w:sz w:val="24"/>
          <w:szCs w:val="24"/>
        </w:rPr>
        <w:t>TDB direktoriaus sprendime nustatytą patikrinimo terminą, patikrinimą atliekantys valstybės tarnautojai privalo kreiptis į TDB direktorių, pateikdami jam argumentuotą prašymą pratęsti patikrinimo atlikimo terminą ir (ar) skirti papildomų valstybės tarnautojų patikrinimui atlikti.</w:t>
      </w:r>
      <w:r w:rsidR="00D36D33" w:rsidRPr="005F4998">
        <w:rPr>
          <w:rFonts w:ascii="Times New Roman" w:hAnsi="Times New Roman"/>
          <w:sz w:val="24"/>
          <w:szCs w:val="24"/>
        </w:rPr>
        <w:t xml:space="preserve"> </w:t>
      </w:r>
    </w:p>
    <w:p w14:paraId="07D08460" w14:textId="5AEE0D4D" w:rsidR="00656410" w:rsidRPr="005F4998" w:rsidRDefault="00D36D33" w:rsidP="00702F83">
      <w:pPr>
        <w:tabs>
          <w:tab w:val="left" w:pos="0"/>
          <w:tab w:val="left" w:pos="142"/>
        </w:tabs>
        <w:spacing w:line="360" w:lineRule="auto"/>
        <w:contextualSpacing/>
        <w:rPr>
          <w:rFonts w:ascii="Times New Roman" w:hAnsi="Times New Roman"/>
          <w:sz w:val="24"/>
          <w:szCs w:val="24"/>
        </w:rPr>
      </w:pPr>
      <w:r w:rsidRPr="005F4998">
        <w:rPr>
          <w:rFonts w:ascii="Times New Roman" w:hAnsi="Times New Roman"/>
          <w:sz w:val="24"/>
          <w:szCs w:val="24"/>
        </w:rPr>
        <w:t xml:space="preserve">Tokia situacija vertintina kaip </w:t>
      </w:r>
      <w:r w:rsidR="00FF68A6" w:rsidRPr="005F4998">
        <w:rPr>
          <w:rFonts w:ascii="Times New Roman" w:hAnsi="Times New Roman"/>
          <w:sz w:val="24"/>
          <w:szCs w:val="24"/>
        </w:rPr>
        <w:t xml:space="preserve">per plati </w:t>
      </w:r>
      <w:r w:rsidRPr="005F4998">
        <w:rPr>
          <w:rFonts w:ascii="Times New Roman" w:hAnsi="Times New Roman"/>
          <w:sz w:val="24"/>
          <w:szCs w:val="24"/>
        </w:rPr>
        <w:t xml:space="preserve">TDB vadovo diskrecija spręsti dėl planuojamo patikrinimo terminų. </w:t>
      </w:r>
    </w:p>
    <w:p w14:paraId="74573DE1" w14:textId="77777777" w:rsidR="003E745F" w:rsidRPr="005F4998" w:rsidRDefault="003E745F" w:rsidP="00702F83">
      <w:pPr>
        <w:tabs>
          <w:tab w:val="left" w:pos="0"/>
          <w:tab w:val="left" w:pos="142"/>
        </w:tabs>
        <w:spacing w:line="360" w:lineRule="auto"/>
        <w:contextualSpacing/>
        <w:rPr>
          <w:rFonts w:ascii="Times New Roman" w:hAnsi="Times New Roman"/>
          <w:b/>
          <w:sz w:val="24"/>
          <w:szCs w:val="24"/>
        </w:rPr>
      </w:pPr>
    </w:p>
    <w:p w14:paraId="2DBFB7C8" w14:textId="5F757866" w:rsidR="0009705E" w:rsidRPr="005F4998" w:rsidRDefault="0009705E" w:rsidP="00702F83">
      <w:pPr>
        <w:tabs>
          <w:tab w:val="left" w:pos="0"/>
          <w:tab w:val="left" w:pos="142"/>
        </w:tabs>
        <w:spacing w:line="360" w:lineRule="auto"/>
        <w:contextualSpacing/>
        <w:rPr>
          <w:rFonts w:ascii="Times New Roman" w:hAnsi="Times New Roman"/>
          <w:sz w:val="24"/>
          <w:szCs w:val="24"/>
        </w:rPr>
      </w:pPr>
      <w:r w:rsidRPr="005F4998">
        <w:rPr>
          <w:rFonts w:ascii="Times New Roman" w:hAnsi="Times New Roman"/>
          <w:b/>
          <w:sz w:val="24"/>
          <w:szCs w:val="24"/>
        </w:rPr>
        <w:lastRenderedPageBreak/>
        <w:t>Pasiūlymas</w:t>
      </w:r>
      <w:r w:rsidRPr="005F4998">
        <w:rPr>
          <w:rFonts w:ascii="Times New Roman" w:hAnsi="Times New Roman"/>
          <w:sz w:val="24"/>
          <w:szCs w:val="24"/>
        </w:rPr>
        <w:t>:</w:t>
      </w:r>
    </w:p>
    <w:p w14:paraId="39B369D8" w14:textId="3F32DF87" w:rsidR="0009705E" w:rsidRPr="005F4998" w:rsidRDefault="0009705E" w:rsidP="00702F83">
      <w:pPr>
        <w:tabs>
          <w:tab w:val="left" w:pos="0"/>
          <w:tab w:val="left" w:pos="142"/>
        </w:tabs>
        <w:spacing w:line="360" w:lineRule="auto"/>
        <w:contextualSpacing/>
        <w:rPr>
          <w:rFonts w:ascii="Times New Roman" w:hAnsi="Times New Roman"/>
          <w:sz w:val="24"/>
          <w:szCs w:val="24"/>
        </w:rPr>
      </w:pPr>
      <w:r w:rsidRPr="005F4998">
        <w:rPr>
          <w:rFonts w:ascii="Times New Roman" w:hAnsi="Times New Roman"/>
          <w:i/>
          <w:sz w:val="24"/>
          <w:szCs w:val="24"/>
        </w:rPr>
        <w:t xml:space="preserve">Rekomenduojama Patikrinimo tvarkos aprašuose detalizuoti </w:t>
      </w:r>
      <w:r w:rsidR="00790FD5" w:rsidRPr="005F4998">
        <w:rPr>
          <w:rFonts w:ascii="Times New Roman" w:hAnsi="Times New Roman"/>
          <w:i/>
          <w:sz w:val="24"/>
          <w:szCs w:val="24"/>
        </w:rPr>
        <w:t xml:space="preserve">bendrus </w:t>
      </w:r>
      <w:r w:rsidRPr="005F4998">
        <w:rPr>
          <w:rFonts w:ascii="Times New Roman" w:hAnsi="Times New Roman"/>
          <w:i/>
          <w:sz w:val="24"/>
          <w:szCs w:val="24"/>
        </w:rPr>
        <w:t>planinių ir neplaninių patikrų atlikimo terminus</w:t>
      </w:r>
      <w:r w:rsidR="00790FD5" w:rsidRPr="005F4998">
        <w:rPr>
          <w:rFonts w:ascii="Times New Roman" w:hAnsi="Times New Roman"/>
          <w:i/>
          <w:sz w:val="24"/>
          <w:szCs w:val="24"/>
        </w:rPr>
        <w:t>, kurie, atsižvelgiant į aplinkybes, galėtų būti keičiami atskiru TDB direktoriaus įsakymu</w:t>
      </w:r>
      <w:r w:rsidRPr="005F4998">
        <w:rPr>
          <w:rFonts w:ascii="Times New Roman" w:hAnsi="Times New Roman"/>
          <w:sz w:val="24"/>
          <w:szCs w:val="24"/>
        </w:rPr>
        <w:t xml:space="preserve">. </w:t>
      </w:r>
    </w:p>
    <w:p w14:paraId="1DB61377" w14:textId="77777777" w:rsidR="00A963A4" w:rsidRPr="005F4998" w:rsidRDefault="00A963A4" w:rsidP="00702F83">
      <w:pPr>
        <w:tabs>
          <w:tab w:val="left" w:pos="0"/>
          <w:tab w:val="left" w:pos="142"/>
        </w:tabs>
        <w:spacing w:line="360" w:lineRule="auto"/>
        <w:contextualSpacing/>
        <w:rPr>
          <w:rFonts w:ascii="Times New Roman" w:hAnsi="Times New Roman"/>
          <w:sz w:val="24"/>
          <w:szCs w:val="24"/>
        </w:rPr>
      </w:pPr>
    </w:p>
    <w:p w14:paraId="4C89F3B2" w14:textId="77777777" w:rsidR="00CA338E" w:rsidRPr="005F4998" w:rsidRDefault="007C26B4" w:rsidP="00702F83">
      <w:pPr>
        <w:tabs>
          <w:tab w:val="left" w:pos="0"/>
          <w:tab w:val="left" w:pos="142"/>
        </w:tabs>
        <w:spacing w:line="360" w:lineRule="auto"/>
        <w:contextualSpacing/>
        <w:rPr>
          <w:rFonts w:ascii="Times New Roman" w:hAnsi="Times New Roman"/>
          <w:i/>
          <w:sz w:val="24"/>
          <w:szCs w:val="24"/>
          <w:u w:val="single"/>
        </w:rPr>
      </w:pPr>
      <w:r w:rsidRPr="005F4998">
        <w:rPr>
          <w:rFonts w:ascii="Times New Roman" w:hAnsi="Times New Roman"/>
          <w:i/>
          <w:sz w:val="24"/>
          <w:szCs w:val="24"/>
          <w:u w:val="single"/>
        </w:rPr>
        <w:t>4.1.4.</w:t>
      </w:r>
      <w:r w:rsidR="008724DC" w:rsidRPr="005F4998">
        <w:rPr>
          <w:rFonts w:ascii="Times New Roman" w:hAnsi="Times New Roman"/>
          <w:i/>
          <w:sz w:val="24"/>
          <w:szCs w:val="24"/>
          <w:u w:val="single"/>
        </w:rPr>
        <w:t xml:space="preserve"> </w:t>
      </w:r>
      <w:r w:rsidR="00CA338E" w:rsidRPr="005F4998">
        <w:rPr>
          <w:rFonts w:ascii="Times New Roman" w:hAnsi="Times New Roman"/>
          <w:i/>
          <w:sz w:val="24"/>
          <w:szCs w:val="24"/>
          <w:u w:val="single"/>
        </w:rPr>
        <w:t xml:space="preserve">Patikrinimų metu naudojami skirtingi klausimynai </w:t>
      </w:r>
    </w:p>
    <w:p w14:paraId="581051F2" w14:textId="475615AA" w:rsidR="00483BCC" w:rsidRPr="005F4998" w:rsidRDefault="00A667C8" w:rsidP="00702F83">
      <w:pPr>
        <w:tabs>
          <w:tab w:val="left" w:pos="0"/>
          <w:tab w:val="left" w:pos="142"/>
        </w:tabs>
        <w:spacing w:line="360" w:lineRule="auto"/>
        <w:contextualSpacing/>
        <w:rPr>
          <w:rFonts w:ascii="Times New Roman" w:hAnsi="Times New Roman"/>
          <w:sz w:val="24"/>
          <w:szCs w:val="24"/>
        </w:rPr>
      </w:pPr>
      <w:r w:rsidRPr="005F4998">
        <w:rPr>
          <w:rFonts w:ascii="Times New Roman" w:hAnsi="Times New Roman"/>
          <w:sz w:val="24"/>
          <w:szCs w:val="24"/>
        </w:rPr>
        <w:t>Analizės metu nustatyta, kad teritorinių darbo biržų</w:t>
      </w:r>
      <w:r w:rsidR="00AC46C6" w:rsidRPr="005F4998">
        <w:rPr>
          <w:rFonts w:ascii="Times New Roman" w:hAnsi="Times New Roman"/>
          <w:sz w:val="24"/>
          <w:szCs w:val="24"/>
        </w:rPr>
        <w:t xml:space="preserve"> darbuotojai,</w:t>
      </w:r>
      <w:r w:rsidRPr="005F4998">
        <w:rPr>
          <w:rFonts w:ascii="Times New Roman" w:hAnsi="Times New Roman"/>
          <w:sz w:val="24"/>
          <w:szCs w:val="24"/>
        </w:rPr>
        <w:t xml:space="preserve"> </w:t>
      </w:r>
      <w:r w:rsidR="00AC46C6" w:rsidRPr="005F4998">
        <w:rPr>
          <w:rFonts w:ascii="Times New Roman" w:hAnsi="Times New Roman"/>
          <w:sz w:val="24"/>
          <w:szCs w:val="24"/>
        </w:rPr>
        <w:t xml:space="preserve">atlikdami profesinio mokymo paslaugų teikėjų patikrinimus vietoje, vadovaujasi skirtingų formų </w:t>
      </w:r>
      <w:r w:rsidR="004A74A1" w:rsidRPr="005F4998">
        <w:rPr>
          <w:rFonts w:ascii="Times New Roman" w:hAnsi="Times New Roman"/>
          <w:sz w:val="24"/>
          <w:szCs w:val="24"/>
        </w:rPr>
        <w:t>p</w:t>
      </w:r>
      <w:r w:rsidR="00AC46C6" w:rsidRPr="005F4998">
        <w:rPr>
          <w:rFonts w:ascii="Times New Roman" w:hAnsi="Times New Roman"/>
          <w:sz w:val="24"/>
          <w:szCs w:val="24"/>
        </w:rPr>
        <w:t>atikrinimo mokymo įstaigoje atlikimo lapais</w:t>
      </w:r>
      <w:r w:rsidR="004A74A1" w:rsidRPr="005F4998">
        <w:rPr>
          <w:rFonts w:ascii="Times New Roman" w:hAnsi="Times New Roman"/>
          <w:sz w:val="24"/>
          <w:szCs w:val="24"/>
        </w:rPr>
        <w:t xml:space="preserve"> / aktais / klausimynais</w:t>
      </w:r>
      <w:r w:rsidR="00AC46C6" w:rsidRPr="005F4998">
        <w:rPr>
          <w:rFonts w:ascii="Times New Roman" w:hAnsi="Times New Roman"/>
          <w:sz w:val="24"/>
          <w:szCs w:val="24"/>
        </w:rPr>
        <w:t xml:space="preserve"> (toliau – Patikrinimo </w:t>
      </w:r>
      <w:r w:rsidR="004A74A1" w:rsidRPr="005F4998">
        <w:rPr>
          <w:rFonts w:ascii="Times New Roman" w:hAnsi="Times New Roman"/>
          <w:sz w:val="24"/>
          <w:szCs w:val="24"/>
        </w:rPr>
        <w:t>lapas</w:t>
      </w:r>
      <w:r w:rsidR="00AC46C6" w:rsidRPr="005F4998">
        <w:rPr>
          <w:rFonts w:ascii="Times New Roman" w:hAnsi="Times New Roman"/>
          <w:sz w:val="24"/>
          <w:szCs w:val="24"/>
        </w:rPr>
        <w:t xml:space="preserve">). </w:t>
      </w:r>
    </w:p>
    <w:p w14:paraId="64DFCAB4" w14:textId="77777777" w:rsidR="00A93A70" w:rsidRPr="005F4998" w:rsidRDefault="001B7D81" w:rsidP="00702F83">
      <w:pPr>
        <w:shd w:val="clear" w:color="auto" w:fill="FFFFFF"/>
        <w:spacing w:line="360" w:lineRule="auto"/>
        <w:contextualSpacing/>
        <w:rPr>
          <w:rFonts w:ascii="Times New Roman" w:hAnsi="Times New Roman"/>
          <w:sz w:val="24"/>
          <w:szCs w:val="24"/>
        </w:rPr>
      </w:pPr>
      <w:r w:rsidRPr="005F4998">
        <w:rPr>
          <w:rFonts w:ascii="Times New Roman" w:hAnsi="Times New Roman"/>
          <w:sz w:val="24"/>
          <w:szCs w:val="24"/>
        </w:rPr>
        <w:t xml:space="preserve">Telšių TDB direktoriaus 2014 m. gegužės 5 d. įsakymu Nr. V-163 atskirai </w:t>
      </w:r>
      <w:r w:rsidR="00D259B9" w:rsidRPr="005F4998">
        <w:rPr>
          <w:rFonts w:ascii="Times New Roman" w:hAnsi="Times New Roman"/>
          <w:sz w:val="24"/>
          <w:szCs w:val="24"/>
        </w:rPr>
        <w:t xml:space="preserve">patvirtinti neplaninio ir planinio patikrinimų atlikimo įforminimo dokumentai. </w:t>
      </w:r>
    </w:p>
    <w:p w14:paraId="41BEBE12" w14:textId="40410EFA" w:rsidR="00A93A70" w:rsidRPr="005F4998" w:rsidRDefault="001B7D81" w:rsidP="00702F83">
      <w:pPr>
        <w:shd w:val="clear" w:color="auto" w:fill="FFFFFF"/>
        <w:spacing w:line="360" w:lineRule="auto"/>
        <w:contextualSpacing/>
        <w:rPr>
          <w:rFonts w:ascii="Times New Roman" w:hAnsi="Times New Roman"/>
          <w:sz w:val="24"/>
          <w:szCs w:val="24"/>
        </w:rPr>
      </w:pPr>
      <w:r w:rsidRPr="005F4998">
        <w:rPr>
          <w:rFonts w:ascii="Times New Roman" w:hAnsi="Times New Roman"/>
          <w:sz w:val="24"/>
          <w:szCs w:val="24"/>
        </w:rPr>
        <w:t>Profesinio mokymo priemonės įgyvendinimo vietoje neplaninio patikrinimo akt</w:t>
      </w:r>
      <w:r w:rsidR="00D259B9" w:rsidRPr="005F4998">
        <w:rPr>
          <w:rFonts w:ascii="Times New Roman" w:hAnsi="Times New Roman"/>
          <w:sz w:val="24"/>
          <w:szCs w:val="24"/>
        </w:rPr>
        <w:t xml:space="preserve">e </w:t>
      </w:r>
      <w:r w:rsidR="00D06C68" w:rsidRPr="005F4998">
        <w:rPr>
          <w:rFonts w:ascii="Times New Roman" w:hAnsi="Times New Roman"/>
          <w:sz w:val="24"/>
          <w:szCs w:val="24"/>
        </w:rPr>
        <w:t xml:space="preserve">(toliau – Patikrinimo aktas) </w:t>
      </w:r>
      <w:r w:rsidR="00D259B9" w:rsidRPr="005F4998">
        <w:rPr>
          <w:rFonts w:ascii="Times New Roman" w:hAnsi="Times New Roman"/>
          <w:sz w:val="24"/>
          <w:szCs w:val="24"/>
        </w:rPr>
        <w:t xml:space="preserve">turi </w:t>
      </w:r>
      <w:r w:rsidR="005427C1" w:rsidRPr="005F4998">
        <w:rPr>
          <w:rFonts w:ascii="Times New Roman" w:hAnsi="Times New Roman"/>
          <w:sz w:val="24"/>
          <w:szCs w:val="24"/>
        </w:rPr>
        <w:t xml:space="preserve">būti </w:t>
      </w:r>
      <w:r w:rsidRPr="005F4998">
        <w:rPr>
          <w:rFonts w:ascii="Times New Roman" w:hAnsi="Times New Roman"/>
          <w:sz w:val="24"/>
          <w:szCs w:val="24"/>
        </w:rPr>
        <w:t xml:space="preserve">nurodoma: </w:t>
      </w:r>
      <w:r w:rsidRPr="005F4998">
        <w:rPr>
          <w:rFonts w:ascii="Times New Roman" w:hAnsi="Times New Roman"/>
          <w:i/>
          <w:sz w:val="24"/>
          <w:szCs w:val="24"/>
        </w:rPr>
        <w:t xml:space="preserve">neplaninį patikrinimą atliekantys TDB valstybės tarnautojai; neplaninio patikrinimo pagrindas; neplaninio patikrinimo tikslas; neplaninio patikrinimo pradžios ir pabaigos datos; bendra informacija apie tikrinamą profesinio mokymo paslaugų teikėją ir vykdomą mokymo programą; ankstesnio patikrinimo data ir nustatyti pažeidimai; </w:t>
      </w:r>
      <w:r w:rsidR="005B65E3" w:rsidRPr="005F4998">
        <w:rPr>
          <w:rFonts w:ascii="Times New Roman" w:hAnsi="Times New Roman"/>
          <w:i/>
          <w:sz w:val="24"/>
          <w:szCs w:val="24"/>
        </w:rPr>
        <w:t xml:space="preserve">nurodomi tikrinimo metu nagrinėti ir vertinti dokumentai; pateikiamos neplaninio patikrinimo išvados, nurodant konkrečius nustatytus pažeidimus ir teisės aktus, kurių nuostatos pažeistos; </w:t>
      </w:r>
      <w:r w:rsidR="000C3AF4" w:rsidRPr="005F4998">
        <w:rPr>
          <w:rFonts w:ascii="Times New Roman" w:hAnsi="Times New Roman"/>
          <w:i/>
          <w:sz w:val="24"/>
          <w:szCs w:val="24"/>
        </w:rPr>
        <w:t>nurodomas terminas, per kurį mokymo teikėjas turi pašalinti nustatytą pažeidimą; nurodomos priemonės, kurių turi imtis mokymo paslaugų teikėjas, siekdamas pašalinti nustatytą pažeidimą; išvados ir rekomendacijos profesinio mokymo paslaugų teikėjui</w:t>
      </w:r>
      <w:r w:rsidR="00D77326" w:rsidRPr="005F4998">
        <w:rPr>
          <w:rFonts w:ascii="Times New Roman" w:hAnsi="Times New Roman"/>
          <w:i/>
          <w:sz w:val="24"/>
          <w:szCs w:val="24"/>
        </w:rPr>
        <w:t>, papildomos pastabos</w:t>
      </w:r>
      <w:r w:rsidR="00D77326" w:rsidRPr="005F4998">
        <w:rPr>
          <w:rFonts w:ascii="Times New Roman" w:hAnsi="Times New Roman"/>
          <w:sz w:val="24"/>
          <w:szCs w:val="24"/>
        </w:rPr>
        <w:t xml:space="preserve">. </w:t>
      </w:r>
    </w:p>
    <w:p w14:paraId="283CEF3A" w14:textId="45E0422E" w:rsidR="00D06C68" w:rsidRPr="005F4998" w:rsidRDefault="00D06C68" w:rsidP="00702F83">
      <w:pPr>
        <w:shd w:val="clear" w:color="auto" w:fill="FFFFFF"/>
        <w:spacing w:line="360" w:lineRule="auto"/>
        <w:contextualSpacing/>
        <w:rPr>
          <w:rFonts w:ascii="Times New Roman" w:hAnsi="Times New Roman"/>
          <w:sz w:val="24"/>
          <w:szCs w:val="24"/>
        </w:rPr>
      </w:pPr>
      <w:r w:rsidRPr="005F4998">
        <w:rPr>
          <w:rFonts w:ascii="Times New Roman" w:hAnsi="Times New Roman"/>
          <w:sz w:val="24"/>
          <w:szCs w:val="24"/>
        </w:rPr>
        <w:t>Tokios pat formos Patikrinimo aktą neplaninių patikrinimų metu naudoja ir Klaipėdos</w:t>
      </w:r>
      <w:r w:rsidR="00287398" w:rsidRPr="005F4998">
        <w:rPr>
          <w:rFonts w:ascii="Times New Roman" w:hAnsi="Times New Roman"/>
          <w:sz w:val="24"/>
          <w:szCs w:val="24"/>
        </w:rPr>
        <w:t xml:space="preserve">, </w:t>
      </w:r>
      <w:r w:rsidR="00FF2E1D" w:rsidRPr="005F4998">
        <w:rPr>
          <w:rFonts w:ascii="Times New Roman" w:hAnsi="Times New Roman"/>
          <w:sz w:val="24"/>
          <w:szCs w:val="24"/>
        </w:rPr>
        <w:t>Utenos</w:t>
      </w:r>
      <w:r w:rsidRPr="005F4998">
        <w:rPr>
          <w:rFonts w:ascii="Times New Roman" w:hAnsi="Times New Roman"/>
          <w:sz w:val="24"/>
          <w:szCs w:val="24"/>
        </w:rPr>
        <w:t xml:space="preserve"> </w:t>
      </w:r>
      <w:r w:rsidR="000F2ABA" w:rsidRPr="005F4998">
        <w:rPr>
          <w:rFonts w:ascii="Times New Roman" w:hAnsi="Times New Roman"/>
          <w:sz w:val="24"/>
          <w:szCs w:val="24"/>
        </w:rPr>
        <w:t xml:space="preserve">bei Tauragės </w:t>
      </w:r>
      <w:r w:rsidRPr="005F4998">
        <w:rPr>
          <w:rFonts w:ascii="Times New Roman" w:hAnsi="Times New Roman"/>
          <w:sz w:val="24"/>
          <w:szCs w:val="24"/>
        </w:rPr>
        <w:t xml:space="preserve">TDB darbuotojai.   </w:t>
      </w:r>
    </w:p>
    <w:p w14:paraId="3F6E31EB" w14:textId="63C1CC48" w:rsidR="001B7D81" w:rsidRPr="005F4998" w:rsidRDefault="00A00D13" w:rsidP="00702F83">
      <w:pPr>
        <w:shd w:val="clear" w:color="auto" w:fill="FFFFFF"/>
        <w:spacing w:line="360" w:lineRule="auto"/>
        <w:contextualSpacing/>
        <w:rPr>
          <w:rFonts w:ascii="Times New Roman" w:hAnsi="Times New Roman"/>
          <w:sz w:val="24"/>
          <w:szCs w:val="24"/>
        </w:rPr>
      </w:pPr>
      <w:r w:rsidRPr="005F4998">
        <w:rPr>
          <w:rFonts w:ascii="Times New Roman" w:hAnsi="Times New Roman"/>
          <w:sz w:val="24"/>
          <w:szCs w:val="24"/>
        </w:rPr>
        <w:t>Planinio p</w:t>
      </w:r>
      <w:r w:rsidR="00D77326" w:rsidRPr="005F4998">
        <w:rPr>
          <w:rFonts w:ascii="Times New Roman" w:hAnsi="Times New Roman"/>
          <w:sz w:val="24"/>
          <w:szCs w:val="24"/>
        </w:rPr>
        <w:t>atikrinimo profesinio mokymo priemonės įgyvendinimo vietoje atlikimo lape</w:t>
      </w:r>
      <w:r w:rsidR="00F7712E" w:rsidRPr="005F4998">
        <w:rPr>
          <w:rFonts w:ascii="Times New Roman" w:hAnsi="Times New Roman"/>
          <w:sz w:val="24"/>
          <w:szCs w:val="24"/>
        </w:rPr>
        <w:t xml:space="preserve"> nurodoma </w:t>
      </w:r>
      <w:r w:rsidR="003B0640" w:rsidRPr="005F4998">
        <w:rPr>
          <w:rFonts w:ascii="Times New Roman" w:hAnsi="Times New Roman"/>
          <w:i/>
          <w:sz w:val="24"/>
          <w:szCs w:val="24"/>
        </w:rPr>
        <w:t>bendri duomenys apie patikrą: patikrinimo atlikimo priežastis; patikrinimą atlikę TDB darbuotojai; patikrinime dalyvavęs profesinio mokymo teikėjas; patikrinimo vietoje atlikimo data ir vieta; duomenys apie profesinio mokymo teikėją; duomenys apie mokymo programą; mokymo pradžią ir pabaigą</w:t>
      </w:r>
      <w:r w:rsidR="003B0640" w:rsidRPr="005F4998">
        <w:rPr>
          <w:rFonts w:ascii="Times New Roman" w:hAnsi="Times New Roman"/>
          <w:sz w:val="24"/>
          <w:szCs w:val="24"/>
        </w:rPr>
        <w:t xml:space="preserve">, bei pateikiamas 8 klausimų klausimynas: </w:t>
      </w:r>
      <w:r w:rsidR="003B0640" w:rsidRPr="005F4998">
        <w:rPr>
          <w:rFonts w:ascii="Times New Roman" w:hAnsi="Times New Roman"/>
          <w:i/>
          <w:sz w:val="24"/>
          <w:szCs w:val="24"/>
        </w:rPr>
        <w:t>1. „</w:t>
      </w:r>
      <w:r w:rsidR="003B0640" w:rsidRPr="005F4998">
        <w:rPr>
          <w:rFonts w:ascii="Times New Roman" w:hAnsi="Times New Roman"/>
          <w:i/>
          <w:spacing w:val="3"/>
          <w:sz w:val="24"/>
          <w:szCs w:val="24"/>
        </w:rPr>
        <w:t xml:space="preserve">Ar profesinio mokymo dalyvių dokumentai </w:t>
      </w:r>
      <w:r w:rsidR="003B0640" w:rsidRPr="005F4998">
        <w:rPr>
          <w:rFonts w:ascii="Times New Roman" w:hAnsi="Times New Roman"/>
          <w:i/>
          <w:spacing w:val="4"/>
          <w:sz w:val="24"/>
          <w:szCs w:val="24"/>
        </w:rPr>
        <w:t xml:space="preserve">(mokymo sutartys, mokymo kuponai, </w:t>
      </w:r>
      <w:r w:rsidR="003B0640" w:rsidRPr="005F4998">
        <w:rPr>
          <w:rFonts w:ascii="Times New Roman" w:hAnsi="Times New Roman"/>
          <w:i/>
          <w:spacing w:val="3"/>
          <w:sz w:val="24"/>
          <w:szCs w:val="24"/>
        </w:rPr>
        <w:t xml:space="preserve">trišalės praktinio mokymo sutartys) atitinka </w:t>
      </w:r>
      <w:r w:rsidR="003B0640" w:rsidRPr="005F4998">
        <w:rPr>
          <w:rFonts w:ascii="Times New Roman" w:hAnsi="Times New Roman"/>
          <w:i/>
          <w:spacing w:val="4"/>
          <w:sz w:val="24"/>
          <w:szCs w:val="24"/>
        </w:rPr>
        <w:t xml:space="preserve">teises aktų reikalavimus ir yra saugomi?“, 2. „Ar mokymo sutarties kopija pateikta Darbo biržai per 3 darbo dienas nuo jos </w:t>
      </w:r>
      <w:r w:rsidR="003B0640" w:rsidRPr="005F4998">
        <w:rPr>
          <w:rFonts w:ascii="Times New Roman" w:hAnsi="Times New Roman"/>
          <w:i/>
          <w:spacing w:val="1"/>
          <w:sz w:val="24"/>
          <w:szCs w:val="24"/>
        </w:rPr>
        <w:t>pasirašymo?“, 3. „</w:t>
      </w:r>
      <w:r w:rsidR="003B0640" w:rsidRPr="005F4998">
        <w:rPr>
          <w:rFonts w:ascii="Times New Roman" w:hAnsi="Times New Roman"/>
          <w:i/>
          <w:spacing w:val="3"/>
          <w:sz w:val="24"/>
          <w:szCs w:val="24"/>
        </w:rPr>
        <w:t xml:space="preserve">Ar sudaryta trišalė praktinio mokymo </w:t>
      </w:r>
      <w:r w:rsidR="003B0640" w:rsidRPr="005F4998">
        <w:rPr>
          <w:rFonts w:ascii="Times New Roman" w:hAnsi="Times New Roman"/>
          <w:i/>
          <w:spacing w:val="2"/>
          <w:sz w:val="24"/>
          <w:szCs w:val="24"/>
        </w:rPr>
        <w:t>sutartis?“, 4. „</w:t>
      </w:r>
      <w:r w:rsidR="003B0640" w:rsidRPr="005F4998">
        <w:rPr>
          <w:rFonts w:ascii="Times New Roman" w:hAnsi="Times New Roman"/>
          <w:i/>
          <w:spacing w:val="3"/>
          <w:sz w:val="24"/>
          <w:szCs w:val="24"/>
        </w:rPr>
        <w:t xml:space="preserve">Ar praktinis mokymas Trišalės profesinio </w:t>
      </w:r>
      <w:r w:rsidR="003B0640" w:rsidRPr="005F4998">
        <w:rPr>
          <w:rFonts w:ascii="Times New Roman" w:hAnsi="Times New Roman"/>
          <w:i/>
          <w:spacing w:val="4"/>
          <w:sz w:val="24"/>
          <w:szCs w:val="24"/>
        </w:rPr>
        <w:t xml:space="preserve">mokymo ir įdarbinimo sutarties atveju </w:t>
      </w:r>
      <w:r w:rsidR="003B0640" w:rsidRPr="005F4998">
        <w:rPr>
          <w:rFonts w:ascii="Times New Roman" w:hAnsi="Times New Roman"/>
          <w:i/>
          <w:spacing w:val="3"/>
          <w:sz w:val="24"/>
          <w:szCs w:val="24"/>
        </w:rPr>
        <w:t xml:space="preserve">vyksta pas darbdavį, numatytą </w:t>
      </w:r>
      <w:r w:rsidR="003B0640" w:rsidRPr="005F4998">
        <w:rPr>
          <w:rFonts w:ascii="Times New Roman" w:hAnsi="Times New Roman"/>
          <w:i/>
          <w:spacing w:val="2"/>
          <w:sz w:val="24"/>
          <w:szCs w:val="24"/>
        </w:rPr>
        <w:t>sutartyje?“, 5. „</w:t>
      </w:r>
      <w:r w:rsidR="003B0640" w:rsidRPr="005F4998">
        <w:rPr>
          <w:rFonts w:ascii="Times New Roman" w:hAnsi="Times New Roman"/>
          <w:i/>
          <w:spacing w:val="4"/>
          <w:sz w:val="24"/>
          <w:szCs w:val="24"/>
        </w:rPr>
        <w:t xml:space="preserve">Ar patikrinimo metu lankomumo žurnale tinkamai užpildytas profesinio mokymo </w:t>
      </w:r>
      <w:r w:rsidR="003B0640" w:rsidRPr="005F4998">
        <w:rPr>
          <w:rFonts w:ascii="Times New Roman" w:hAnsi="Times New Roman"/>
          <w:i/>
          <w:spacing w:val="5"/>
          <w:sz w:val="24"/>
          <w:szCs w:val="24"/>
        </w:rPr>
        <w:t>priemonės dalyvių lankomumas?“, 6. „</w:t>
      </w:r>
      <w:r w:rsidR="003B0640" w:rsidRPr="005F4998">
        <w:rPr>
          <w:rFonts w:ascii="Times New Roman" w:hAnsi="Times New Roman"/>
          <w:i/>
          <w:sz w:val="24"/>
          <w:szCs w:val="24"/>
        </w:rPr>
        <w:t xml:space="preserve">Ar mokymo įstaiga stebi, vertina mokinio lankomumą (nelankymą be svarbios </w:t>
      </w:r>
      <w:r w:rsidR="003B0640" w:rsidRPr="005F4998">
        <w:rPr>
          <w:rFonts w:ascii="Times New Roman" w:hAnsi="Times New Roman"/>
          <w:i/>
          <w:spacing w:val="3"/>
          <w:sz w:val="24"/>
          <w:szCs w:val="24"/>
        </w:rPr>
        <w:t xml:space="preserve">priežasties 6 dienas iš eilės ir daugiau kaip </w:t>
      </w:r>
      <w:r w:rsidR="003B0640" w:rsidRPr="005F4998">
        <w:rPr>
          <w:rFonts w:ascii="Times New Roman" w:hAnsi="Times New Roman"/>
          <w:i/>
          <w:spacing w:val="5"/>
          <w:sz w:val="24"/>
          <w:szCs w:val="24"/>
        </w:rPr>
        <w:t xml:space="preserve">20 proc. </w:t>
      </w:r>
      <w:r w:rsidR="003B0640" w:rsidRPr="005F4998">
        <w:rPr>
          <w:rFonts w:ascii="Times New Roman" w:hAnsi="Times New Roman"/>
          <w:i/>
          <w:spacing w:val="5"/>
          <w:sz w:val="24"/>
          <w:szCs w:val="24"/>
        </w:rPr>
        <w:lastRenderedPageBreak/>
        <w:t xml:space="preserve">mokymo sutartyje numatytos </w:t>
      </w:r>
      <w:r w:rsidR="003B0640" w:rsidRPr="005F4998">
        <w:rPr>
          <w:rFonts w:ascii="Times New Roman" w:hAnsi="Times New Roman"/>
          <w:i/>
          <w:sz w:val="24"/>
          <w:szCs w:val="24"/>
        </w:rPr>
        <w:t xml:space="preserve">mokymo trukmės be pateisinamos </w:t>
      </w:r>
      <w:r w:rsidR="003B0640" w:rsidRPr="005F4998">
        <w:rPr>
          <w:rFonts w:ascii="Times New Roman" w:hAnsi="Times New Roman"/>
          <w:i/>
          <w:spacing w:val="1"/>
          <w:sz w:val="24"/>
          <w:szCs w:val="24"/>
        </w:rPr>
        <w:t>priežasties)?“, 7. „</w:t>
      </w:r>
      <w:r w:rsidR="003B0640" w:rsidRPr="005F4998">
        <w:rPr>
          <w:rFonts w:ascii="Times New Roman" w:hAnsi="Times New Roman"/>
          <w:i/>
          <w:spacing w:val="2"/>
          <w:sz w:val="24"/>
          <w:szCs w:val="24"/>
        </w:rPr>
        <w:t xml:space="preserve">Ar Darbo biržai per 3 darbo dienas </w:t>
      </w:r>
      <w:r w:rsidR="003B0640" w:rsidRPr="005F4998">
        <w:rPr>
          <w:rFonts w:ascii="Times New Roman" w:hAnsi="Times New Roman"/>
          <w:i/>
          <w:spacing w:val="3"/>
          <w:sz w:val="24"/>
          <w:szCs w:val="24"/>
        </w:rPr>
        <w:t xml:space="preserve">informuota apie mokymo sutarties </w:t>
      </w:r>
      <w:r w:rsidR="003B0640" w:rsidRPr="005F4998">
        <w:rPr>
          <w:rFonts w:ascii="Times New Roman" w:hAnsi="Times New Roman"/>
          <w:i/>
          <w:spacing w:val="2"/>
          <w:sz w:val="24"/>
          <w:szCs w:val="24"/>
        </w:rPr>
        <w:t>nutraukimą?“, 8. „</w:t>
      </w:r>
      <w:r w:rsidR="003B0640" w:rsidRPr="005F4998">
        <w:rPr>
          <w:rFonts w:ascii="Times New Roman" w:hAnsi="Times New Roman"/>
          <w:i/>
          <w:spacing w:val="4"/>
          <w:sz w:val="24"/>
          <w:szCs w:val="24"/>
        </w:rPr>
        <w:t xml:space="preserve">Ar patikrinimo metu gauta dalyvių nusiskundimų dėl profesinio mokymo organizavimo (pas mokymo teikėją ir (ar) </w:t>
      </w:r>
      <w:r w:rsidR="003B0640" w:rsidRPr="005F4998">
        <w:rPr>
          <w:rFonts w:ascii="Times New Roman" w:hAnsi="Times New Roman"/>
          <w:i/>
          <w:spacing w:val="2"/>
          <w:sz w:val="24"/>
          <w:szCs w:val="24"/>
        </w:rPr>
        <w:t>pas darbdavį)?</w:t>
      </w:r>
      <w:r w:rsidR="003B0640" w:rsidRPr="005F4998">
        <w:rPr>
          <w:rFonts w:ascii="Times New Roman" w:hAnsi="Times New Roman"/>
          <w:spacing w:val="2"/>
          <w:sz w:val="24"/>
          <w:szCs w:val="24"/>
        </w:rPr>
        <w:t>“.</w:t>
      </w:r>
      <w:r w:rsidR="00FE6A4E" w:rsidRPr="005F4998">
        <w:rPr>
          <w:rFonts w:ascii="Times New Roman" w:hAnsi="Times New Roman"/>
          <w:spacing w:val="2"/>
          <w:sz w:val="24"/>
          <w:szCs w:val="24"/>
        </w:rPr>
        <w:t xml:space="preserve"> Patikrinimo lapo pabaigoje nurodomos patikrinimo išvados. </w:t>
      </w:r>
      <w:r w:rsidR="001B7D81" w:rsidRPr="005F4998">
        <w:rPr>
          <w:rFonts w:ascii="Times New Roman" w:hAnsi="Times New Roman"/>
          <w:sz w:val="24"/>
          <w:szCs w:val="24"/>
        </w:rPr>
        <w:t xml:space="preserve">   </w:t>
      </w:r>
    </w:p>
    <w:p w14:paraId="49D6EA39" w14:textId="0674BF4F" w:rsidR="00EB1780" w:rsidRPr="005F4998" w:rsidRDefault="00417D6E" w:rsidP="00702F83">
      <w:pPr>
        <w:shd w:val="clear" w:color="auto" w:fill="FFFFFF"/>
        <w:spacing w:line="360" w:lineRule="auto"/>
        <w:contextualSpacing/>
        <w:rPr>
          <w:rFonts w:ascii="Times New Roman" w:hAnsi="Times New Roman"/>
          <w:sz w:val="24"/>
          <w:szCs w:val="24"/>
        </w:rPr>
      </w:pPr>
      <w:r w:rsidRPr="005F4998">
        <w:rPr>
          <w:rFonts w:ascii="Times New Roman" w:hAnsi="Times New Roman"/>
          <w:sz w:val="24"/>
          <w:szCs w:val="24"/>
        </w:rPr>
        <w:t>Kitos TDB patvirtinusios visiems patikrinimams bendrą dokumentą – patikrinimo profesinio mokymo priemonės įgyvendinimo vietoje atlikimo lapus</w:t>
      </w:r>
      <w:r w:rsidR="008F50C4" w:rsidRPr="005F4998">
        <w:rPr>
          <w:rFonts w:ascii="Times New Roman" w:hAnsi="Times New Roman"/>
          <w:sz w:val="24"/>
          <w:szCs w:val="24"/>
        </w:rPr>
        <w:t xml:space="preserve">. Šių dokumentų forma yra labai panaši į Telšių TDB Patikrinimo lapą, tik svyruoja pateikiamų klausimų klausimyne skaičius – nuo 6 iki 8. </w:t>
      </w:r>
    </w:p>
    <w:p w14:paraId="4414744A" w14:textId="4163CB80" w:rsidR="00D06C68" w:rsidRPr="005F4998" w:rsidRDefault="00EB1780" w:rsidP="00702F83">
      <w:pPr>
        <w:shd w:val="clear" w:color="auto" w:fill="FFFFFF"/>
        <w:spacing w:line="360" w:lineRule="auto"/>
        <w:contextualSpacing/>
        <w:rPr>
          <w:rFonts w:ascii="Times New Roman" w:hAnsi="Times New Roman"/>
          <w:sz w:val="24"/>
          <w:szCs w:val="24"/>
        </w:rPr>
      </w:pPr>
      <w:r w:rsidRPr="005F4998">
        <w:rPr>
          <w:rFonts w:ascii="Times New Roman" w:hAnsi="Times New Roman"/>
          <w:sz w:val="24"/>
          <w:szCs w:val="24"/>
        </w:rPr>
        <w:t xml:space="preserve">STT nuomone, skaidresniam vertinimui </w:t>
      </w:r>
      <w:r w:rsidR="00A52A8D" w:rsidRPr="005F4998">
        <w:rPr>
          <w:rFonts w:ascii="Times New Roman" w:hAnsi="Times New Roman"/>
          <w:sz w:val="24"/>
          <w:szCs w:val="24"/>
        </w:rPr>
        <w:t xml:space="preserve">ir objektyvesniems patikrinimo rezultatams </w:t>
      </w:r>
      <w:r w:rsidRPr="005F4998">
        <w:rPr>
          <w:rFonts w:ascii="Times New Roman" w:hAnsi="Times New Roman"/>
          <w:sz w:val="24"/>
          <w:szCs w:val="24"/>
        </w:rPr>
        <w:t xml:space="preserve">užtikrinti, klausimynai turėtų būti kuo </w:t>
      </w:r>
      <w:r w:rsidR="006D3E3D" w:rsidRPr="005F4998">
        <w:rPr>
          <w:rFonts w:ascii="Times New Roman" w:hAnsi="Times New Roman"/>
          <w:sz w:val="24"/>
          <w:szCs w:val="24"/>
        </w:rPr>
        <w:t xml:space="preserve">detalesni, </w:t>
      </w:r>
      <w:r w:rsidRPr="005F4998">
        <w:rPr>
          <w:rFonts w:ascii="Times New Roman" w:hAnsi="Times New Roman"/>
          <w:sz w:val="24"/>
          <w:szCs w:val="24"/>
        </w:rPr>
        <w:t xml:space="preserve">išsamesni ir vienodos formos.  </w:t>
      </w:r>
    </w:p>
    <w:p w14:paraId="5A35A736" w14:textId="77777777" w:rsidR="00C11F25" w:rsidRPr="005F4998" w:rsidRDefault="00C11F25" w:rsidP="00702F83">
      <w:pPr>
        <w:shd w:val="clear" w:color="auto" w:fill="FFFFFF"/>
        <w:spacing w:line="360" w:lineRule="auto"/>
        <w:contextualSpacing/>
        <w:rPr>
          <w:rFonts w:ascii="Times New Roman" w:hAnsi="Times New Roman"/>
          <w:sz w:val="24"/>
          <w:szCs w:val="24"/>
        </w:rPr>
      </w:pPr>
      <w:r w:rsidRPr="005F4998">
        <w:rPr>
          <w:rFonts w:ascii="Times New Roman" w:hAnsi="Times New Roman"/>
          <w:b/>
          <w:sz w:val="24"/>
          <w:szCs w:val="24"/>
        </w:rPr>
        <w:t>Pasiūlymas</w:t>
      </w:r>
      <w:r w:rsidRPr="005F4998">
        <w:rPr>
          <w:rFonts w:ascii="Times New Roman" w:hAnsi="Times New Roman"/>
          <w:sz w:val="24"/>
          <w:szCs w:val="24"/>
        </w:rPr>
        <w:t>:</w:t>
      </w:r>
    </w:p>
    <w:p w14:paraId="5D4282E5" w14:textId="0A20EAD6" w:rsidR="00A963A4" w:rsidRPr="005F4998" w:rsidRDefault="00A52A8D" w:rsidP="00702F83">
      <w:pPr>
        <w:shd w:val="clear" w:color="auto" w:fill="FFFFFF"/>
        <w:spacing w:line="360" w:lineRule="auto"/>
        <w:contextualSpacing/>
        <w:rPr>
          <w:rFonts w:ascii="Times New Roman" w:hAnsi="Times New Roman"/>
          <w:sz w:val="24"/>
          <w:szCs w:val="24"/>
        </w:rPr>
      </w:pPr>
      <w:r w:rsidRPr="005F4998">
        <w:rPr>
          <w:rFonts w:ascii="Times New Roman" w:hAnsi="Times New Roman"/>
          <w:i/>
          <w:sz w:val="24"/>
          <w:szCs w:val="24"/>
        </w:rPr>
        <w:t>Teritorinėms darbo biržoms r</w:t>
      </w:r>
      <w:r w:rsidR="00C11F25" w:rsidRPr="005F4998">
        <w:rPr>
          <w:rFonts w:ascii="Times New Roman" w:hAnsi="Times New Roman"/>
          <w:i/>
          <w:sz w:val="24"/>
          <w:szCs w:val="24"/>
        </w:rPr>
        <w:t>ekomenduojama patikslinti ir suvienodinti patikros metu naudojamus klausimynus</w:t>
      </w:r>
      <w:r w:rsidR="00C11F25" w:rsidRPr="005F4998">
        <w:rPr>
          <w:rFonts w:ascii="Times New Roman" w:hAnsi="Times New Roman"/>
          <w:sz w:val="24"/>
          <w:szCs w:val="24"/>
        </w:rPr>
        <w:t xml:space="preserve">.  </w:t>
      </w:r>
    </w:p>
    <w:p w14:paraId="2BDDDC0D" w14:textId="77777777" w:rsidR="00174B74" w:rsidRPr="005F4998" w:rsidRDefault="00174B74" w:rsidP="00702F83">
      <w:pPr>
        <w:shd w:val="clear" w:color="auto" w:fill="FFFFFF"/>
        <w:spacing w:line="360" w:lineRule="auto"/>
        <w:contextualSpacing/>
        <w:rPr>
          <w:rFonts w:ascii="Times New Roman" w:hAnsi="Times New Roman"/>
          <w:sz w:val="24"/>
          <w:szCs w:val="24"/>
        </w:rPr>
      </w:pPr>
    </w:p>
    <w:p w14:paraId="388F86CB" w14:textId="7AD6E727" w:rsidR="007C26B4" w:rsidRPr="005F4998" w:rsidRDefault="007C26B4" w:rsidP="00702F83">
      <w:pPr>
        <w:shd w:val="clear" w:color="auto" w:fill="FFFFFF"/>
        <w:spacing w:line="360" w:lineRule="auto"/>
        <w:contextualSpacing/>
        <w:rPr>
          <w:rFonts w:ascii="Times New Roman" w:hAnsi="Times New Roman"/>
          <w:i/>
          <w:sz w:val="24"/>
          <w:szCs w:val="24"/>
          <w:u w:val="single"/>
        </w:rPr>
      </w:pPr>
      <w:r w:rsidRPr="005F4998">
        <w:rPr>
          <w:rFonts w:ascii="Times New Roman" w:hAnsi="Times New Roman"/>
          <w:i/>
          <w:sz w:val="24"/>
          <w:szCs w:val="24"/>
          <w:u w:val="single"/>
        </w:rPr>
        <w:t>4.1.5.</w:t>
      </w:r>
      <w:r w:rsidR="00AE7118" w:rsidRPr="005F4998">
        <w:rPr>
          <w:rFonts w:ascii="Times New Roman" w:hAnsi="Times New Roman"/>
          <w:i/>
          <w:sz w:val="24"/>
          <w:szCs w:val="24"/>
          <w:u w:val="single"/>
        </w:rPr>
        <w:t xml:space="preserve"> </w:t>
      </w:r>
      <w:r w:rsidR="00F126C9" w:rsidRPr="005F4998">
        <w:rPr>
          <w:rFonts w:ascii="Times New Roman" w:hAnsi="Times New Roman"/>
          <w:i/>
          <w:sz w:val="24"/>
          <w:szCs w:val="24"/>
          <w:u w:val="single"/>
        </w:rPr>
        <w:t>Taikomos skirtingos poveikio priemonės už nustatytus pažeidimus</w:t>
      </w:r>
    </w:p>
    <w:p w14:paraId="1FDF7F2A" w14:textId="7C17CFE5" w:rsidR="00AE7118" w:rsidRPr="005F4998" w:rsidRDefault="00AE7118" w:rsidP="00702F83">
      <w:pPr>
        <w:shd w:val="clear" w:color="auto" w:fill="FFFFFF"/>
        <w:spacing w:line="360" w:lineRule="auto"/>
        <w:contextualSpacing/>
        <w:rPr>
          <w:rFonts w:ascii="Times New Roman" w:hAnsi="Times New Roman"/>
          <w:sz w:val="24"/>
          <w:szCs w:val="24"/>
        </w:rPr>
      </w:pPr>
      <w:r w:rsidRPr="005F4998">
        <w:rPr>
          <w:rFonts w:ascii="Times New Roman" w:hAnsi="Times New Roman"/>
          <w:sz w:val="24"/>
          <w:szCs w:val="24"/>
        </w:rPr>
        <w:t>Išanalizavus TDB</w:t>
      </w:r>
      <w:r w:rsidR="008F50C4" w:rsidRPr="005F4998">
        <w:rPr>
          <w:rFonts w:ascii="Times New Roman" w:hAnsi="Times New Roman"/>
          <w:sz w:val="24"/>
          <w:szCs w:val="24"/>
        </w:rPr>
        <w:t xml:space="preserve"> </w:t>
      </w:r>
      <w:r w:rsidRPr="005F4998">
        <w:rPr>
          <w:rFonts w:ascii="Times New Roman" w:hAnsi="Times New Roman"/>
          <w:sz w:val="24"/>
          <w:szCs w:val="24"/>
        </w:rPr>
        <w:t xml:space="preserve">pateiktus Patikrinimų tvarkos aprašus nustatyta, kad juose nustatyti skirtingi poveikio priemonių taikymo kriterijai. </w:t>
      </w:r>
    </w:p>
    <w:p w14:paraId="6D281AC0" w14:textId="4ECA7CDD" w:rsidR="00E849C5" w:rsidRPr="005F4998" w:rsidRDefault="00AE7118" w:rsidP="00702F83">
      <w:pPr>
        <w:shd w:val="clear" w:color="auto" w:fill="FFFFFF"/>
        <w:spacing w:line="360" w:lineRule="auto"/>
        <w:contextualSpacing/>
        <w:rPr>
          <w:rFonts w:ascii="Times New Roman" w:hAnsi="Times New Roman"/>
          <w:sz w:val="24"/>
          <w:szCs w:val="24"/>
        </w:rPr>
      </w:pPr>
      <w:r w:rsidRPr="005F4998">
        <w:rPr>
          <w:rFonts w:ascii="Times New Roman" w:hAnsi="Times New Roman"/>
          <w:sz w:val="24"/>
          <w:szCs w:val="24"/>
        </w:rPr>
        <w:t>Utenos</w:t>
      </w:r>
      <w:r w:rsidR="00950972" w:rsidRPr="005F4998">
        <w:rPr>
          <w:rFonts w:ascii="Times New Roman" w:hAnsi="Times New Roman"/>
          <w:sz w:val="24"/>
          <w:szCs w:val="24"/>
        </w:rPr>
        <w:t>,</w:t>
      </w:r>
      <w:r w:rsidR="00C769F3" w:rsidRPr="005F4998">
        <w:rPr>
          <w:rFonts w:ascii="Times New Roman" w:hAnsi="Times New Roman"/>
          <w:sz w:val="24"/>
          <w:szCs w:val="24"/>
        </w:rPr>
        <w:t xml:space="preserve"> Klaipėdos</w:t>
      </w:r>
      <w:r w:rsidR="00950972" w:rsidRPr="005F4998">
        <w:rPr>
          <w:rFonts w:ascii="Times New Roman" w:hAnsi="Times New Roman"/>
          <w:sz w:val="24"/>
          <w:szCs w:val="24"/>
        </w:rPr>
        <w:t>, Tauragės</w:t>
      </w:r>
      <w:r w:rsidR="00C769F3" w:rsidRPr="005F4998">
        <w:rPr>
          <w:rFonts w:ascii="Times New Roman" w:hAnsi="Times New Roman"/>
          <w:sz w:val="24"/>
          <w:szCs w:val="24"/>
        </w:rPr>
        <w:t xml:space="preserve"> </w:t>
      </w:r>
      <w:r w:rsidRPr="005F4998">
        <w:rPr>
          <w:rFonts w:ascii="Times New Roman" w:hAnsi="Times New Roman"/>
          <w:sz w:val="24"/>
          <w:szCs w:val="24"/>
        </w:rPr>
        <w:t>TDB</w:t>
      </w:r>
      <w:r w:rsidR="000E0973" w:rsidRPr="005F4998">
        <w:rPr>
          <w:rFonts w:ascii="Times New Roman" w:hAnsi="Times New Roman"/>
          <w:sz w:val="24"/>
          <w:szCs w:val="24"/>
        </w:rPr>
        <w:t xml:space="preserve"> </w:t>
      </w:r>
      <w:r w:rsidR="00B2464D" w:rsidRPr="005F4998">
        <w:rPr>
          <w:rFonts w:ascii="Times New Roman" w:hAnsi="Times New Roman"/>
          <w:sz w:val="24"/>
          <w:szCs w:val="24"/>
        </w:rPr>
        <w:t xml:space="preserve">Patikrinimų tvarkos apraše nurodyta, kad </w:t>
      </w:r>
      <w:r w:rsidR="00242DD1" w:rsidRPr="005F4998">
        <w:rPr>
          <w:rFonts w:ascii="Times New Roman" w:hAnsi="Times New Roman"/>
          <w:sz w:val="24"/>
          <w:szCs w:val="24"/>
        </w:rPr>
        <w:t>„</w:t>
      </w:r>
      <w:r w:rsidR="00242DD1" w:rsidRPr="005F4998">
        <w:rPr>
          <w:rFonts w:ascii="Times New Roman" w:hAnsi="Times New Roman"/>
          <w:i/>
          <w:sz w:val="24"/>
          <w:szCs w:val="24"/>
        </w:rPr>
        <w:t>P</w:t>
      </w:r>
      <w:r w:rsidR="00944EB9" w:rsidRPr="005F4998">
        <w:rPr>
          <w:rFonts w:ascii="Times New Roman" w:hAnsi="Times New Roman"/>
          <w:i/>
          <w:sz w:val="24"/>
          <w:szCs w:val="24"/>
        </w:rPr>
        <w:t xml:space="preserve">atikros objektui nepateikus pažeidimų (neatitikimų) </w:t>
      </w:r>
      <w:r w:rsidR="00FF3536" w:rsidRPr="005F4998">
        <w:rPr>
          <w:rFonts w:ascii="Times New Roman" w:hAnsi="Times New Roman"/>
          <w:i/>
          <w:sz w:val="24"/>
          <w:szCs w:val="24"/>
        </w:rPr>
        <w:t>pašalinimą įrodančių dokumentų per patikrinimo akte nurodytą terminą, valstybės tarnautojas, atlikęs patikrą, tarnybiniu pranešimu informuoja apie tai TDB direktorių</w:t>
      </w:r>
      <w:r w:rsidR="00242DD1" w:rsidRPr="005F4998">
        <w:rPr>
          <w:rFonts w:ascii="Times New Roman" w:hAnsi="Times New Roman"/>
          <w:sz w:val="24"/>
          <w:szCs w:val="24"/>
        </w:rPr>
        <w:t>“</w:t>
      </w:r>
      <w:r w:rsidR="00FF3536" w:rsidRPr="005F4998">
        <w:rPr>
          <w:rFonts w:ascii="Times New Roman" w:hAnsi="Times New Roman"/>
          <w:sz w:val="24"/>
          <w:szCs w:val="24"/>
        </w:rPr>
        <w:t xml:space="preserve">. </w:t>
      </w:r>
      <w:r w:rsidR="00944EB9" w:rsidRPr="005F4998">
        <w:rPr>
          <w:rFonts w:ascii="Times New Roman" w:hAnsi="Times New Roman"/>
          <w:sz w:val="24"/>
          <w:szCs w:val="24"/>
        </w:rPr>
        <w:t xml:space="preserve"> </w:t>
      </w:r>
      <w:r w:rsidR="00417D6E" w:rsidRPr="005F4998">
        <w:rPr>
          <w:rFonts w:ascii="Times New Roman" w:hAnsi="Times New Roman"/>
          <w:sz w:val="24"/>
          <w:szCs w:val="24"/>
        </w:rPr>
        <w:t xml:space="preserve">  </w:t>
      </w:r>
    </w:p>
    <w:p w14:paraId="1BD2AA01" w14:textId="77777777" w:rsidR="00057B7C" w:rsidRPr="005F4998" w:rsidRDefault="00242DD1" w:rsidP="00702F83">
      <w:pPr>
        <w:tabs>
          <w:tab w:val="left" w:pos="0"/>
          <w:tab w:val="left" w:pos="142"/>
        </w:tabs>
        <w:spacing w:line="360" w:lineRule="auto"/>
        <w:contextualSpacing/>
        <w:rPr>
          <w:rFonts w:ascii="Times New Roman" w:hAnsi="Times New Roman"/>
          <w:spacing w:val="-5"/>
          <w:sz w:val="24"/>
          <w:szCs w:val="24"/>
        </w:rPr>
      </w:pPr>
      <w:r w:rsidRPr="005F4998">
        <w:rPr>
          <w:rFonts w:ascii="Times New Roman" w:hAnsi="Times New Roman"/>
          <w:sz w:val="24"/>
          <w:szCs w:val="24"/>
        </w:rPr>
        <w:t>Kauno TDB Patikrinimo tvarkos aprašo VI skyriuje „Poveikio priemonių taikymas“ nurodyta, kad „</w:t>
      </w:r>
      <w:r w:rsidRPr="005F4998">
        <w:rPr>
          <w:rFonts w:ascii="Times New Roman" w:hAnsi="Times New Roman"/>
          <w:i/>
          <w:sz w:val="24"/>
          <w:szCs w:val="24"/>
        </w:rPr>
        <w:t xml:space="preserve">Mokymo teikėjui nepateikus pažeidimų (neatitikimų) pašalinimą įrodančių dokumentų per patikrinimo lape nurodytą terminą, Kauno TDB specialistai atlikę patikrinimą, </w:t>
      </w:r>
      <w:r w:rsidRPr="005F4998">
        <w:rPr>
          <w:rFonts w:ascii="Times New Roman" w:hAnsi="Times New Roman"/>
          <w:i/>
          <w:spacing w:val="-6"/>
          <w:sz w:val="24"/>
          <w:szCs w:val="24"/>
        </w:rPr>
        <w:t xml:space="preserve">tarnybiniu pranešimu informuoja apie tai skyriaus vedėją, kuris vertina gautą informaciją, ir teikia </w:t>
      </w:r>
      <w:r w:rsidRPr="005F4998">
        <w:rPr>
          <w:rFonts w:ascii="Times New Roman" w:hAnsi="Times New Roman"/>
          <w:i/>
          <w:spacing w:val="-5"/>
          <w:sz w:val="24"/>
          <w:szCs w:val="24"/>
        </w:rPr>
        <w:t xml:space="preserve">ją Kauno TDB direktoriui. </w:t>
      </w:r>
      <w:r w:rsidRPr="005F4998">
        <w:rPr>
          <w:rFonts w:ascii="Times New Roman" w:hAnsi="Times New Roman"/>
          <w:i/>
          <w:spacing w:val="1"/>
          <w:sz w:val="24"/>
          <w:szCs w:val="24"/>
        </w:rPr>
        <w:t xml:space="preserve">Siekiant užtikrinti, kad patikrinimo metu nustatyti teisės aktų pažeidimai buvo </w:t>
      </w:r>
      <w:r w:rsidRPr="005F4998">
        <w:rPr>
          <w:rFonts w:ascii="Times New Roman" w:hAnsi="Times New Roman"/>
          <w:i/>
          <w:spacing w:val="-2"/>
          <w:sz w:val="24"/>
          <w:szCs w:val="24"/>
        </w:rPr>
        <w:t>pašalinti, Kauno TDB direktoriaus sprendimu gali būti atliekamas neplaninis patikrinimas šio</w:t>
      </w:r>
      <w:r w:rsidRPr="005F4998">
        <w:rPr>
          <w:rFonts w:ascii="Times New Roman" w:hAnsi="Times New Roman"/>
          <w:i/>
          <w:spacing w:val="-2"/>
          <w:sz w:val="24"/>
          <w:szCs w:val="24"/>
        </w:rPr>
        <w:br/>
      </w:r>
      <w:r w:rsidRPr="005F4998">
        <w:rPr>
          <w:rFonts w:ascii="Times New Roman" w:hAnsi="Times New Roman"/>
          <w:i/>
          <w:spacing w:val="-5"/>
          <w:sz w:val="24"/>
          <w:szCs w:val="24"/>
        </w:rPr>
        <w:t xml:space="preserve">Tvarkos aprašo 17.4 punkto pagrindu: neplaninio patikrinimo metu nustačius, kad Mokymo teikėjas nepašalino nustatytų </w:t>
      </w:r>
      <w:r w:rsidRPr="005F4998">
        <w:rPr>
          <w:rFonts w:ascii="Times New Roman" w:hAnsi="Times New Roman"/>
          <w:i/>
          <w:sz w:val="24"/>
          <w:szCs w:val="24"/>
        </w:rPr>
        <w:t xml:space="preserve">pažeidimų, Kauno TDB direktoriaus sprendimu informacija apie atliktus Mokymo teikėjo </w:t>
      </w:r>
      <w:r w:rsidRPr="005F4998">
        <w:rPr>
          <w:rFonts w:ascii="Times New Roman" w:hAnsi="Times New Roman"/>
          <w:i/>
          <w:spacing w:val="-4"/>
          <w:sz w:val="24"/>
          <w:szCs w:val="24"/>
        </w:rPr>
        <w:t xml:space="preserve">patikrinimus ir nustatytus bei nepašalintus pažeidimus siunčiama Lietuvos darbo biržai prie </w:t>
      </w:r>
      <w:r w:rsidRPr="005F4998">
        <w:rPr>
          <w:rFonts w:ascii="Times New Roman" w:hAnsi="Times New Roman"/>
          <w:i/>
          <w:spacing w:val="-5"/>
          <w:sz w:val="24"/>
          <w:szCs w:val="24"/>
        </w:rPr>
        <w:t>Socialinės apsaugos ir darbo ministerijos</w:t>
      </w:r>
      <w:r w:rsidRPr="005F4998">
        <w:rPr>
          <w:rFonts w:ascii="Times New Roman" w:hAnsi="Times New Roman"/>
          <w:spacing w:val="-5"/>
          <w:sz w:val="24"/>
          <w:szCs w:val="24"/>
        </w:rPr>
        <w:t>“.</w:t>
      </w:r>
    </w:p>
    <w:p w14:paraId="63013C21" w14:textId="47B5C84A" w:rsidR="00057B7C" w:rsidRPr="005F4998" w:rsidRDefault="00242DD1" w:rsidP="00702F83">
      <w:pPr>
        <w:tabs>
          <w:tab w:val="left" w:pos="0"/>
          <w:tab w:val="left" w:pos="142"/>
        </w:tabs>
        <w:spacing w:line="360" w:lineRule="auto"/>
        <w:contextualSpacing/>
        <w:rPr>
          <w:rFonts w:ascii="Times New Roman" w:eastAsiaTheme="minorHAnsi" w:hAnsi="Times New Roman"/>
          <w:sz w:val="24"/>
          <w:szCs w:val="24"/>
          <w:lang w:eastAsia="en-US"/>
        </w:rPr>
      </w:pPr>
      <w:r w:rsidRPr="005F4998">
        <w:rPr>
          <w:rFonts w:ascii="Times New Roman" w:hAnsi="Times New Roman"/>
          <w:sz w:val="24"/>
          <w:szCs w:val="24"/>
        </w:rPr>
        <w:t>Marijampolės TDB</w:t>
      </w:r>
      <w:r w:rsidR="00057B7C" w:rsidRPr="005F4998">
        <w:rPr>
          <w:rFonts w:ascii="Times New Roman" w:hAnsi="Times New Roman"/>
          <w:sz w:val="24"/>
          <w:szCs w:val="24"/>
        </w:rPr>
        <w:t xml:space="preserve"> Patikrinimo tvarkos aprašo VI skyrius „Po</w:t>
      </w:r>
      <w:r w:rsidRPr="005F4998">
        <w:rPr>
          <w:rFonts w:ascii="Times New Roman" w:hAnsi="Times New Roman"/>
          <w:sz w:val="24"/>
          <w:szCs w:val="24"/>
        </w:rPr>
        <w:t>veikio priemonių taikymas“</w:t>
      </w:r>
      <w:r w:rsidR="00057B7C" w:rsidRPr="005F4998">
        <w:rPr>
          <w:rFonts w:ascii="Times New Roman" w:hAnsi="Times New Roman"/>
          <w:sz w:val="24"/>
          <w:szCs w:val="24"/>
        </w:rPr>
        <w:t xml:space="preserve"> dar papildytas nuostata, kad „</w:t>
      </w:r>
      <w:r w:rsidR="00057B7C" w:rsidRPr="005F4998">
        <w:rPr>
          <w:rFonts w:ascii="Times New Roman" w:eastAsiaTheme="minorHAnsi" w:hAnsi="Times New Roman"/>
          <w:i/>
          <w:sz w:val="24"/>
          <w:szCs w:val="24"/>
          <w:lang w:eastAsia="en-US"/>
        </w:rPr>
        <w:t xml:space="preserve">Patikrinimo metu nustačius profesinio mokymo priemonės įgyvendinimą reglamentuojančių teisės aktų pažeidimus (neatitikimus) ir kai mokymo paslaugų teikėjas nevykdo TDB direktoriaus sprendime </w:t>
      </w:r>
      <w:r w:rsidR="004A6FEC" w:rsidRPr="005F4998">
        <w:rPr>
          <w:rFonts w:ascii="Times New Roman" w:eastAsiaTheme="minorHAnsi" w:hAnsi="Times New Roman"/>
          <w:i/>
          <w:sz w:val="24"/>
          <w:szCs w:val="24"/>
          <w:lang w:eastAsia="en-US"/>
        </w:rPr>
        <w:t xml:space="preserve">ar patikrinimo </w:t>
      </w:r>
      <w:r w:rsidR="00057B7C" w:rsidRPr="005F4998">
        <w:rPr>
          <w:rFonts w:ascii="Times New Roman" w:eastAsiaTheme="minorHAnsi" w:hAnsi="Times New Roman"/>
          <w:i/>
          <w:sz w:val="24"/>
          <w:szCs w:val="24"/>
          <w:lang w:eastAsia="en-US"/>
        </w:rPr>
        <w:t xml:space="preserve">lape nurodyto įpareigojimo ištaisyti </w:t>
      </w:r>
      <w:r w:rsidR="00057B7C" w:rsidRPr="005F4998">
        <w:rPr>
          <w:rFonts w:ascii="Times New Roman" w:eastAsiaTheme="minorHAnsi" w:hAnsi="Times New Roman"/>
          <w:i/>
          <w:sz w:val="24"/>
          <w:szCs w:val="24"/>
          <w:lang w:eastAsia="en-US"/>
        </w:rPr>
        <w:lastRenderedPageBreak/>
        <w:t>nustatytus pažeidimus (neatitikimus) per nurodytą terminą, visi klausimai sprendžiami vadovaujantis Profesinio mokymo kupono 2.4. punktu</w:t>
      </w:r>
      <w:r w:rsidR="00057B7C" w:rsidRPr="005F4998">
        <w:rPr>
          <w:rFonts w:ascii="Times New Roman" w:eastAsiaTheme="minorHAnsi" w:hAnsi="Times New Roman"/>
          <w:sz w:val="24"/>
          <w:szCs w:val="24"/>
          <w:lang w:eastAsia="en-US"/>
        </w:rPr>
        <w:t>“</w:t>
      </w:r>
      <w:r w:rsidR="00057B7C" w:rsidRPr="005F4998">
        <w:rPr>
          <w:rStyle w:val="FootnoteReference"/>
          <w:rFonts w:ascii="Times New Roman" w:eastAsiaTheme="minorHAnsi" w:hAnsi="Times New Roman"/>
          <w:sz w:val="24"/>
          <w:szCs w:val="24"/>
          <w:lang w:eastAsia="en-US"/>
        </w:rPr>
        <w:footnoteReference w:id="37"/>
      </w:r>
      <w:r w:rsidR="00057B7C" w:rsidRPr="005F4998">
        <w:rPr>
          <w:rFonts w:ascii="Times New Roman" w:eastAsiaTheme="minorHAnsi" w:hAnsi="Times New Roman"/>
          <w:sz w:val="24"/>
          <w:szCs w:val="24"/>
          <w:lang w:eastAsia="en-US"/>
        </w:rPr>
        <w:t>.</w:t>
      </w:r>
    </w:p>
    <w:p w14:paraId="70E32562" w14:textId="3B31203A" w:rsidR="00780DF5" w:rsidRPr="005F4998" w:rsidRDefault="00780DF5" w:rsidP="00702F83">
      <w:pPr>
        <w:tabs>
          <w:tab w:val="left" w:pos="0"/>
          <w:tab w:val="left" w:pos="142"/>
        </w:tabs>
        <w:spacing w:line="360" w:lineRule="auto"/>
        <w:contextualSpacing/>
        <w:rPr>
          <w:rFonts w:ascii="Times New Roman" w:hAnsi="Times New Roman"/>
          <w:i/>
          <w:spacing w:val="-10"/>
          <w:sz w:val="24"/>
          <w:szCs w:val="24"/>
        </w:rPr>
      </w:pPr>
      <w:r w:rsidRPr="005F4998">
        <w:rPr>
          <w:rFonts w:ascii="Times New Roman" w:eastAsiaTheme="minorHAnsi" w:hAnsi="Times New Roman"/>
          <w:sz w:val="24"/>
          <w:szCs w:val="24"/>
          <w:lang w:eastAsia="en-US"/>
        </w:rPr>
        <w:t xml:space="preserve">Telšių TDB </w:t>
      </w:r>
      <w:r w:rsidRPr="005F4998">
        <w:rPr>
          <w:rFonts w:ascii="Times New Roman" w:hAnsi="Times New Roman"/>
          <w:sz w:val="24"/>
          <w:szCs w:val="24"/>
        </w:rPr>
        <w:t xml:space="preserve">Patikrinimo tvarkos apraše </w:t>
      </w:r>
      <w:r w:rsidRPr="005F4998">
        <w:rPr>
          <w:rFonts w:ascii="Times New Roman" w:eastAsiaTheme="minorHAnsi" w:hAnsi="Times New Roman"/>
          <w:sz w:val="24"/>
          <w:szCs w:val="24"/>
          <w:lang w:eastAsia="en-US"/>
        </w:rPr>
        <w:t xml:space="preserve">dar </w:t>
      </w:r>
      <w:r w:rsidR="00F6296A" w:rsidRPr="005F4998">
        <w:rPr>
          <w:rFonts w:ascii="Times New Roman" w:eastAsiaTheme="minorHAnsi" w:hAnsi="Times New Roman"/>
          <w:sz w:val="24"/>
          <w:szCs w:val="24"/>
          <w:lang w:eastAsia="en-US"/>
        </w:rPr>
        <w:t>detaliau</w:t>
      </w:r>
      <w:r w:rsidRPr="005F4998">
        <w:rPr>
          <w:rFonts w:ascii="Times New Roman" w:eastAsiaTheme="minorHAnsi" w:hAnsi="Times New Roman"/>
          <w:sz w:val="24"/>
          <w:szCs w:val="24"/>
          <w:lang w:eastAsia="en-US"/>
        </w:rPr>
        <w:t xml:space="preserve"> reglamentuotos poveikio priemonės už nustatytų pažeidimų nepašalinimą. </w:t>
      </w:r>
      <w:r w:rsidR="002B7DC4" w:rsidRPr="005F4998">
        <w:rPr>
          <w:rFonts w:ascii="Times New Roman" w:eastAsiaTheme="minorHAnsi" w:hAnsi="Times New Roman"/>
          <w:sz w:val="24"/>
          <w:szCs w:val="24"/>
          <w:lang w:eastAsia="en-US"/>
        </w:rPr>
        <w:t>Numatyta, kad „</w:t>
      </w:r>
      <w:r w:rsidRPr="005F4998">
        <w:rPr>
          <w:rFonts w:ascii="Times New Roman" w:hAnsi="Times New Roman"/>
          <w:i/>
          <w:spacing w:val="1"/>
          <w:sz w:val="24"/>
          <w:szCs w:val="24"/>
        </w:rPr>
        <w:t>TDB direktorius supažindinamas su neplaninio patikrinimo aktu bei išvadomis,</w:t>
      </w:r>
      <w:r w:rsidR="002B7DC4" w:rsidRPr="005F4998">
        <w:rPr>
          <w:rFonts w:ascii="Times New Roman" w:hAnsi="Times New Roman"/>
          <w:i/>
          <w:spacing w:val="1"/>
          <w:sz w:val="24"/>
          <w:szCs w:val="24"/>
        </w:rPr>
        <w:t xml:space="preserve"> </w:t>
      </w:r>
      <w:r w:rsidRPr="005F4998">
        <w:rPr>
          <w:rFonts w:ascii="Times New Roman" w:hAnsi="Times New Roman"/>
          <w:i/>
          <w:sz w:val="24"/>
          <w:szCs w:val="24"/>
        </w:rPr>
        <w:t>rekomendacijomis, rastais pažeidimais ir terminais jiems ištaisyti,</w:t>
      </w:r>
      <w:r w:rsidR="002B7DC4" w:rsidRPr="005F4998">
        <w:rPr>
          <w:rFonts w:ascii="Times New Roman" w:hAnsi="Times New Roman"/>
          <w:i/>
          <w:sz w:val="24"/>
          <w:szCs w:val="24"/>
        </w:rPr>
        <w:t xml:space="preserve"> </w:t>
      </w:r>
      <w:r w:rsidRPr="005F4998">
        <w:rPr>
          <w:rFonts w:ascii="Times New Roman" w:hAnsi="Times New Roman"/>
          <w:i/>
          <w:sz w:val="24"/>
          <w:szCs w:val="24"/>
        </w:rPr>
        <w:t>kai nustatytus pažeidimus</w:t>
      </w:r>
      <w:r w:rsidR="002B7DC4" w:rsidRPr="005F4998">
        <w:rPr>
          <w:rFonts w:ascii="Times New Roman" w:hAnsi="Times New Roman"/>
          <w:i/>
          <w:sz w:val="24"/>
          <w:szCs w:val="24"/>
        </w:rPr>
        <w:t xml:space="preserve"> </w:t>
      </w:r>
      <w:r w:rsidRPr="005F4998">
        <w:rPr>
          <w:rFonts w:ascii="Times New Roman" w:hAnsi="Times New Roman"/>
          <w:i/>
          <w:spacing w:val="-3"/>
          <w:sz w:val="24"/>
          <w:szCs w:val="24"/>
        </w:rPr>
        <w:t>(neatitikimus) dar galima ištaisyti. Profesinio mokymo teikėjui nep</w:t>
      </w:r>
      <w:r w:rsidR="002B7DC4" w:rsidRPr="005F4998">
        <w:rPr>
          <w:rFonts w:ascii="Times New Roman" w:hAnsi="Times New Roman"/>
          <w:i/>
          <w:spacing w:val="-3"/>
          <w:sz w:val="24"/>
          <w:szCs w:val="24"/>
        </w:rPr>
        <w:t xml:space="preserve">ateikus pažeidimų (neatitikimų) </w:t>
      </w:r>
      <w:r w:rsidRPr="005F4998">
        <w:rPr>
          <w:rFonts w:ascii="Times New Roman" w:hAnsi="Times New Roman"/>
          <w:i/>
          <w:spacing w:val="-2"/>
          <w:sz w:val="24"/>
          <w:szCs w:val="24"/>
        </w:rPr>
        <w:t>pašalinimą įrodančių dokumentų per patikrinimo akte nurodytą terminą, U</w:t>
      </w:r>
      <w:r w:rsidR="002B7DC4" w:rsidRPr="005F4998">
        <w:rPr>
          <w:rFonts w:ascii="Times New Roman" w:hAnsi="Times New Roman"/>
          <w:i/>
          <w:spacing w:val="-2"/>
          <w:sz w:val="24"/>
          <w:szCs w:val="24"/>
        </w:rPr>
        <w:t xml:space="preserve">žimtumo rėmimo skyriaus (toliau – URS) </w:t>
      </w:r>
      <w:r w:rsidRPr="005F4998">
        <w:rPr>
          <w:rFonts w:ascii="Times New Roman" w:hAnsi="Times New Roman"/>
          <w:i/>
          <w:spacing w:val="-2"/>
          <w:sz w:val="24"/>
          <w:szCs w:val="24"/>
        </w:rPr>
        <w:t>darbuotojas, atlikęs</w:t>
      </w:r>
      <w:r w:rsidR="002B7DC4" w:rsidRPr="005F4998">
        <w:rPr>
          <w:rFonts w:ascii="Times New Roman" w:hAnsi="Times New Roman"/>
          <w:i/>
          <w:spacing w:val="-2"/>
          <w:sz w:val="24"/>
          <w:szCs w:val="24"/>
        </w:rPr>
        <w:t xml:space="preserve"> </w:t>
      </w:r>
      <w:r w:rsidRPr="005F4998">
        <w:rPr>
          <w:rFonts w:ascii="Times New Roman" w:hAnsi="Times New Roman"/>
          <w:i/>
          <w:spacing w:val="5"/>
          <w:sz w:val="24"/>
          <w:szCs w:val="24"/>
        </w:rPr>
        <w:t>patikrinimą, informuoja URS skyriaus vedėją ir tarnybiniu pranešimu praneša apie tai TDB</w:t>
      </w:r>
      <w:r w:rsidR="002B7DC4" w:rsidRPr="005F4998">
        <w:rPr>
          <w:rFonts w:ascii="Times New Roman" w:hAnsi="Times New Roman"/>
          <w:i/>
          <w:spacing w:val="5"/>
          <w:sz w:val="24"/>
          <w:szCs w:val="24"/>
        </w:rPr>
        <w:t xml:space="preserve"> </w:t>
      </w:r>
      <w:r w:rsidRPr="005F4998">
        <w:rPr>
          <w:rFonts w:ascii="Times New Roman" w:hAnsi="Times New Roman"/>
          <w:i/>
          <w:spacing w:val="-4"/>
          <w:sz w:val="24"/>
          <w:szCs w:val="24"/>
        </w:rPr>
        <w:t>direktoriui.</w:t>
      </w:r>
      <w:r w:rsidR="002B7DC4" w:rsidRPr="005F4998">
        <w:rPr>
          <w:rFonts w:ascii="Times New Roman" w:hAnsi="Times New Roman"/>
          <w:i/>
          <w:spacing w:val="-4"/>
          <w:sz w:val="24"/>
          <w:szCs w:val="24"/>
        </w:rPr>
        <w:t xml:space="preserve"> </w:t>
      </w:r>
      <w:r w:rsidRPr="005F4998">
        <w:rPr>
          <w:rFonts w:ascii="Times New Roman" w:hAnsi="Times New Roman"/>
          <w:i/>
          <w:spacing w:val="-4"/>
          <w:sz w:val="24"/>
          <w:szCs w:val="24"/>
        </w:rPr>
        <w:t>Apie patikrinimo profesinio mokymo priemonės įgyvendinimo vietoje atlikimo lape</w:t>
      </w:r>
      <w:r w:rsidR="002B7DC4" w:rsidRPr="005F4998">
        <w:rPr>
          <w:rFonts w:ascii="Times New Roman" w:hAnsi="Times New Roman"/>
          <w:i/>
          <w:spacing w:val="-4"/>
          <w:sz w:val="24"/>
          <w:szCs w:val="24"/>
        </w:rPr>
        <w:t xml:space="preserve"> </w:t>
      </w:r>
      <w:r w:rsidRPr="005F4998">
        <w:rPr>
          <w:rFonts w:ascii="Times New Roman" w:hAnsi="Times New Roman"/>
          <w:i/>
          <w:spacing w:val="-4"/>
          <w:sz w:val="24"/>
          <w:szCs w:val="24"/>
        </w:rPr>
        <w:t>nurodytų pažeidimų (neatitikimų) pašalinimą profesinio mokymo teikėjas privalo pranešti TDB per</w:t>
      </w:r>
      <w:r w:rsidR="002B7DC4" w:rsidRPr="005F4998">
        <w:rPr>
          <w:rFonts w:ascii="Times New Roman" w:hAnsi="Times New Roman"/>
          <w:i/>
          <w:spacing w:val="-4"/>
          <w:sz w:val="24"/>
          <w:szCs w:val="24"/>
        </w:rPr>
        <w:t xml:space="preserve"> </w:t>
      </w:r>
      <w:r w:rsidRPr="005F4998">
        <w:rPr>
          <w:rFonts w:ascii="Times New Roman" w:hAnsi="Times New Roman"/>
          <w:i/>
          <w:spacing w:val="1"/>
          <w:sz w:val="24"/>
          <w:szCs w:val="24"/>
        </w:rPr>
        <w:t>patikrinimo lape nurodytą terminą,</w:t>
      </w:r>
      <w:r w:rsidR="002B7DC4" w:rsidRPr="005F4998">
        <w:rPr>
          <w:rFonts w:ascii="Times New Roman" w:hAnsi="Times New Roman"/>
          <w:i/>
          <w:spacing w:val="1"/>
          <w:sz w:val="24"/>
          <w:szCs w:val="24"/>
        </w:rPr>
        <w:t xml:space="preserve"> </w:t>
      </w:r>
      <w:r w:rsidRPr="005F4998">
        <w:rPr>
          <w:rFonts w:ascii="Times New Roman" w:hAnsi="Times New Roman"/>
          <w:i/>
          <w:spacing w:val="1"/>
          <w:sz w:val="24"/>
          <w:szCs w:val="24"/>
        </w:rPr>
        <w:t>pateikdamas pažeidimų (neatitikimų) pašalinimą įrodančius</w:t>
      </w:r>
      <w:r w:rsidR="002B7DC4" w:rsidRPr="005F4998">
        <w:rPr>
          <w:rFonts w:ascii="Times New Roman" w:hAnsi="Times New Roman"/>
          <w:i/>
          <w:spacing w:val="1"/>
          <w:sz w:val="24"/>
          <w:szCs w:val="24"/>
        </w:rPr>
        <w:t xml:space="preserve"> </w:t>
      </w:r>
      <w:r w:rsidRPr="005F4998">
        <w:rPr>
          <w:rFonts w:ascii="Times New Roman" w:hAnsi="Times New Roman"/>
          <w:i/>
          <w:spacing w:val="-3"/>
          <w:sz w:val="24"/>
          <w:szCs w:val="24"/>
        </w:rPr>
        <w:t>dokumentus. Profesinio mokymo teikėjui nepateikus pažeidimų (neatitikimų) pašalinimą įrodančių</w:t>
      </w:r>
      <w:r w:rsidR="002B7DC4" w:rsidRPr="005F4998">
        <w:rPr>
          <w:rFonts w:ascii="Times New Roman" w:hAnsi="Times New Roman"/>
          <w:i/>
          <w:spacing w:val="-3"/>
          <w:sz w:val="24"/>
          <w:szCs w:val="24"/>
        </w:rPr>
        <w:t xml:space="preserve"> </w:t>
      </w:r>
      <w:r w:rsidRPr="005F4998">
        <w:rPr>
          <w:rFonts w:ascii="Times New Roman" w:hAnsi="Times New Roman"/>
          <w:i/>
          <w:spacing w:val="1"/>
          <w:sz w:val="24"/>
          <w:szCs w:val="24"/>
        </w:rPr>
        <w:t>dokumentų per nurodytą terminą, URS vedėjas, tarnybiniu pranešimu informuoja apie tai TDB</w:t>
      </w:r>
      <w:r w:rsidR="002B7DC4" w:rsidRPr="005F4998">
        <w:rPr>
          <w:rFonts w:ascii="Times New Roman" w:hAnsi="Times New Roman"/>
          <w:i/>
          <w:spacing w:val="1"/>
          <w:sz w:val="24"/>
          <w:szCs w:val="24"/>
        </w:rPr>
        <w:t xml:space="preserve"> </w:t>
      </w:r>
      <w:r w:rsidRPr="005F4998">
        <w:rPr>
          <w:rFonts w:ascii="Times New Roman" w:hAnsi="Times New Roman"/>
          <w:i/>
          <w:spacing w:val="-4"/>
          <w:sz w:val="24"/>
          <w:szCs w:val="24"/>
        </w:rPr>
        <w:t>direktorių.</w:t>
      </w:r>
      <w:r w:rsidR="002B7DC4" w:rsidRPr="005F4998">
        <w:rPr>
          <w:rFonts w:ascii="Times New Roman" w:hAnsi="Times New Roman"/>
          <w:i/>
          <w:spacing w:val="-4"/>
          <w:sz w:val="24"/>
          <w:szCs w:val="24"/>
        </w:rPr>
        <w:t xml:space="preserve"> </w:t>
      </w:r>
      <w:r w:rsidRPr="005F4998">
        <w:rPr>
          <w:rFonts w:ascii="Times New Roman" w:hAnsi="Times New Roman"/>
          <w:i/>
          <w:spacing w:val="-1"/>
          <w:sz w:val="24"/>
          <w:szCs w:val="24"/>
        </w:rPr>
        <w:t>Pašalinus nustatytus pažeidimus (neatitikimus) nurodytus neplaninio patikrinimo</w:t>
      </w:r>
      <w:r w:rsidR="002B7DC4" w:rsidRPr="005F4998">
        <w:rPr>
          <w:rFonts w:ascii="Times New Roman" w:hAnsi="Times New Roman"/>
          <w:i/>
          <w:spacing w:val="-1"/>
          <w:sz w:val="24"/>
          <w:szCs w:val="24"/>
        </w:rPr>
        <w:t xml:space="preserve"> </w:t>
      </w:r>
      <w:r w:rsidRPr="005F4998">
        <w:rPr>
          <w:rFonts w:ascii="Times New Roman" w:hAnsi="Times New Roman"/>
          <w:i/>
          <w:spacing w:val="3"/>
          <w:sz w:val="24"/>
          <w:szCs w:val="24"/>
        </w:rPr>
        <w:t>aktuose ar patikrinimo profesinio mokymo priemonės įgyvendinimo vietoje atlikimo lapuose</w:t>
      </w:r>
      <w:r w:rsidR="002B7DC4" w:rsidRPr="005F4998">
        <w:rPr>
          <w:rFonts w:ascii="Times New Roman" w:hAnsi="Times New Roman"/>
          <w:i/>
          <w:spacing w:val="3"/>
          <w:sz w:val="24"/>
          <w:szCs w:val="24"/>
        </w:rPr>
        <w:t xml:space="preserve"> </w:t>
      </w:r>
      <w:r w:rsidRPr="005F4998">
        <w:rPr>
          <w:rFonts w:ascii="Times New Roman" w:hAnsi="Times New Roman"/>
          <w:i/>
          <w:spacing w:val="-3"/>
          <w:sz w:val="24"/>
          <w:szCs w:val="24"/>
        </w:rPr>
        <w:t>nustatytais terminais, poveikio priemonės netaikomos.</w:t>
      </w:r>
    </w:p>
    <w:p w14:paraId="0627C485" w14:textId="7C5BA896" w:rsidR="00780DF5" w:rsidRPr="005F4998" w:rsidRDefault="00780DF5" w:rsidP="00702F83">
      <w:pPr>
        <w:spacing w:line="360" w:lineRule="auto"/>
        <w:contextualSpacing/>
        <w:rPr>
          <w:rFonts w:ascii="Times New Roman" w:hAnsi="Times New Roman"/>
          <w:i/>
          <w:spacing w:val="-15"/>
          <w:sz w:val="24"/>
          <w:szCs w:val="24"/>
        </w:rPr>
      </w:pPr>
      <w:r w:rsidRPr="005F4998">
        <w:rPr>
          <w:rFonts w:ascii="Times New Roman" w:hAnsi="Times New Roman"/>
          <w:i/>
          <w:sz w:val="24"/>
          <w:szCs w:val="24"/>
        </w:rPr>
        <w:t>Siekiant patikrinti, ar planinio patikrinimo metu nustatyti teisės aktų pažeidimai</w:t>
      </w:r>
      <w:r w:rsidRPr="005F4998">
        <w:rPr>
          <w:rFonts w:ascii="Times New Roman" w:hAnsi="Times New Roman"/>
          <w:i/>
          <w:sz w:val="24"/>
          <w:szCs w:val="24"/>
        </w:rPr>
        <w:br/>
        <w:t>buvo pašalinti, TDB direktoriaus sprendimu (viza ant patikrinimo akto ir įsakymu) gali būti</w:t>
      </w:r>
      <w:r w:rsidRPr="005F4998">
        <w:rPr>
          <w:rFonts w:ascii="Times New Roman" w:hAnsi="Times New Roman"/>
          <w:i/>
          <w:sz w:val="24"/>
          <w:szCs w:val="24"/>
        </w:rPr>
        <w:br/>
      </w:r>
      <w:r w:rsidRPr="005F4998">
        <w:rPr>
          <w:rFonts w:ascii="Times New Roman" w:hAnsi="Times New Roman"/>
          <w:i/>
          <w:spacing w:val="-4"/>
          <w:sz w:val="24"/>
          <w:szCs w:val="24"/>
        </w:rPr>
        <w:t>atliekamas neplaninis (grįžtamasis) profesinio mokymo teikėjo patikrinimas šio aprašo 13.3 punkto</w:t>
      </w:r>
      <w:r w:rsidRPr="005F4998">
        <w:rPr>
          <w:rFonts w:ascii="Times New Roman" w:hAnsi="Times New Roman"/>
          <w:i/>
          <w:spacing w:val="-4"/>
          <w:sz w:val="24"/>
          <w:szCs w:val="24"/>
        </w:rPr>
        <w:br/>
        <w:t>pagrindu.</w:t>
      </w:r>
      <w:r w:rsidR="002B7DC4" w:rsidRPr="005F4998">
        <w:rPr>
          <w:rFonts w:ascii="Times New Roman" w:hAnsi="Times New Roman"/>
          <w:i/>
          <w:spacing w:val="-4"/>
          <w:sz w:val="24"/>
          <w:szCs w:val="24"/>
        </w:rPr>
        <w:t xml:space="preserve"> </w:t>
      </w:r>
      <w:r w:rsidRPr="005F4998">
        <w:rPr>
          <w:rFonts w:ascii="Times New Roman" w:hAnsi="Times New Roman"/>
          <w:i/>
          <w:spacing w:val="1"/>
          <w:sz w:val="24"/>
          <w:szCs w:val="24"/>
        </w:rPr>
        <w:t>Patikrinimo metu nustači</w:t>
      </w:r>
      <w:r w:rsidR="00152675" w:rsidRPr="005F4998">
        <w:rPr>
          <w:rFonts w:ascii="Times New Roman" w:hAnsi="Times New Roman"/>
          <w:i/>
          <w:spacing w:val="1"/>
          <w:sz w:val="24"/>
          <w:szCs w:val="24"/>
        </w:rPr>
        <w:t>us Užimtumo rėmimo įstatymo ir s</w:t>
      </w:r>
      <w:r w:rsidRPr="005F4998">
        <w:rPr>
          <w:rFonts w:ascii="Times New Roman" w:hAnsi="Times New Roman"/>
          <w:i/>
          <w:spacing w:val="1"/>
          <w:sz w:val="24"/>
          <w:szCs w:val="24"/>
        </w:rPr>
        <w:t>utarčių pažeidimus</w:t>
      </w:r>
      <w:r w:rsidRPr="005F4998">
        <w:rPr>
          <w:rFonts w:ascii="Times New Roman" w:hAnsi="Times New Roman"/>
          <w:i/>
          <w:spacing w:val="1"/>
          <w:sz w:val="24"/>
          <w:szCs w:val="24"/>
        </w:rPr>
        <w:br/>
        <w:t>(neatitikimus), ir kai profesinio mokymo teikėjas nevykdo patikrinimo akte ar patikrinimo lape</w:t>
      </w:r>
      <w:r w:rsidRPr="005F4998">
        <w:rPr>
          <w:rFonts w:ascii="Times New Roman" w:hAnsi="Times New Roman"/>
          <w:i/>
          <w:spacing w:val="1"/>
          <w:sz w:val="24"/>
          <w:szCs w:val="24"/>
        </w:rPr>
        <w:br/>
      </w:r>
      <w:r w:rsidRPr="005F4998">
        <w:rPr>
          <w:rFonts w:ascii="Times New Roman" w:hAnsi="Times New Roman"/>
          <w:i/>
          <w:spacing w:val="-5"/>
          <w:sz w:val="24"/>
          <w:szCs w:val="24"/>
        </w:rPr>
        <w:t>nurodyto įpareigojimo ištaisyti nustatytus pažeidimus (neatitikimus) per nurodytą terminą, subsidijos</w:t>
      </w:r>
      <w:r w:rsidRPr="005F4998">
        <w:rPr>
          <w:rFonts w:ascii="Times New Roman" w:hAnsi="Times New Roman"/>
          <w:i/>
          <w:spacing w:val="-5"/>
          <w:sz w:val="24"/>
          <w:szCs w:val="24"/>
        </w:rPr>
        <w:br/>
      </w:r>
      <w:r w:rsidRPr="005F4998">
        <w:rPr>
          <w:rFonts w:ascii="Times New Roman" w:hAnsi="Times New Roman"/>
          <w:i/>
          <w:spacing w:val="-6"/>
          <w:sz w:val="24"/>
          <w:szCs w:val="24"/>
        </w:rPr>
        <w:t xml:space="preserve">darbo užmokesčiui mokėjimas ir </w:t>
      </w:r>
      <w:r w:rsidR="002B7DC4" w:rsidRPr="005F4998">
        <w:rPr>
          <w:rFonts w:ascii="Times New Roman" w:hAnsi="Times New Roman"/>
          <w:i/>
          <w:spacing w:val="-6"/>
          <w:sz w:val="24"/>
          <w:szCs w:val="24"/>
        </w:rPr>
        <w:t>s</w:t>
      </w:r>
      <w:r w:rsidRPr="005F4998">
        <w:rPr>
          <w:rFonts w:ascii="Times New Roman" w:hAnsi="Times New Roman"/>
          <w:i/>
          <w:spacing w:val="-6"/>
          <w:sz w:val="24"/>
          <w:szCs w:val="24"/>
        </w:rPr>
        <w:t xml:space="preserve">utartis nutraukiama, </w:t>
      </w:r>
      <w:r w:rsidR="002B7DC4" w:rsidRPr="005F4998">
        <w:rPr>
          <w:rFonts w:ascii="Times New Roman" w:hAnsi="Times New Roman"/>
          <w:i/>
          <w:spacing w:val="-6"/>
          <w:sz w:val="24"/>
          <w:szCs w:val="24"/>
        </w:rPr>
        <w:t>s</w:t>
      </w:r>
      <w:r w:rsidRPr="005F4998">
        <w:rPr>
          <w:rFonts w:ascii="Times New Roman" w:hAnsi="Times New Roman"/>
          <w:i/>
          <w:spacing w:val="-6"/>
          <w:sz w:val="24"/>
          <w:szCs w:val="24"/>
        </w:rPr>
        <w:t>prendimai dėl nutraukimo priimami tik TDB</w:t>
      </w:r>
      <w:r w:rsidRPr="005F4998">
        <w:rPr>
          <w:rFonts w:ascii="Times New Roman" w:hAnsi="Times New Roman"/>
          <w:i/>
          <w:spacing w:val="-6"/>
          <w:sz w:val="24"/>
          <w:szCs w:val="24"/>
        </w:rPr>
        <w:br/>
      </w:r>
      <w:r w:rsidRPr="005F4998">
        <w:rPr>
          <w:rFonts w:ascii="Times New Roman" w:hAnsi="Times New Roman"/>
          <w:i/>
          <w:spacing w:val="-4"/>
          <w:sz w:val="24"/>
          <w:szCs w:val="24"/>
        </w:rPr>
        <w:t>direktoriaus sprendimu ir suderinus vyriausiajam specialistui (teisininkui).</w:t>
      </w:r>
    </w:p>
    <w:p w14:paraId="3EAAC336" w14:textId="431B2455" w:rsidR="00780DF5" w:rsidRPr="005F4998" w:rsidRDefault="00780DF5" w:rsidP="00702F83">
      <w:pPr>
        <w:spacing w:line="360" w:lineRule="auto"/>
        <w:contextualSpacing/>
        <w:rPr>
          <w:rFonts w:ascii="Times New Roman" w:hAnsi="Times New Roman"/>
          <w:i/>
          <w:spacing w:val="-10"/>
          <w:sz w:val="24"/>
          <w:szCs w:val="24"/>
        </w:rPr>
      </w:pPr>
      <w:r w:rsidRPr="005F4998">
        <w:rPr>
          <w:rFonts w:ascii="Times New Roman" w:hAnsi="Times New Roman"/>
          <w:i/>
          <w:sz w:val="24"/>
          <w:szCs w:val="24"/>
        </w:rPr>
        <w:t>Patikrinimo metu nustačius, kad profesinio</w:t>
      </w:r>
      <w:r w:rsidR="002B7DC4" w:rsidRPr="005F4998">
        <w:rPr>
          <w:rFonts w:ascii="Times New Roman" w:hAnsi="Times New Roman"/>
          <w:i/>
          <w:sz w:val="24"/>
          <w:szCs w:val="24"/>
        </w:rPr>
        <w:t xml:space="preserve"> </w:t>
      </w:r>
      <w:r w:rsidRPr="005F4998">
        <w:rPr>
          <w:rFonts w:ascii="Times New Roman" w:hAnsi="Times New Roman"/>
          <w:i/>
          <w:sz w:val="24"/>
          <w:szCs w:val="24"/>
        </w:rPr>
        <w:t>mokymo</w:t>
      </w:r>
      <w:r w:rsidR="002B7DC4" w:rsidRPr="005F4998">
        <w:rPr>
          <w:rFonts w:ascii="Times New Roman" w:hAnsi="Times New Roman"/>
          <w:i/>
          <w:sz w:val="24"/>
          <w:szCs w:val="24"/>
        </w:rPr>
        <w:t xml:space="preserve"> </w:t>
      </w:r>
      <w:r w:rsidRPr="005F4998">
        <w:rPr>
          <w:rFonts w:ascii="Times New Roman" w:hAnsi="Times New Roman"/>
          <w:i/>
          <w:sz w:val="24"/>
          <w:szCs w:val="24"/>
        </w:rPr>
        <w:t>priemones</w:t>
      </w:r>
      <w:r w:rsidR="002B7DC4" w:rsidRPr="005F4998">
        <w:rPr>
          <w:rFonts w:ascii="Times New Roman" w:hAnsi="Times New Roman"/>
          <w:i/>
          <w:sz w:val="24"/>
          <w:szCs w:val="24"/>
        </w:rPr>
        <w:t xml:space="preserve"> </w:t>
      </w:r>
      <w:r w:rsidRPr="005F4998">
        <w:rPr>
          <w:rFonts w:ascii="Times New Roman" w:hAnsi="Times New Roman"/>
          <w:i/>
          <w:sz w:val="24"/>
          <w:szCs w:val="24"/>
        </w:rPr>
        <w:t>įgyvendina</w:t>
      </w:r>
      <w:r w:rsidRPr="005F4998">
        <w:rPr>
          <w:rFonts w:ascii="Times New Roman" w:hAnsi="Times New Roman"/>
          <w:i/>
          <w:sz w:val="24"/>
          <w:szCs w:val="24"/>
        </w:rPr>
        <w:br/>
      </w:r>
      <w:r w:rsidRPr="005F4998">
        <w:rPr>
          <w:rFonts w:ascii="Times New Roman" w:hAnsi="Times New Roman"/>
          <w:i/>
          <w:spacing w:val="-3"/>
          <w:sz w:val="24"/>
          <w:szCs w:val="24"/>
        </w:rPr>
        <w:t>nepažeidžiant</w:t>
      </w:r>
      <w:r w:rsidR="002B7DC4" w:rsidRPr="005F4998">
        <w:rPr>
          <w:rFonts w:ascii="Times New Roman" w:hAnsi="Times New Roman"/>
          <w:i/>
          <w:spacing w:val="-3"/>
          <w:sz w:val="24"/>
          <w:szCs w:val="24"/>
        </w:rPr>
        <w:t xml:space="preserve"> </w:t>
      </w:r>
      <w:r w:rsidRPr="005F4998">
        <w:rPr>
          <w:rFonts w:ascii="Times New Roman" w:hAnsi="Times New Roman"/>
          <w:i/>
          <w:spacing w:val="-3"/>
          <w:sz w:val="24"/>
          <w:szCs w:val="24"/>
        </w:rPr>
        <w:t>įgyvendinimą</w:t>
      </w:r>
      <w:r w:rsidR="002B7DC4" w:rsidRPr="005F4998">
        <w:rPr>
          <w:rFonts w:ascii="Times New Roman" w:hAnsi="Times New Roman"/>
          <w:i/>
          <w:spacing w:val="-3"/>
          <w:sz w:val="24"/>
          <w:szCs w:val="24"/>
        </w:rPr>
        <w:t xml:space="preserve"> </w:t>
      </w:r>
      <w:r w:rsidRPr="005F4998">
        <w:rPr>
          <w:rFonts w:ascii="Times New Roman" w:hAnsi="Times New Roman"/>
          <w:i/>
          <w:spacing w:val="-3"/>
          <w:sz w:val="24"/>
          <w:szCs w:val="24"/>
        </w:rPr>
        <w:t>reglamentuojančių</w:t>
      </w:r>
      <w:r w:rsidR="002B7DC4" w:rsidRPr="005F4998">
        <w:rPr>
          <w:rFonts w:ascii="Times New Roman" w:hAnsi="Times New Roman"/>
          <w:i/>
          <w:spacing w:val="-3"/>
          <w:sz w:val="24"/>
          <w:szCs w:val="24"/>
        </w:rPr>
        <w:t xml:space="preserve"> </w:t>
      </w:r>
      <w:r w:rsidRPr="005F4998">
        <w:rPr>
          <w:rFonts w:ascii="Times New Roman" w:hAnsi="Times New Roman"/>
          <w:i/>
          <w:spacing w:val="-3"/>
          <w:sz w:val="24"/>
          <w:szCs w:val="24"/>
        </w:rPr>
        <w:t>teisės</w:t>
      </w:r>
      <w:r w:rsidR="002B7DC4" w:rsidRPr="005F4998">
        <w:rPr>
          <w:rFonts w:ascii="Times New Roman" w:hAnsi="Times New Roman"/>
          <w:i/>
          <w:spacing w:val="-3"/>
          <w:sz w:val="24"/>
          <w:szCs w:val="24"/>
        </w:rPr>
        <w:t xml:space="preserve"> </w:t>
      </w:r>
      <w:r w:rsidRPr="005F4998">
        <w:rPr>
          <w:rFonts w:ascii="Times New Roman" w:hAnsi="Times New Roman"/>
          <w:i/>
          <w:spacing w:val="-3"/>
          <w:sz w:val="24"/>
          <w:szCs w:val="24"/>
        </w:rPr>
        <w:t>aktų</w:t>
      </w:r>
      <w:r w:rsidR="002B7DC4" w:rsidRPr="005F4998">
        <w:rPr>
          <w:rFonts w:ascii="Times New Roman" w:hAnsi="Times New Roman"/>
          <w:i/>
          <w:spacing w:val="-3"/>
          <w:sz w:val="24"/>
          <w:szCs w:val="24"/>
        </w:rPr>
        <w:t xml:space="preserve"> </w:t>
      </w:r>
      <w:r w:rsidRPr="005F4998">
        <w:rPr>
          <w:rFonts w:ascii="Times New Roman" w:hAnsi="Times New Roman"/>
          <w:i/>
          <w:spacing w:val="-3"/>
          <w:sz w:val="24"/>
          <w:szCs w:val="24"/>
        </w:rPr>
        <w:t>reikalavimų</w:t>
      </w:r>
      <w:r w:rsidR="002B7DC4" w:rsidRPr="005F4998">
        <w:rPr>
          <w:rFonts w:ascii="Times New Roman" w:hAnsi="Times New Roman"/>
          <w:i/>
          <w:spacing w:val="-3"/>
          <w:sz w:val="24"/>
          <w:szCs w:val="24"/>
        </w:rPr>
        <w:t xml:space="preserve"> </w:t>
      </w:r>
      <w:r w:rsidRPr="005F4998">
        <w:rPr>
          <w:rFonts w:ascii="Times New Roman" w:hAnsi="Times New Roman"/>
          <w:i/>
          <w:spacing w:val="-3"/>
          <w:sz w:val="24"/>
          <w:szCs w:val="24"/>
        </w:rPr>
        <w:t>ir</w:t>
      </w:r>
      <w:r w:rsidR="002B7DC4" w:rsidRPr="005F4998">
        <w:rPr>
          <w:rFonts w:ascii="Times New Roman" w:hAnsi="Times New Roman"/>
          <w:i/>
          <w:spacing w:val="-3"/>
          <w:sz w:val="24"/>
          <w:szCs w:val="24"/>
        </w:rPr>
        <w:t xml:space="preserve"> </w:t>
      </w:r>
      <w:r w:rsidRPr="005F4998">
        <w:rPr>
          <w:rFonts w:ascii="Times New Roman" w:hAnsi="Times New Roman"/>
          <w:i/>
          <w:spacing w:val="-3"/>
          <w:sz w:val="24"/>
          <w:szCs w:val="24"/>
        </w:rPr>
        <w:t>tinkamai</w:t>
      </w:r>
      <w:r w:rsidR="002B7DC4" w:rsidRPr="005F4998">
        <w:rPr>
          <w:rFonts w:ascii="Times New Roman" w:hAnsi="Times New Roman"/>
          <w:i/>
          <w:spacing w:val="-3"/>
          <w:sz w:val="24"/>
          <w:szCs w:val="24"/>
        </w:rPr>
        <w:t xml:space="preserve"> </w:t>
      </w:r>
      <w:r w:rsidRPr="005F4998">
        <w:rPr>
          <w:rFonts w:ascii="Times New Roman" w:hAnsi="Times New Roman"/>
          <w:i/>
          <w:spacing w:val="-3"/>
          <w:sz w:val="24"/>
          <w:szCs w:val="24"/>
        </w:rPr>
        <w:t>vykdo</w:t>
      </w:r>
      <w:r w:rsidR="002B7DC4" w:rsidRPr="005F4998">
        <w:rPr>
          <w:rFonts w:ascii="Times New Roman" w:hAnsi="Times New Roman"/>
          <w:i/>
          <w:spacing w:val="-3"/>
          <w:sz w:val="24"/>
          <w:szCs w:val="24"/>
        </w:rPr>
        <w:t xml:space="preserve"> </w:t>
      </w:r>
      <w:r w:rsidRPr="005F4998">
        <w:rPr>
          <w:rFonts w:ascii="Times New Roman" w:hAnsi="Times New Roman"/>
          <w:i/>
          <w:spacing w:val="1"/>
          <w:sz w:val="24"/>
          <w:szCs w:val="24"/>
        </w:rPr>
        <w:t>sutartinius įsipareigojimus, tačiau pastebėjus ir įvertinus galimą riziką teisės aktų pažeidimams</w:t>
      </w:r>
      <w:r w:rsidR="002B7DC4" w:rsidRPr="005F4998">
        <w:rPr>
          <w:rFonts w:ascii="Times New Roman" w:hAnsi="Times New Roman"/>
          <w:i/>
          <w:spacing w:val="1"/>
          <w:sz w:val="24"/>
          <w:szCs w:val="24"/>
        </w:rPr>
        <w:t xml:space="preserve"> </w:t>
      </w:r>
      <w:r w:rsidRPr="005F4998">
        <w:rPr>
          <w:rFonts w:ascii="Times New Roman" w:hAnsi="Times New Roman"/>
          <w:i/>
          <w:spacing w:val="-1"/>
          <w:sz w:val="24"/>
          <w:szCs w:val="24"/>
        </w:rPr>
        <w:t>(neatitikimams), URS darbuotojai atlikę patikrinimą per 3 darbo dienas apie tai raštu informuoja</w:t>
      </w:r>
      <w:r w:rsidRPr="005F4998">
        <w:rPr>
          <w:rFonts w:ascii="Times New Roman" w:hAnsi="Times New Roman"/>
          <w:i/>
          <w:spacing w:val="-1"/>
          <w:sz w:val="24"/>
          <w:szCs w:val="24"/>
        </w:rPr>
        <w:br/>
      </w:r>
      <w:r w:rsidRPr="005F4998">
        <w:rPr>
          <w:rFonts w:ascii="Times New Roman" w:hAnsi="Times New Roman"/>
          <w:i/>
          <w:spacing w:val="-4"/>
          <w:sz w:val="24"/>
          <w:szCs w:val="24"/>
        </w:rPr>
        <w:t>profesinio mokymo teikėją.</w:t>
      </w:r>
    </w:p>
    <w:p w14:paraId="380FBE7E" w14:textId="689E0CD6" w:rsidR="00780DF5" w:rsidRPr="005F4998" w:rsidRDefault="00780DF5" w:rsidP="00702F83">
      <w:pPr>
        <w:spacing w:line="360" w:lineRule="auto"/>
        <w:contextualSpacing/>
        <w:rPr>
          <w:rFonts w:ascii="Times New Roman" w:hAnsi="Times New Roman"/>
          <w:spacing w:val="-4"/>
          <w:sz w:val="24"/>
          <w:szCs w:val="24"/>
        </w:rPr>
      </w:pPr>
      <w:r w:rsidRPr="005F4998">
        <w:rPr>
          <w:rFonts w:ascii="Times New Roman" w:hAnsi="Times New Roman"/>
          <w:i/>
          <w:spacing w:val="3"/>
          <w:sz w:val="24"/>
          <w:szCs w:val="24"/>
        </w:rPr>
        <w:t>Jei URS darbuotojai, atlikę patikri</w:t>
      </w:r>
      <w:r w:rsidR="002B7DC4" w:rsidRPr="005F4998">
        <w:rPr>
          <w:rFonts w:ascii="Times New Roman" w:hAnsi="Times New Roman"/>
          <w:i/>
          <w:spacing w:val="3"/>
          <w:sz w:val="24"/>
          <w:szCs w:val="24"/>
        </w:rPr>
        <w:t>n</w:t>
      </w:r>
      <w:r w:rsidRPr="005F4998">
        <w:rPr>
          <w:rFonts w:ascii="Times New Roman" w:hAnsi="Times New Roman"/>
          <w:i/>
          <w:spacing w:val="3"/>
          <w:sz w:val="24"/>
          <w:szCs w:val="24"/>
        </w:rPr>
        <w:t>imą, įtaria, kad profesinio mokymo teikėjo</w:t>
      </w:r>
      <w:r w:rsidRPr="005F4998">
        <w:rPr>
          <w:rFonts w:ascii="Times New Roman" w:hAnsi="Times New Roman"/>
          <w:i/>
          <w:spacing w:val="3"/>
          <w:sz w:val="24"/>
          <w:szCs w:val="24"/>
        </w:rPr>
        <w:br/>
      </w:r>
      <w:r w:rsidRPr="005F4998">
        <w:rPr>
          <w:rFonts w:ascii="Times New Roman" w:hAnsi="Times New Roman"/>
          <w:i/>
          <w:spacing w:val="2"/>
          <w:sz w:val="24"/>
          <w:szCs w:val="24"/>
        </w:rPr>
        <w:t>pažeidimai turi</w:t>
      </w:r>
      <w:r w:rsidR="002B7DC4" w:rsidRPr="005F4998">
        <w:rPr>
          <w:rFonts w:ascii="Times New Roman" w:hAnsi="Times New Roman"/>
          <w:i/>
          <w:spacing w:val="2"/>
          <w:sz w:val="24"/>
          <w:szCs w:val="24"/>
        </w:rPr>
        <w:t xml:space="preserve"> </w:t>
      </w:r>
      <w:r w:rsidRPr="005F4998">
        <w:rPr>
          <w:rFonts w:ascii="Times New Roman" w:hAnsi="Times New Roman"/>
          <w:i/>
          <w:spacing w:val="2"/>
          <w:sz w:val="24"/>
          <w:szCs w:val="24"/>
        </w:rPr>
        <w:t>nusikalstamos</w:t>
      </w:r>
      <w:r w:rsidR="002B7DC4" w:rsidRPr="005F4998">
        <w:rPr>
          <w:rFonts w:ascii="Times New Roman" w:hAnsi="Times New Roman"/>
          <w:i/>
          <w:spacing w:val="2"/>
          <w:sz w:val="24"/>
          <w:szCs w:val="24"/>
        </w:rPr>
        <w:t xml:space="preserve"> </w:t>
      </w:r>
      <w:r w:rsidRPr="005F4998">
        <w:rPr>
          <w:rFonts w:ascii="Times New Roman" w:hAnsi="Times New Roman"/>
          <w:i/>
          <w:spacing w:val="2"/>
          <w:sz w:val="24"/>
          <w:szCs w:val="24"/>
        </w:rPr>
        <w:t>veikos</w:t>
      </w:r>
      <w:r w:rsidR="002B7DC4" w:rsidRPr="005F4998">
        <w:rPr>
          <w:rFonts w:ascii="Times New Roman" w:hAnsi="Times New Roman"/>
          <w:i/>
          <w:spacing w:val="2"/>
          <w:sz w:val="24"/>
          <w:szCs w:val="24"/>
        </w:rPr>
        <w:t xml:space="preserve"> </w:t>
      </w:r>
      <w:r w:rsidRPr="005F4998">
        <w:rPr>
          <w:rFonts w:ascii="Times New Roman" w:hAnsi="Times New Roman"/>
          <w:i/>
          <w:spacing w:val="2"/>
          <w:sz w:val="24"/>
          <w:szCs w:val="24"/>
        </w:rPr>
        <w:t>požymių</w:t>
      </w:r>
      <w:r w:rsidR="002B7DC4" w:rsidRPr="005F4998">
        <w:rPr>
          <w:rFonts w:ascii="Times New Roman" w:hAnsi="Times New Roman"/>
          <w:i/>
          <w:spacing w:val="2"/>
          <w:sz w:val="24"/>
          <w:szCs w:val="24"/>
        </w:rPr>
        <w:t xml:space="preserve"> </w:t>
      </w:r>
      <w:r w:rsidRPr="005F4998">
        <w:rPr>
          <w:rFonts w:ascii="Times New Roman" w:hAnsi="Times New Roman"/>
          <w:i/>
          <w:spacing w:val="2"/>
          <w:sz w:val="24"/>
          <w:szCs w:val="24"/>
        </w:rPr>
        <w:t>arba galimai susiję</w:t>
      </w:r>
      <w:r w:rsidR="002B7DC4" w:rsidRPr="005F4998">
        <w:rPr>
          <w:rFonts w:ascii="Times New Roman" w:hAnsi="Times New Roman"/>
          <w:i/>
          <w:spacing w:val="2"/>
          <w:sz w:val="24"/>
          <w:szCs w:val="24"/>
        </w:rPr>
        <w:t xml:space="preserve"> </w:t>
      </w:r>
      <w:r w:rsidRPr="005F4998">
        <w:rPr>
          <w:rFonts w:ascii="Times New Roman" w:hAnsi="Times New Roman"/>
          <w:i/>
          <w:spacing w:val="2"/>
          <w:sz w:val="24"/>
          <w:szCs w:val="24"/>
        </w:rPr>
        <w:t>su kitų</w:t>
      </w:r>
      <w:r w:rsidR="002B7DC4" w:rsidRPr="005F4998">
        <w:rPr>
          <w:rFonts w:ascii="Times New Roman" w:hAnsi="Times New Roman"/>
          <w:i/>
          <w:spacing w:val="2"/>
          <w:sz w:val="24"/>
          <w:szCs w:val="24"/>
        </w:rPr>
        <w:t xml:space="preserve"> </w:t>
      </w:r>
      <w:r w:rsidRPr="005F4998">
        <w:rPr>
          <w:rFonts w:ascii="Times New Roman" w:hAnsi="Times New Roman"/>
          <w:i/>
          <w:spacing w:val="2"/>
          <w:sz w:val="24"/>
          <w:szCs w:val="24"/>
        </w:rPr>
        <w:t>nei</w:t>
      </w:r>
      <w:r w:rsidR="002B7DC4" w:rsidRPr="005F4998">
        <w:rPr>
          <w:rFonts w:ascii="Times New Roman" w:hAnsi="Times New Roman"/>
          <w:i/>
          <w:spacing w:val="2"/>
          <w:sz w:val="24"/>
          <w:szCs w:val="24"/>
        </w:rPr>
        <w:t xml:space="preserve"> </w:t>
      </w:r>
      <w:r w:rsidRPr="005F4998">
        <w:rPr>
          <w:rFonts w:ascii="Times New Roman" w:hAnsi="Times New Roman"/>
          <w:i/>
          <w:spacing w:val="2"/>
          <w:sz w:val="24"/>
          <w:szCs w:val="24"/>
        </w:rPr>
        <w:t>priemonės</w:t>
      </w:r>
      <w:r w:rsidRPr="005F4998">
        <w:rPr>
          <w:rFonts w:ascii="Times New Roman" w:hAnsi="Times New Roman"/>
          <w:i/>
          <w:spacing w:val="2"/>
          <w:sz w:val="24"/>
          <w:szCs w:val="24"/>
        </w:rPr>
        <w:br/>
      </w:r>
      <w:r w:rsidRPr="005F4998">
        <w:rPr>
          <w:rFonts w:ascii="Times New Roman" w:hAnsi="Times New Roman"/>
          <w:i/>
          <w:spacing w:val="-2"/>
          <w:sz w:val="24"/>
          <w:szCs w:val="24"/>
        </w:rPr>
        <w:lastRenderedPageBreak/>
        <w:t>įgyvendinimą reglamentuojančių teisės aktų pažeidimais, praneša apie tai URS vedėjui, suderinus</w:t>
      </w:r>
      <w:r w:rsidRPr="005F4998">
        <w:rPr>
          <w:rFonts w:ascii="Times New Roman" w:hAnsi="Times New Roman"/>
          <w:i/>
          <w:spacing w:val="-2"/>
          <w:sz w:val="24"/>
          <w:szCs w:val="24"/>
        </w:rPr>
        <w:br/>
      </w:r>
      <w:r w:rsidRPr="005F4998">
        <w:rPr>
          <w:rFonts w:ascii="Times New Roman" w:hAnsi="Times New Roman"/>
          <w:i/>
          <w:spacing w:val="-4"/>
          <w:sz w:val="24"/>
          <w:szCs w:val="24"/>
        </w:rPr>
        <w:t>su vyriausiuoju specialistu (teisininku) per 2 darbo dienas informuoja Valstybės darbo inspekciją</w:t>
      </w:r>
      <w:r w:rsidR="002B7DC4" w:rsidRPr="005F4998">
        <w:rPr>
          <w:rFonts w:ascii="Times New Roman" w:hAnsi="Times New Roman"/>
          <w:spacing w:val="-4"/>
          <w:sz w:val="24"/>
          <w:szCs w:val="24"/>
        </w:rPr>
        <w:t>“</w:t>
      </w:r>
      <w:r w:rsidRPr="005F4998">
        <w:rPr>
          <w:rFonts w:ascii="Times New Roman" w:hAnsi="Times New Roman"/>
          <w:spacing w:val="-4"/>
          <w:sz w:val="24"/>
          <w:szCs w:val="24"/>
        </w:rPr>
        <w:t>.</w:t>
      </w:r>
    </w:p>
    <w:p w14:paraId="296E93AB" w14:textId="294B4714" w:rsidR="008724DC" w:rsidRPr="005F4998" w:rsidRDefault="00F1327E" w:rsidP="00702F83">
      <w:pPr>
        <w:spacing w:line="360" w:lineRule="auto"/>
        <w:contextualSpacing/>
        <w:rPr>
          <w:rFonts w:ascii="Times New Roman" w:hAnsi="Times New Roman"/>
          <w:b/>
          <w:sz w:val="24"/>
          <w:szCs w:val="24"/>
        </w:rPr>
      </w:pPr>
      <w:r w:rsidRPr="005F4998">
        <w:rPr>
          <w:rFonts w:ascii="Times New Roman" w:hAnsi="Times New Roman"/>
          <w:spacing w:val="-4"/>
          <w:sz w:val="24"/>
          <w:szCs w:val="24"/>
        </w:rPr>
        <w:t>STT nuomone, išsamesnis poveikio priemonių taikymo reglamentavimas prisid</w:t>
      </w:r>
      <w:r w:rsidR="00CB1C65" w:rsidRPr="005F4998">
        <w:rPr>
          <w:rFonts w:ascii="Times New Roman" w:hAnsi="Times New Roman"/>
          <w:spacing w:val="-4"/>
          <w:sz w:val="24"/>
          <w:szCs w:val="24"/>
        </w:rPr>
        <w:t xml:space="preserve">ėtų </w:t>
      </w:r>
      <w:r w:rsidRPr="005F4998">
        <w:rPr>
          <w:rFonts w:ascii="Times New Roman" w:hAnsi="Times New Roman"/>
          <w:spacing w:val="-4"/>
          <w:sz w:val="24"/>
          <w:szCs w:val="24"/>
        </w:rPr>
        <w:t>prie korupcijos rizikos mažinimo.</w:t>
      </w:r>
    </w:p>
    <w:p w14:paraId="65834886" w14:textId="77777777" w:rsidR="00F1327E" w:rsidRPr="005F4998" w:rsidRDefault="00F1327E" w:rsidP="00702F83">
      <w:pPr>
        <w:tabs>
          <w:tab w:val="left" w:pos="0"/>
          <w:tab w:val="left" w:pos="142"/>
        </w:tabs>
        <w:spacing w:line="360" w:lineRule="auto"/>
        <w:contextualSpacing/>
        <w:rPr>
          <w:rFonts w:ascii="Times New Roman" w:hAnsi="Times New Roman"/>
          <w:sz w:val="24"/>
          <w:szCs w:val="24"/>
        </w:rPr>
      </w:pPr>
      <w:r w:rsidRPr="005F4998">
        <w:rPr>
          <w:rFonts w:ascii="Times New Roman" w:hAnsi="Times New Roman"/>
          <w:b/>
          <w:sz w:val="24"/>
          <w:szCs w:val="24"/>
        </w:rPr>
        <w:t>Pasiūlymai</w:t>
      </w:r>
      <w:r w:rsidRPr="005F4998">
        <w:rPr>
          <w:rFonts w:ascii="Times New Roman" w:hAnsi="Times New Roman"/>
          <w:sz w:val="24"/>
          <w:szCs w:val="24"/>
        </w:rPr>
        <w:t>:</w:t>
      </w:r>
    </w:p>
    <w:p w14:paraId="18998583" w14:textId="4AB19132" w:rsidR="00174B74" w:rsidRPr="005F4998" w:rsidRDefault="003F4EB0" w:rsidP="00702F83">
      <w:pPr>
        <w:tabs>
          <w:tab w:val="left" w:pos="0"/>
          <w:tab w:val="left" w:pos="142"/>
        </w:tabs>
        <w:spacing w:line="360" w:lineRule="auto"/>
        <w:contextualSpacing/>
        <w:rPr>
          <w:rFonts w:ascii="Times New Roman" w:hAnsi="Times New Roman"/>
          <w:i/>
          <w:sz w:val="24"/>
          <w:szCs w:val="24"/>
        </w:rPr>
      </w:pPr>
      <w:r w:rsidRPr="005F4998">
        <w:rPr>
          <w:rFonts w:ascii="Times New Roman" w:hAnsi="Times New Roman"/>
          <w:i/>
          <w:sz w:val="24"/>
          <w:szCs w:val="24"/>
        </w:rPr>
        <w:t>Teritorinėms darbo biržoms p</w:t>
      </w:r>
      <w:r w:rsidR="00F1327E" w:rsidRPr="005F4998">
        <w:rPr>
          <w:rFonts w:ascii="Times New Roman" w:hAnsi="Times New Roman"/>
          <w:i/>
          <w:sz w:val="24"/>
          <w:szCs w:val="24"/>
        </w:rPr>
        <w:t>atik</w:t>
      </w:r>
      <w:r w:rsidRPr="005F4998">
        <w:rPr>
          <w:rFonts w:ascii="Times New Roman" w:hAnsi="Times New Roman"/>
          <w:i/>
          <w:sz w:val="24"/>
          <w:szCs w:val="24"/>
        </w:rPr>
        <w:t>slinti Patikrini</w:t>
      </w:r>
      <w:r w:rsidR="00F1327E" w:rsidRPr="005F4998">
        <w:rPr>
          <w:rFonts w:ascii="Times New Roman" w:hAnsi="Times New Roman"/>
          <w:i/>
          <w:sz w:val="24"/>
          <w:szCs w:val="24"/>
        </w:rPr>
        <w:t>mų tvarkos apraš</w:t>
      </w:r>
      <w:r w:rsidRPr="005F4998">
        <w:rPr>
          <w:rFonts w:ascii="Times New Roman" w:hAnsi="Times New Roman"/>
          <w:i/>
          <w:sz w:val="24"/>
          <w:szCs w:val="24"/>
        </w:rPr>
        <w:t xml:space="preserve">us, </w:t>
      </w:r>
      <w:r w:rsidR="00557E6F" w:rsidRPr="005F4998">
        <w:rPr>
          <w:rFonts w:ascii="Times New Roman" w:hAnsi="Times New Roman"/>
          <w:i/>
          <w:sz w:val="24"/>
          <w:szCs w:val="24"/>
        </w:rPr>
        <w:t xml:space="preserve">išsamiai </w:t>
      </w:r>
      <w:r w:rsidRPr="005F4998">
        <w:rPr>
          <w:rFonts w:ascii="Times New Roman" w:hAnsi="Times New Roman"/>
          <w:i/>
          <w:sz w:val="24"/>
          <w:szCs w:val="24"/>
        </w:rPr>
        <w:t xml:space="preserve">nustatant juose panašias poveikio priemones už nustatytų pažeidimų nepašalinimą ar netinkamą pašalinimą per TDB darbuotojų nustatytą laiko tarpą. </w:t>
      </w:r>
    </w:p>
    <w:p w14:paraId="76BA1824" w14:textId="77777777" w:rsidR="003F4EB0" w:rsidRPr="005F4998" w:rsidRDefault="003F4EB0" w:rsidP="00702F83">
      <w:pPr>
        <w:tabs>
          <w:tab w:val="left" w:pos="0"/>
          <w:tab w:val="left" w:pos="142"/>
        </w:tabs>
        <w:spacing w:line="360" w:lineRule="auto"/>
        <w:contextualSpacing/>
        <w:rPr>
          <w:rFonts w:ascii="Times New Roman" w:hAnsi="Times New Roman"/>
          <w:sz w:val="24"/>
          <w:szCs w:val="24"/>
          <w:u w:val="single"/>
        </w:rPr>
      </w:pPr>
    </w:p>
    <w:p w14:paraId="742703F8" w14:textId="6866E5B6" w:rsidR="00605E76" w:rsidRPr="005F4998" w:rsidRDefault="007C26B4" w:rsidP="00702F83">
      <w:pPr>
        <w:tabs>
          <w:tab w:val="left" w:pos="0"/>
          <w:tab w:val="left" w:pos="142"/>
        </w:tabs>
        <w:spacing w:line="360" w:lineRule="auto"/>
        <w:contextualSpacing/>
        <w:rPr>
          <w:rFonts w:ascii="Times New Roman" w:hAnsi="Times New Roman"/>
          <w:i/>
          <w:sz w:val="24"/>
          <w:szCs w:val="24"/>
          <w:u w:val="single"/>
        </w:rPr>
      </w:pPr>
      <w:r w:rsidRPr="005F4998">
        <w:rPr>
          <w:rFonts w:ascii="Times New Roman" w:hAnsi="Times New Roman"/>
          <w:i/>
          <w:sz w:val="24"/>
          <w:szCs w:val="24"/>
          <w:u w:val="single"/>
        </w:rPr>
        <w:t>4.1.6.</w:t>
      </w:r>
      <w:r w:rsidR="00605E76" w:rsidRPr="005F4998">
        <w:rPr>
          <w:rFonts w:ascii="Times New Roman" w:hAnsi="Times New Roman"/>
          <w:i/>
          <w:sz w:val="24"/>
          <w:szCs w:val="24"/>
          <w:u w:val="single"/>
        </w:rPr>
        <w:t xml:space="preserve"> Patikrinimai vykdomi per retai</w:t>
      </w:r>
      <w:r w:rsidR="00C70AED" w:rsidRPr="005F4998">
        <w:rPr>
          <w:rFonts w:ascii="Times New Roman" w:hAnsi="Times New Roman"/>
          <w:i/>
          <w:sz w:val="24"/>
          <w:szCs w:val="24"/>
          <w:u w:val="single"/>
        </w:rPr>
        <w:t>, tikrintinų subjektų atranka – ne</w:t>
      </w:r>
      <w:r w:rsidR="002F1709" w:rsidRPr="005F4998">
        <w:rPr>
          <w:rFonts w:ascii="Times New Roman" w:hAnsi="Times New Roman"/>
          <w:i/>
          <w:sz w:val="24"/>
          <w:szCs w:val="24"/>
          <w:u w:val="single"/>
        </w:rPr>
        <w:t xml:space="preserve"> visada </w:t>
      </w:r>
      <w:r w:rsidR="00C70AED" w:rsidRPr="005F4998">
        <w:rPr>
          <w:rFonts w:ascii="Times New Roman" w:hAnsi="Times New Roman"/>
          <w:i/>
          <w:sz w:val="24"/>
          <w:szCs w:val="24"/>
          <w:u w:val="single"/>
        </w:rPr>
        <w:t xml:space="preserve">aiški </w:t>
      </w:r>
    </w:p>
    <w:p w14:paraId="5040ECD9" w14:textId="19776708" w:rsidR="002324C5" w:rsidRPr="005F4998" w:rsidRDefault="006608BC" w:rsidP="00702F83">
      <w:pPr>
        <w:tabs>
          <w:tab w:val="left" w:pos="0"/>
          <w:tab w:val="left" w:pos="142"/>
        </w:tabs>
        <w:spacing w:line="360" w:lineRule="auto"/>
        <w:contextualSpacing/>
        <w:rPr>
          <w:rFonts w:ascii="Times New Roman" w:hAnsi="Times New Roman"/>
          <w:sz w:val="24"/>
          <w:szCs w:val="24"/>
        </w:rPr>
      </w:pPr>
      <w:r w:rsidRPr="005F4998">
        <w:rPr>
          <w:rFonts w:ascii="Times New Roman" w:hAnsi="Times New Roman"/>
          <w:sz w:val="24"/>
          <w:szCs w:val="24"/>
        </w:rPr>
        <w:t xml:space="preserve">a) </w:t>
      </w:r>
      <w:r w:rsidR="00605E76" w:rsidRPr="005F4998">
        <w:rPr>
          <w:rFonts w:ascii="Times New Roman" w:hAnsi="Times New Roman"/>
          <w:sz w:val="24"/>
          <w:szCs w:val="24"/>
        </w:rPr>
        <w:t xml:space="preserve">Korupcijos rizikos analizės metu nustatyta, kad </w:t>
      </w:r>
      <w:r w:rsidR="00DF0505" w:rsidRPr="005F4998">
        <w:rPr>
          <w:rFonts w:ascii="Times New Roman" w:hAnsi="Times New Roman"/>
          <w:sz w:val="24"/>
          <w:szCs w:val="24"/>
        </w:rPr>
        <w:t>Alytaus teritorinė darbo birža</w:t>
      </w:r>
      <w:r w:rsidR="00B91722" w:rsidRPr="005F4998">
        <w:rPr>
          <w:rFonts w:ascii="Times New Roman" w:hAnsi="Times New Roman"/>
          <w:sz w:val="24"/>
          <w:szCs w:val="24"/>
        </w:rPr>
        <w:t>, aptarnaujanti Alytaus miesto, Alytaus rajono, Druskininkų, Lazdijų ir Varėnos rajonus,</w:t>
      </w:r>
      <w:r w:rsidR="00DF0505" w:rsidRPr="005F4998">
        <w:rPr>
          <w:rFonts w:ascii="Times New Roman" w:hAnsi="Times New Roman"/>
          <w:sz w:val="24"/>
          <w:szCs w:val="24"/>
        </w:rPr>
        <w:t xml:space="preserve"> 2014–2016 m. laikotarpiu atliko tik</w:t>
      </w:r>
      <w:r w:rsidR="00CF33ED" w:rsidRPr="005F4998">
        <w:rPr>
          <w:rFonts w:ascii="Times New Roman" w:hAnsi="Times New Roman"/>
          <w:sz w:val="24"/>
          <w:szCs w:val="24"/>
        </w:rPr>
        <w:t xml:space="preserve"> 6</w:t>
      </w:r>
      <w:r w:rsidR="00DF0505" w:rsidRPr="005F4998">
        <w:rPr>
          <w:rFonts w:ascii="Times New Roman" w:hAnsi="Times New Roman"/>
          <w:sz w:val="24"/>
          <w:szCs w:val="24"/>
        </w:rPr>
        <w:t xml:space="preserve"> </w:t>
      </w:r>
      <w:r w:rsidR="00CF33ED" w:rsidRPr="005F4998">
        <w:rPr>
          <w:rFonts w:ascii="Times New Roman" w:hAnsi="Times New Roman"/>
          <w:sz w:val="24"/>
          <w:szCs w:val="24"/>
        </w:rPr>
        <w:t>mokymo teikėjų patikrinimus</w:t>
      </w:r>
      <w:r w:rsidR="002324C5" w:rsidRPr="005F4998">
        <w:rPr>
          <w:rFonts w:ascii="Times New Roman" w:hAnsi="Times New Roman"/>
          <w:sz w:val="24"/>
          <w:szCs w:val="24"/>
        </w:rPr>
        <w:t xml:space="preserve"> iš bemaž 20 šiame </w:t>
      </w:r>
      <w:r w:rsidR="00C018A1" w:rsidRPr="005F4998">
        <w:rPr>
          <w:rFonts w:ascii="Times New Roman" w:hAnsi="Times New Roman"/>
          <w:sz w:val="24"/>
          <w:szCs w:val="24"/>
        </w:rPr>
        <w:t>regione veikia</w:t>
      </w:r>
      <w:r w:rsidR="002324C5" w:rsidRPr="005F4998">
        <w:rPr>
          <w:rFonts w:ascii="Times New Roman" w:hAnsi="Times New Roman"/>
          <w:sz w:val="24"/>
          <w:szCs w:val="24"/>
        </w:rPr>
        <w:t xml:space="preserve">nčių </w:t>
      </w:r>
      <w:r w:rsidR="00C018A1" w:rsidRPr="005F4998">
        <w:rPr>
          <w:rFonts w:ascii="Times New Roman" w:hAnsi="Times New Roman"/>
          <w:sz w:val="24"/>
          <w:szCs w:val="24"/>
        </w:rPr>
        <w:t xml:space="preserve">formaliojo ir neformaliojo mokymo teikėjų. </w:t>
      </w:r>
    </w:p>
    <w:p w14:paraId="0AB74737" w14:textId="057C7D66" w:rsidR="00237D1D" w:rsidRPr="005F4998" w:rsidRDefault="00B91722" w:rsidP="00702F83">
      <w:pPr>
        <w:tabs>
          <w:tab w:val="left" w:pos="0"/>
          <w:tab w:val="left" w:pos="142"/>
        </w:tabs>
        <w:spacing w:line="360" w:lineRule="auto"/>
        <w:contextualSpacing/>
        <w:rPr>
          <w:rFonts w:ascii="Times New Roman" w:hAnsi="Times New Roman"/>
          <w:sz w:val="24"/>
          <w:szCs w:val="24"/>
        </w:rPr>
      </w:pPr>
      <w:r w:rsidRPr="005F4998">
        <w:rPr>
          <w:rFonts w:ascii="Times New Roman" w:hAnsi="Times New Roman"/>
          <w:sz w:val="24"/>
          <w:szCs w:val="24"/>
        </w:rPr>
        <w:t xml:space="preserve">Visi </w:t>
      </w:r>
      <w:r w:rsidR="002324C5" w:rsidRPr="005F4998">
        <w:rPr>
          <w:rFonts w:ascii="Times New Roman" w:hAnsi="Times New Roman"/>
          <w:sz w:val="24"/>
          <w:szCs w:val="24"/>
        </w:rPr>
        <w:t xml:space="preserve">atlikti patikrinimai </w:t>
      </w:r>
      <w:r w:rsidRPr="005F4998">
        <w:rPr>
          <w:rFonts w:ascii="Times New Roman" w:hAnsi="Times New Roman"/>
          <w:sz w:val="24"/>
          <w:szCs w:val="24"/>
        </w:rPr>
        <w:t>buvo planiniai</w:t>
      </w:r>
      <w:r w:rsidR="002324C5" w:rsidRPr="005F4998">
        <w:rPr>
          <w:rFonts w:ascii="Times New Roman" w:hAnsi="Times New Roman"/>
          <w:sz w:val="24"/>
          <w:szCs w:val="24"/>
        </w:rPr>
        <w:t xml:space="preserve"> ir įvykdyti</w:t>
      </w:r>
      <w:r w:rsidRPr="005F4998">
        <w:rPr>
          <w:rFonts w:ascii="Times New Roman" w:hAnsi="Times New Roman"/>
          <w:sz w:val="24"/>
          <w:szCs w:val="24"/>
        </w:rPr>
        <w:t xml:space="preserve"> pagal </w:t>
      </w:r>
      <w:r w:rsidRPr="005F4998">
        <w:rPr>
          <w:rFonts w:ascii="Times New Roman" w:eastAsiaTheme="minorHAnsi" w:hAnsi="Times New Roman"/>
          <w:sz w:val="24"/>
          <w:szCs w:val="24"/>
          <w:lang w:eastAsia="en-US"/>
        </w:rPr>
        <w:t>Alytaus teritorinės darbo biržos direktoriaus 2014 m. balandžio 16 d. įsakymu Nr. V-84</w:t>
      </w:r>
      <w:r w:rsidRPr="005F4998">
        <w:rPr>
          <w:rFonts w:ascii="Times New Roman" w:hAnsi="Times New Roman"/>
          <w:sz w:val="24"/>
          <w:szCs w:val="24"/>
        </w:rPr>
        <w:t xml:space="preserve"> patvirtintą „P</w:t>
      </w:r>
      <w:r w:rsidRPr="005F4998">
        <w:rPr>
          <w:rFonts w:ascii="Times New Roman" w:eastAsiaTheme="minorHAnsi" w:hAnsi="Times New Roman"/>
          <w:bCs/>
          <w:sz w:val="24"/>
          <w:szCs w:val="24"/>
          <w:lang w:eastAsia="en-US"/>
        </w:rPr>
        <w:t>atikrinimų profesinio mokymo priemonės įgyvendinimo vietoje 2014 m. grafiką“</w:t>
      </w:r>
      <w:r w:rsidR="00226BD4" w:rsidRPr="005F4998">
        <w:rPr>
          <w:rFonts w:ascii="Times New Roman" w:eastAsiaTheme="minorHAnsi" w:hAnsi="Times New Roman"/>
          <w:bCs/>
          <w:sz w:val="24"/>
          <w:szCs w:val="24"/>
          <w:lang w:eastAsia="en-US"/>
        </w:rPr>
        <w:t>.</w:t>
      </w:r>
      <w:r w:rsidRPr="005F4998">
        <w:rPr>
          <w:rFonts w:ascii="Times New Roman" w:hAnsi="Times New Roman"/>
          <w:sz w:val="24"/>
          <w:szCs w:val="24"/>
        </w:rPr>
        <w:t xml:space="preserve"> Buvo patikrinti 5 neformaliojo mokymo – </w:t>
      </w:r>
      <w:r w:rsidR="00226BD4" w:rsidRPr="005F4998">
        <w:rPr>
          <w:rFonts w:ascii="Times New Roman" w:hAnsi="Times New Roman"/>
          <w:sz w:val="24"/>
          <w:szCs w:val="24"/>
        </w:rPr>
        <w:t xml:space="preserve">VšĮ „Alytaus profesinio rengimo centras“ (2014-05-20), VšĮ „Profesijų spektras“ (2014-05-22), </w:t>
      </w:r>
      <w:r w:rsidRPr="005F4998">
        <w:rPr>
          <w:rFonts w:ascii="Times New Roman" w:hAnsi="Times New Roman"/>
          <w:sz w:val="24"/>
          <w:szCs w:val="24"/>
        </w:rPr>
        <w:t>UAB „EDBAZ“ (2014-08-21), VšĮ „Vilniaus Žirmūnų darbo rinkos mokymo centro Druskininkų filialas“ (2014-08-21)</w:t>
      </w:r>
      <w:r w:rsidR="00226BD4" w:rsidRPr="005F4998">
        <w:rPr>
          <w:rFonts w:ascii="Times New Roman" w:hAnsi="Times New Roman"/>
          <w:sz w:val="24"/>
          <w:szCs w:val="24"/>
        </w:rPr>
        <w:t>,</w:t>
      </w:r>
      <w:r w:rsidRPr="005F4998">
        <w:rPr>
          <w:rFonts w:ascii="Times New Roman" w:hAnsi="Times New Roman"/>
          <w:sz w:val="24"/>
          <w:szCs w:val="24"/>
        </w:rPr>
        <w:t xml:space="preserve"> </w:t>
      </w:r>
      <w:r w:rsidR="00226BD4" w:rsidRPr="005F4998">
        <w:rPr>
          <w:rFonts w:ascii="Times New Roman" w:hAnsi="Times New Roman"/>
          <w:sz w:val="24"/>
          <w:szCs w:val="24"/>
        </w:rPr>
        <w:t xml:space="preserve">Alytaus kolegija (2014-10-16) </w:t>
      </w:r>
      <w:r w:rsidRPr="005F4998">
        <w:rPr>
          <w:rFonts w:ascii="Times New Roman" w:hAnsi="Times New Roman"/>
          <w:sz w:val="24"/>
          <w:szCs w:val="24"/>
        </w:rPr>
        <w:t>ir 1 formaliojo mokymo teikėjas UAB „Prizmė“ (2014-06-18)</w:t>
      </w:r>
      <w:r w:rsidR="001579F6" w:rsidRPr="005F4998">
        <w:rPr>
          <w:rStyle w:val="FootnoteReference"/>
          <w:rFonts w:ascii="Times New Roman" w:hAnsi="Times New Roman"/>
          <w:sz w:val="24"/>
          <w:szCs w:val="24"/>
        </w:rPr>
        <w:footnoteReference w:id="38"/>
      </w:r>
      <w:r w:rsidRPr="005F4998">
        <w:rPr>
          <w:rFonts w:ascii="Times New Roman" w:hAnsi="Times New Roman"/>
          <w:sz w:val="24"/>
          <w:szCs w:val="24"/>
        </w:rPr>
        <w:t xml:space="preserve">. </w:t>
      </w:r>
    </w:p>
    <w:p w14:paraId="499D077A" w14:textId="77777777" w:rsidR="0081606D" w:rsidRPr="005F4998" w:rsidRDefault="0081606D" w:rsidP="00702F83">
      <w:pPr>
        <w:tabs>
          <w:tab w:val="left" w:pos="0"/>
          <w:tab w:val="left" w:pos="142"/>
        </w:tabs>
        <w:spacing w:line="360" w:lineRule="auto"/>
        <w:contextualSpacing/>
        <w:rPr>
          <w:rFonts w:ascii="Times New Roman" w:hAnsi="Times New Roman"/>
          <w:sz w:val="24"/>
          <w:szCs w:val="24"/>
        </w:rPr>
      </w:pPr>
      <w:r w:rsidRPr="005F4998">
        <w:rPr>
          <w:rFonts w:ascii="Times New Roman" w:hAnsi="Times New Roman"/>
          <w:sz w:val="24"/>
          <w:szCs w:val="24"/>
        </w:rPr>
        <w:t xml:space="preserve">Visus patikrinimus atliko tie patys asmenys – Alytaus TDB Užimtumo rėmimo skyriaus vedėja ir to paties skyriaus vyriausioji specialistė. </w:t>
      </w:r>
    </w:p>
    <w:p w14:paraId="015F85A6" w14:textId="191ACCE2" w:rsidR="008F060F" w:rsidRPr="005F4998" w:rsidRDefault="006608BC" w:rsidP="00702F83">
      <w:pPr>
        <w:tabs>
          <w:tab w:val="left" w:pos="0"/>
          <w:tab w:val="left" w:pos="142"/>
        </w:tabs>
        <w:spacing w:line="360" w:lineRule="auto"/>
        <w:contextualSpacing/>
        <w:rPr>
          <w:rFonts w:ascii="Times New Roman" w:hAnsi="Times New Roman"/>
          <w:sz w:val="24"/>
          <w:szCs w:val="24"/>
        </w:rPr>
      </w:pPr>
      <w:r w:rsidRPr="005F4998">
        <w:rPr>
          <w:rFonts w:ascii="Times New Roman" w:hAnsi="Times New Roman"/>
          <w:sz w:val="24"/>
          <w:szCs w:val="24"/>
        </w:rPr>
        <w:t xml:space="preserve">b) </w:t>
      </w:r>
      <w:r w:rsidR="0081606D" w:rsidRPr="005F4998">
        <w:rPr>
          <w:rFonts w:ascii="Times New Roman" w:hAnsi="Times New Roman"/>
          <w:sz w:val="24"/>
          <w:szCs w:val="24"/>
        </w:rPr>
        <w:t>Panaši situacija ir Marijampolės TDB – visus patikrinimus, kurie buvo planiniai, atliko ta pati TDB darbuotoja</w:t>
      </w:r>
      <w:r w:rsidR="008F060F" w:rsidRPr="005F4998">
        <w:rPr>
          <w:rFonts w:ascii="Times New Roman" w:hAnsi="Times New Roman"/>
          <w:sz w:val="24"/>
          <w:szCs w:val="24"/>
        </w:rPr>
        <w:t xml:space="preserve">, Užimtumo rėmimo skyriaus vyriausioji specialistė. </w:t>
      </w:r>
    </w:p>
    <w:p w14:paraId="2C30AC38" w14:textId="49D95507" w:rsidR="00995B89" w:rsidRPr="005F4998" w:rsidRDefault="00674CBF" w:rsidP="00702F83">
      <w:pPr>
        <w:tabs>
          <w:tab w:val="left" w:pos="0"/>
          <w:tab w:val="left" w:pos="142"/>
        </w:tabs>
        <w:spacing w:line="360" w:lineRule="auto"/>
        <w:contextualSpacing/>
        <w:rPr>
          <w:rFonts w:ascii="Times New Roman" w:hAnsi="Times New Roman"/>
          <w:sz w:val="24"/>
          <w:szCs w:val="24"/>
        </w:rPr>
      </w:pPr>
      <w:r w:rsidRPr="005F4998">
        <w:rPr>
          <w:rFonts w:ascii="Times New Roman" w:hAnsi="Times New Roman"/>
          <w:sz w:val="24"/>
          <w:szCs w:val="24"/>
        </w:rPr>
        <w:t>Pažymėtina, kad Marijampolės TDB Patikrinimo tvarkos aprašo 11 punkte numatyta, kad „</w:t>
      </w:r>
      <w:r w:rsidRPr="005F4998">
        <w:rPr>
          <w:rFonts w:ascii="Times New Roman" w:hAnsi="Times New Roman"/>
          <w:i/>
          <w:sz w:val="24"/>
          <w:szCs w:val="24"/>
        </w:rPr>
        <w:t>Mokymo paslaugų teikėjų, kurie randasi Marijampolės, Vilkaviškio ir Šakių savivaldybių teritorijose ir su kuriais pasirašyti Profesinio mokymo kuponai, planiniai patikrinimai atliekami ne rečiau kaip 1 kartą per pusmetį</w:t>
      </w:r>
      <w:r w:rsidRPr="005F4998">
        <w:rPr>
          <w:rFonts w:ascii="Times New Roman" w:hAnsi="Times New Roman"/>
          <w:sz w:val="24"/>
          <w:szCs w:val="24"/>
        </w:rPr>
        <w:t>“, 12 punkte – „</w:t>
      </w:r>
      <w:r w:rsidRPr="005F4998">
        <w:rPr>
          <w:rFonts w:ascii="Times New Roman" w:hAnsi="Times New Roman"/>
          <w:i/>
          <w:sz w:val="24"/>
          <w:szCs w:val="24"/>
        </w:rPr>
        <w:t>Kitų mokymo paslaugų teikėjų, su kuriais pasirašyti Profesinio mokymo kuponai, planiniai patikrinimai atliekami esant poreikiui</w:t>
      </w:r>
      <w:r w:rsidRPr="005F4998">
        <w:rPr>
          <w:rFonts w:ascii="Times New Roman" w:hAnsi="Times New Roman"/>
          <w:sz w:val="24"/>
          <w:szCs w:val="24"/>
        </w:rPr>
        <w:t xml:space="preserve">.“ </w:t>
      </w:r>
    </w:p>
    <w:p w14:paraId="7E3905F1" w14:textId="46516FA9" w:rsidR="00674CBF" w:rsidRPr="005F4998" w:rsidRDefault="00674CBF" w:rsidP="00702F83">
      <w:pPr>
        <w:tabs>
          <w:tab w:val="left" w:pos="0"/>
          <w:tab w:val="left" w:pos="142"/>
        </w:tabs>
        <w:spacing w:line="360" w:lineRule="auto"/>
        <w:contextualSpacing/>
        <w:rPr>
          <w:rFonts w:ascii="Times New Roman" w:hAnsi="Times New Roman"/>
          <w:sz w:val="24"/>
          <w:szCs w:val="24"/>
        </w:rPr>
      </w:pPr>
      <w:r w:rsidRPr="005F4998">
        <w:rPr>
          <w:rFonts w:ascii="Times New Roman" w:hAnsi="Times New Roman"/>
          <w:sz w:val="24"/>
          <w:szCs w:val="24"/>
        </w:rPr>
        <w:t>Išanalizavus mokymo įstaigų, įgyvendinančių profesinį mokymą, patikros planus 2014 m.</w:t>
      </w:r>
      <w:r w:rsidR="00695CEA" w:rsidRPr="005F4998">
        <w:rPr>
          <w:rFonts w:ascii="Times New Roman" w:hAnsi="Times New Roman"/>
          <w:sz w:val="24"/>
          <w:szCs w:val="24"/>
        </w:rPr>
        <w:t xml:space="preserve"> (patikrinimų grafikai sudaryti ketvirčiais – aut. past.)</w:t>
      </w:r>
      <w:r w:rsidR="00CB58E5" w:rsidRPr="005F4998">
        <w:rPr>
          <w:rFonts w:ascii="Times New Roman" w:hAnsi="Times New Roman"/>
          <w:sz w:val="24"/>
          <w:szCs w:val="24"/>
        </w:rPr>
        <w:t xml:space="preserve"> ir patikrinimų ataskaitas</w:t>
      </w:r>
      <w:r w:rsidR="00695CEA" w:rsidRPr="005F4998">
        <w:rPr>
          <w:rFonts w:ascii="Times New Roman" w:hAnsi="Times New Roman"/>
          <w:sz w:val="24"/>
          <w:szCs w:val="24"/>
        </w:rPr>
        <w:t>,</w:t>
      </w:r>
      <w:r w:rsidRPr="005F4998">
        <w:rPr>
          <w:rFonts w:ascii="Times New Roman" w:hAnsi="Times New Roman"/>
          <w:sz w:val="24"/>
          <w:szCs w:val="24"/>
        </w:rPr>
        <w:t xml:space="preserve"> </w:t>
      </w:r>
      <w:r w:rsidR="00695CEA" w:rsidRPr="005F4998">
        <w:rPr>
          <w:rFonts w:ascii="Times New Roman" w:hAnsi="Times New Roman"/>
          <w:sz w:val="24"/>
          <w:szCs w:val="24"/>
        </w:rPr>
        <w:t xml:space="preserve">nustatyta, kad, </w:t>
      </w:r>
      <w:r w:rsidR="00695CEA" w:rsidRPr="005F4998">
        <w:rPr>
          <w:rFonts w:ascii="Times New Roman" w:hAnsi="Times New Roman"/>
          <w:sz w:val="24"/>
          <w:szCs w:val="24"/>
        </w:rPr>
        <w:lastRenderedPageBreak/>
        <w:t>pavy</w:t>
      </w:r>
      <w:r w:rsidR="00EC071E" w:rsidRPr="005F4998">
        <w:rPr>
          <w:rFonts w:ascii="Times New Roman" w:hAnsi="Times New Roman"/>
          <w:sz w:val="24"/>
          <w:szCs w:val="24"/>
        </w:rPr>
        <w:t>z</w:t>
      </w:r>
      <w:r w:rsidR="00695CEA" w:rsidRPr="005F4998">
        <w:rPr>
          <w:rFonts w:ascii="Times New Roman" w:hAnsi="Times New Roman"/>
          <w:sz w:val="24"/>
          <w:szCs w:val="24"/>
        </w:rPr>
        <w:t>džiui, UAB „Kauno Naujamiesčio</w:t>
      </w:r>
      <w:r w:rsidR="00EC071E" w:rsidRPr="005F4998">
        <w:rPr>
          <w:rFonts w:ascii="Times New Roman" w:hAnsi="Times New Roman"/>
          <w:sz w:val="24"/>
          <w:szCs w:val="24"/>
        </w:rPr>
        <w:t xml:space="preserve"> darbo rinkos mokymo centras“ ir VšĮ „Profesijų spektras“ buvo tikrinami kas ketvirtį, 4 kartus per metus.  </w:t>
      </w:r>
    </w:p>
    <w:p w14:paraId="768925DC" w14:textId="35018AEF" w:rsidR="00995B89" w:rsidRPr="005F4998" w:rsidRDefault="004E5323" w:rsidP="00702F83">
      <w:pPr>
        <w:tabs>
          <w:tab w:val="left" w:pos="0"/>
          <w:tab w:val="left" w:pos="142"/>
        </w:tabs>
        <w:spacing w:line="360" w:lineRule="auto"/>
        <w:contextualSpacing/>
        <w:rPr>
          <w:rFonts w:ascii="Times New Roman" w:hAnsi="Times New Roman"/>
          <w:sz w:val="24"/>
          <w:szCs w:val="24"/>
        </w:rPr>
      </w:pPr>
      <w:r w:rsidRPr="005F4998">
        <w:rPr>
          <w:rFonts w:ascii="Times New Roman" w:hAnsi="Times New Roman"/>
          <w:sz w:val="24"/>
          <w:szCs w:val="24"/>
        </w:rPr>
        <w:t xml:space="preserve">Iš viso 2014 m. Marijampolės TDB atliko </w:t>
      </w:r>
      <w:r w:rsidR="00680398" w:rsidRPr="005F4998">
        <w:rPr>
          <w:rFonts w:ascii="Times New Roman" w:hAnsi="Times New Roman"/>
          <w:sz w:val="24"/>
          <w:szCs w:val="24"/>
        </w:rPr>
        <w:t xml:space="preserve">12 patikrinimų, </w:t>
      </w:r>
      <w:r w:rsidR="008B6556" w:rsidRPr="005F4998">
        <w:rPr>
          <w:rFonts w:ascii="Times New Roman" w:hAnsi="Times New Roman"/>
          <w:sz w:val="24"/>
          <w:szCs w:val="24"/>
        </w:rPr>
        <w:t xml:space="preserve">2015 m. – </w:t>
      </w:r>
      <w:r w:rsidR="00CD3CCA" w:rsidRPr="005F4998">
        <w:rPr>
          <w:rFonts w:ascii="Times New Roman" w:hAnsi="Times New Roman"/>
          <w:sz w:val="24"/>
          <w:szCs w:val="24"/>
        </w:rPr>
        <w:t>11</w:t>
      </w:r>
      <w:r w:rsidR="008B6556" w:rsidRPr="005F4998">
        <w:rPr>
          <w:rFonts w:ascii="Times New Roman" w:hAnsi="Times New Roman"/>
          <w:sz w:val="24"/>
          <w:szCs w:val="24"/>
        </w:rPr>
        <w:t xml:space="preserve">, 2016 m. – </w:t>
      </w:r>
      <w:r w:rsidR="00CD3CCA" w:rsidRPr="005F4998">
        <w:rPr>
          <w:rFonts w:ascii="Times New Roman" w:hAnsi="Times New Roman"/>
          <w:sz w:val="24"/>
          <w:szCs w:val="24"/>
        </w:rPr>
        <w:t>8</w:t>
      </w:r>
      <w:r w:rsidR="008B6556" w:rsidRPr="005F4998">
        <w:rPr>
          <w:rFonts w:ascii="Times New Roman" w:hAnsi="Times New Roman"/>
          <w:sz w:val="24"/>
          <w:szCs w:val="24"/>
        </w:rPr>
        <w:t xml:space="preserve">. </w:t>
      </w:r>
    </w:p>
    <w:p w14:paraId="21C0D510" w14:textId="3B6E147F" w:rsidR="006608BC" w:rsidRPr="005F4998" w:rsidRDefault="006608BC" w:rsidP="00702F83">
      <w:pPr>
        <w:tabs>
          <w:tab w:val="left" w:pos="0"/>
          <w:tab w:val="left" w:pos="142"/>
        </w:tabs>
        <w:spacing w:line="360" w:lineRule="auto"/>
        <w:contextualSpacing/>
        <w:rPr>
          <w:rFonts w:ascii="Times New Roman" w:hAnsi="Times New Roman"/>
          <w:bCs/>
          <w:spacing w:val="-3"/>
          <w:sz w:val="24"/>
          <w:szCs w:val="24"/>
        </w:rPr>
      </w:pPr>
      <w:r w:rsidRPr="005F4998">
        <w:rPr>
          <w:rFonts w:ascii="Times New Roman" w:hAnsi="Times New Roman"/>
          <w:sz w:val="24"/>
          <w:szCs w:val="24"/>
        </w:rPr>
        <w:t>c) Kauno TDB</w:t>
      </w:r>
      <w:r w:rsidR="00704B16" w:rsidRPr="005F4998">
        <w:rPr>
          <w:rFonts w:ascii="Times New Roman" w:hAnsi="Times New Roman"/>
          <w:sz w:val="24"/>
          <w:szCs w:val="24"/>
        </w:rPr>
        <w:t>,</w:t>
      </w:r>
      <w:r w:rsidRPr="005F4998">
        <w:rPr>
          <w:rFonts w:ascii="Times New Roman" w:hAnsi="Times New Roman"/>
          <w:sz w:val="24"/>
          <w:szCs w:val="24"/>
        </w:rPr>
        <w:t xml:space="preserve"> </w:t>
      </w:r>
      <w:r w:rsidR="00704B16" w:rsidRPr="005F4998">
        <w:rPr>
          <w:rFonts w:ascii="Times New Roman" w:hAnsi="Times New Roman"/>
          <w:bCs/>
          <w:spacing w:val="-3"/>
          <w:sz w:val="24"/>
          <w:szCs w:val="24"/>
        </w:rPr>
        <w:t xml:space="preserve">siekdama išsiaiškinti </w:t>
      </w:r>
      <w:r w:rsidR="00A01AF1" w:rsidRPr="005F4998">
        <w:rPr>
          <w:rFonts w:ascii="Times New Roman" w:hAnsi="Times New Roman"/>
          <w:bCs/>
          <w:spacing w:val="-3"/>
          <w:sz w:val="24"/>
          <w:szCs w:val="24"/>
        </w:rPr>
        <w:t xml:space="preserve">iš Užimtumo fondo finansuojamos </w:t>
      </w:r>
      <w:r w:rsidR="00704B16" w:rsidRPr="005F4998">
        <w:rPr>
          <w:rFonts w:ascii="Times New Roman" w:hAnsi="Times New Roman"/>
          <w:bCs/>
          <w:spacing w:val="-5"/>
          <w:sz w:val="24"/>
          <w:szCs w:val="24"/>
        </w:rPr>
        <w:t xml:space="preserve">profesinio mokymo paslaugos kokybę, į profesinio mokymo </w:t>
      </w:r>
      <w:r w:rsidR="00704B16" w:rsidRPr="005F4998">
        <w:rPr>
          <w:rFonts w:ascii="Times New Roman" w:hAnsi="Times New Roman"/>
          <w:bCs/>
          <w:spacing w:val="-4"/>
          <w:sz w:val="24"/>
          <w:szCs w:val="24"/>
        </w:rPr>
        <w:t xml:space="preserve">priemonę nukreiptų asmenų lankomumą ir kt., </w:t>
      </w:r>
      <w:r w:rsidR="00F838CB" w:rsidRPr="005F4998">
        <w:rPr>
          <w:rFonts w:ascii="Times New Roman" w:hAnsi="Times New Roman"/>
          <w:sz w:val="24"/>
          <w:szCs w:val="24"/>
        </w:rPr>
        <w:t xml:space="preserve">2014 m. nusimatė </w:t>
      </w:r>
      <w:r w:rsidR="00704B16" w:rsidRPr="005F4998">
        <w:rPr>
          <w:rFonts w:ascii="Times New Roman" w:hAnsi="Times New Roman"/>
          <w:sz w:val="24"/>
          <w:szCs w:val="24"/>
        </w:rPr>
        <w:t>„</w:t>
      </w:r>
      <w:r w:rsidR="00704B16" w:rsidRPr="005F4998">
        <w:rPr>
          <w:rFonts w:ascii="Times New Roman" w:hAnsi="Times New Roman"/>
          <w:i/>
          <w:sz w:val="24"/>
          <w:szCs w:val="24"/>
        </w:rPr>
        <w:t>v</w:t>
      </w:r>
      <w:r w:rsidR="00704B16" w:rsidRPr="005F4998">
        <w:rPr>
          <w:rFonts w:ascii="Times New Roman" w:hAnsi="Times New Roman"/>
          <w:bCs/>
          <w:i/>
          <w:spacing w:val="-4"/>
          <w:sz w:val="24"/>
          <w:szCs w:val="24"/>
        </w:rPr>
        <w:t xml:space="preserve">idutiniškai per mėnesį atlikti </w:t>
      </w:r>
      <w:r w:rsidR="00704B16" w:rsidRPr="005F4998">
        <w:rPr>
          <w:rFonts w:ascii="Times New Roman" w:hAnsi="Times New Roman"/>
          <w:bCs/>
          <w:i/>
          <w:spacing w:val="-1"/>
          <w:sz w:val="24"/>
          <w:szCs w:val="24"/>
        </w:rPr>
        <w:t>ne mažiau kaip 5 % patikrinimų, atsižvelgiant į praėjusio mėnesio paskutinį dieną profesinį mokymą vykdžiusių mokymo įstaigų skaičių</w:t>
      </w:r>
      <w:r w:rsidR="00704B16" w:rsidRPr="005F4998">
        <w:rPr>
          <w:rFonts w:ascii="Times New Roman" w:hAnsi="Times New Roman"/>
          <w:bCs/>
          <w:spacing w:val="-1"/>
          <w:sz w:val="24"/>
          <w:szCs w:val="24"/>
        </w:rPr>
        <w:t xml:space="preserve">“. </w:t>
      </w:r>
    </w:p>
    <w:p w14:paraId="56260C50" w14:textId="7EE00A56" w:rsidR="00704B16" w:rsidRPr="005F4998" w:rsidRDefault="00322078" w:rsidP="00702F83">
      <w:pPr>
        <w:tabs>
          <w:tab w:val="left" w:pos="0"/>
          <w:tab w:val="left" w:pos="142"/>
        </w:tabs>
        <w:spacing w:line="360" w:lineRule="auto"/>
        <w:contextualSpacing/>
        <w:rPr>
          <w:rFonts w:ascii="Times New Roman" w:hAnsi="Times New Roman"/>
          <w:sz w:val="24"/>
          <w:szCs w:val="24"/>
        </w:rPr>
      </w:pPr>
      <w:r w:rsidRPr="005F4998">
        <w:rPr>
          <w:rFonts w:ascii="Times New Roman" w:hAnsi="Times New Roman"/>
          <w:sz w:val="24"/>
          <w:szCs w:val="24"/>
        </w:rPr>
        <w:t xml:space="preserve">STT pateiktoje patikrinimų ataskaitoje už </w:t>
      </w:r>
      <w:r w:rsidR="00137144" w:rsidRPr="005F4998">
        <w:rPr>
          <w:rFonts w:ascii="Times New Roman" w:hAnsi="Times New Roman"/>
          <w:sz w:val="24"/>
          <w:szCs w:val="24"/>
        </w:rPr>
        <w:t>2014 m. Kauno TDB nurodė, kad</w:t>
      </w:r>
      <w:r w:rsidR="00B95A81" w:rsidRPr="005F4998">
        <w:rPr>
          <w:rFonts w:ascii="Times New Roman" w:hAnsi="Times New Roman"/>
          <w:sz w:val="24"/>
          <w:szCs w:val="24"/>
        </w:rPr>
        <w:t xml:space="preserve"> iš viso šiuo laikotarpiu Kauno TDB skyriai atliko 36 planinius </w:t>
      </w:r>
      <w:r w:rsidR="00A349E4" w:rsidRPr="005F4998">
        <w:rPr>
          <w:rFonts w:ascii="Times New Roman" w:hAnsi="Times New Roman"/>
          <w:sz w:val="24"/>
          <w:szCs w:val="24"/>
        </w:rPr>
        <w:t xml:space="preserve">profesinio mokymo teikėjų </w:t>
      </w:r>
      <w:r w:rsidR="00B95A81" w:rsidRPr="005F4998">
        <w:rPr>
          <w:rFonts w:ascii="Times New Roman" w:hAnsi="Times New Roman"/>
          <w:sz w:val="24"/>
          <w:szCs w:val="24"/>
        </w:rPr>
        <w:t xml:space="preserve">patikrinimus. </w:t>
      </w:r>
      <w:r w:rsidR="0017695E" w:rsidRPr="005F4998">
        <w:rPr>
          <w:rFonts w:ascii="Times New Roman" w:hAnsi="Times New Roman"/>
          <w:sz w:val="24"/>
          <w:szCs w:val="24"/>
        </w:rPr>
        <w:t xml:space="preserve"> </w:t>
      </w:r>
    </w:p>
    <w:p w14:paraId="0D8C71E8" w14:textId="53435908" w:rsidR="006608BC" w:rsidRPr="005F4998" w:rsidRDefault="00313795" w:rsidP="00702F83">
      <w:pPr>
        <w:tabs>
          <w:tab w:val="left" w:pos="0"/>
          <w:tab w:val="left" w:pos="142"/>
        </w:tabs>
        <w:spacing w:line="360" w:lineRule="auto"/>
        <w:contextualSpacing/>
        <w:rPr>
          <w:rFonts w:ascii="Times New Roman" w:hAnsi="Times New Roman"/>
          <w:sz w:val="24"/>
          <w:szCs w:val="24"/>
        </w:rPr>
      </w:pPr>
      <w:r w:rsidRPr="005F4998">
        <w:rPr>
          <w:rFonts w:ascii="Times New Roman" w:hAnsi="Times New Roman"/>
          <w:sz w:val="24"/>
          <w:szCs w:val="24"/>
        </w:rPr>
        <w:t>P</w:t>
      </w:r>
      <w:r w:rsidR="00765BD7" w:rsidRPr="005F4998">
        <w:rPr>
          <w:rFonts w:ascii="Times New Roman" w:hAnsi="Times New Roman"/>
          <w:sz w:val="24"/>
          <w:szCs w:val="24"/>
        </w:rPr>
        <w:t>agal Kauno TDB direktoriaus 2015 m. sausio 5 d. įsakymu Nr. V-2 patvirtint</w:t>
      </w:r>
      <w:r w:rsidRPr="005F4998">
        <w:rPr>
          <w:rFonts w:ascii="Times New Roman" w:hAnsi="Times New Roman"/>
          <w:sz w:val="24"/>
          <w:szCs w:val="24"/>
        </w:rPr>
        <w:t>us</w:t>
      </w:r>
      <w:r w:rsidR="00765BD7" w:rsidRPr="005F4998">
        <w:rPr>
          <w:rFonts w:ascii="Times New Roman" w:hAnsi="Times New Roman"/>
          <w:sz w:val="24"/>
          <w:szCs w:val="24"/>
        </w:rPr>
        <w:t xml:space="preserve"> Profesinio mokymo priemonės 2015 m. patikrinimų, kuriuos </w:t>
      </w:r>
      <w:r w:rsidR="007A78E4" w:rsidRPr="005F4998">
        <w:rPr>
          <w:rFonts w:ascii="Times New Roman" w:hAnsi="Times New Roman"/>
          <w:sz w:val="24"/>
          <w:szCs w:val="24"/>
        </w:rPr>
        <w:t xml:space="preserve">turėjo </w:t>
      </w:r>
      <w:r w:rsidR="00765BD7" w:rsidRPr="005F4998">
        <w:rPr>
          <w:rFonts w:ascii="Times New Roman" w:hAnsi="Times New Roman"/>
          <w:sz w:val="24"/>
          <w:szCs w:val="24"/>
        </w:rPr>
        <w:t>atlik</w:t>
      </w:r>
      <w:r w:rsidR="007A78E4" w:rsidRPr="005F4998">
        <w:rPr>
          <w:rFonts w:ascii="Times New Roman" w:hAnsi="Times New Roman"/>
          <w:sz w:val="24"/>
          <w:szCs w:val="24"/>
        </w:rPr>
        <w:t>ti</w:t>
      </w:r>
      <w:r w:rsidR="00765BD7" w:rsidRPr="005F4998">
        <w:rPr>
          <w:rFonts w:ascii="Times New Roman" w:hAnsi="Times New Roman"/>
          <w:sz w:val="24"/>
          <w:szCs w:val="24"/>
        </w:rPr>
        <w:t xml:space="preserve"> </w:t>
      </w:r>
      <w:r w:rsidR="00DA7D7B" w:rsidRPr="005F4998">
        <w:rPr>
          <w:rFonts w:ascii="Times New Roman" w:hAnsi="Times New Roman"/>
          <w:sz w:val="24"/>
          <w:szCs w:val="24"/>
        </w:rPr>
        <w:t xml:space="preserve">Kauno TDB Užimtumo rėmimo ir Darbo išteklių skyriai, </w:t>
      </w:r>
      <w:r w:rsidRPr="005F4998">
        <w:rPr>
          <w:rFonts w:ascii="Times New Roman" w:hAnsi="Times New Roman"/>
          <w:sz w:val="24"/>
          <w:szCs w:val="24"/>
        </w:rPr>
        <w:t xml:space="preserve">taip pat </w:t>
      </w:r>
      <w:r w:rsidR="00765BD7" w:rsidRPr="005F4998">
        <w:rPr>
          <w:rFonts w:ascii="Times New Roman" w:hAnsi="Times New Roman"/>
          <w:sz w:val="24"/>
          <w:szCs w:val="24"/>
        </w:rPr>
        <w:t>Kauno miesto, Kauno rajono, Jonavos, Kaišiadorių, Kėdainių, P</w:t>
      </w:r>
      <w:r w:rsidR="00DA7D7B" w:rsidRPr="005F4998">
        <w:rPr>
          <w:rFonts w:ascii="Times New Roman" w:hAnsi="Times New Roman"/>
          <w:sz w:val="24"/>
          <w:szCs w:val="24"/>
        </w:rPr>
        <w:t>rienų, Raseinių, skyriai, planus</w:t>
      </w:r>
      <w:r w:rsidRPr="005F4998">
        <w:rPr>
          <w:rFonts w:ascii="Times New Roman" w:hAnsi="Times New Roman"/>
          <w:sz w:val="24"/>
          <w:szCs w:val="24"/>
        </w:rPr>
        <w:t xml:space="preserve"> 2015 m.</w:t>
      </w:r>
      <w:r w:rsidR="004B5572" w:rsidRPr="005F4998">
        <w:rPr>
          <w:rFonts w:ascii="Times New Roman" w:hAnsi="Times New Roman"/>
          <w:sz w:val="24"/>
          <w:szCs w:val="24"/>
        </w:rPr>
        <w:t xml:space="preserve"> </w:t>
      </w:r>
      <w:r w:rsidR="00765BD7" w:rsidRPr="005F4998">
        <w:rPr>
          <w:rFonts w:ascii="Times New Roman" w:hAnsi="Times New Roman"/>
          <w:sz w:val="24"/>
          <w:szCs w:val="24"/>
        </w:rPr>
        <w:t xml:space="preserve">buvo atlikti </w:t>
      </w:r>
      <w:r w:rsidR="004B5572" w:rsidRPr="005F4998">
        <w:rPr>
          <w:rFonts w:ascii="Times New Roman" w:hAnsi="Times New Roman"/>
          <w:sz w:val="24"/>
          <w:szCs w:val="24"/>
        </w:rPr>
        <w:t>80 planinių ir 1 neplaninis, 2016 m. – 58 planiniai ir 5 neplaniniai</w:t>
      </w:r>
      <w:r w:rsidR="00765BD7" w:rsidRPr="005F4998">
        <w:rPr>
          <w:rFonts w:ascii="Times New Roman" w:hAnsi="Times New Roman"/>
          <w:sz w:val="24"/>
          <w:szCs w:val="24"/>
        </w:rPr>
        <w:t xml:space="preserve"> profesinio mokymo priemonių, finansuojamų i</w:t>
      </w:r>
      <w:r w:rsidR="00D504E5" w:rsidRPr="005F4998">
        <w:rPr>
          <w:rFonts w:ascii="Times New Roman" w:hAnsi="Times New Roman"/>
          <w:sz w:val="24"/>
          <w:szCs w:val="24"/>
        </w:rPr>
        <w:t>š</w:t>
      </w:r>
      <w:r w:rsidR="00765BD7" w:rsidRPr="005F4998">
        <w:rPr>
          <w:rFonts w:ascii="Times New Roman" w:hAnsi="Times New Roman"/>
          <w:sz w:val="24"/>
          <w:szCs w:val="24"/>
        </w:rPr>
        <w:t xml:space="preserve"> Užimtumo fondo ir Kauno TDB įgyvendinamų ESF projektų lėšų, </w:t>
      </w:r>
      <w:r w:rsidR="00D504E5" w:rsidRPr="005F4998">
        <w:rPr>
          <w:rFonts w:ascii="Times New Roman" w:hAnsi="Times New Roman"/>
          <w:sz w:val="24"/>
          <w:szCs w:val="24"/>
        </w:rPr>
        <w:t xml:space="preserve">profesinio mokymo </w:t>
      </w:r>
      <w:r w:rsidR="004B5572" w:rsidRPr="005F4998">
        <w:rPr>
          <w:rFonts w:ascii="Times New Roman" w:hAnsi="Times New Roman"/>
          <w:sz w:val="24"/>
          <w:szCs w:val="24"/>
        </w:rPr>
        <w:t xml:space="preserve">paslaugų teikėjų </w:t>
      </w:r>
      <w:r w:rsidR="00765BD7" w:rsidRPr="005F4998">
        <w:rPr>
          <w:rFonts w:ascii="Times New Roman" w:hAnsi="Times New Roman"/>
          <w:sz w:val="24"/>
          <w:szCs w:val="24"/>
        </w:rPr>
        <w:t xml:space="preserve">patikrinimai. </w:t>
      </w:r>
      <w:r w:rsidR="004B5572" w:rsidRPr="005F4998">
        <w:rPr>
          <w:rFonts w:ascii="Times New Roman" w:hAnsi="Times New Roman"/>
          <w:sz w:val="24"/>
          <w:szCs w:val="24"/>
        </w:rPr>
        <w:t xml:space="preserve">Dažniausi neplaninių patikrinimų metu užfiksuoti pažeidimai buvo netinkamas dalyvių lankomumo užtikrinimas </w:t>
      </w:r>
      <w:r w:rsidR="002D27E7" w:rsidRPr="005F4998">
        <w:rPr>
          <w:rFonts w:ascii="Times New Roman" w:hAnsi="Times New Roman"/>
          <w:sz w:val="24"/>
          <w:szCs w:val="24"/>
        </w:rPr>
        <w:t>ir neteisingas žiniaraščių pildymas</w:t>
      </w:r>
      <w:r w:rsidR="007F78BA" w:rsidRPr="005F4998">
        <w:rPr>
          <w:rFonts w:ascii="Times New Roman" w:hAnsi="Times New Roman"/>
          <w:sz w:val="24"/>
          <w:szCs w:val="24"/>
        </w:rPr>
        <w:t>;</w:t>
      </w:r>
      <w:r w:rsidR="002D27E7" w:rsidRPr="005F4998">
        <w:rPr>
          <w:rFonts w:ascii="Times New Roman" w:hAnsi="Times New Roman"/>
          <w:sz w:val="24"/>
          <w:szCs w:val="24"/>
        </w:rPr>
        <w:t xml:space="preserve"> nepakankamas mokymo vadovų kontaktavimas su darbdaviais ir praktiką atliekančiais mokymo dalyviais.</w:t>
      </w:r>
    </w:p>
    <w:p w14:paraId="5B62FC80" w14:textId="77777777" w:rsidR="003E38C7" w:rsidRPr="005F4998" w:rsidRDefault="006608BC" w:rsidP="00702F83">
      <w:pPr>
        <w:tabs>
          <w:tab w:val="left" w:pos="0"/>
          <w:tab w:val="left" w:pos="142"/>
        </w:tabs>
        <w:spacing w:line="360" w:lineRule="auto"/>
        <w:contextualSpacing/>
        <w:rPr>
          <w:rFonts w:ascii="Times New Roman" w:hAnsi="Times New Roman"/>
          <w:sz w:val="24"/>
          <w:szCs w:val="24"/>
        </w:rPr>
      </w:pPr>
      <w:r w:rsidRPr="005F4998">
        <w:rPr>
          <w:rFonts w:ascii="Times New Roman" w:hAnsi="Times New Roman"/>
          <w:sz w:val="24"/>
          <w:szCs w:val="24"/>
        </w:rPr>
        <w:t>d)</w:t>
      </w:r>
      <w:r w:rsidR="007268F1" w:rsidRPr="005F4998">
        <w:rPr>
          <w:rFonts w:ascii="Times New Roman" w:hAnsi="Times New Roman"/>
          <w:sz w:val="24"/>
          <w:szCs w:val="24"/>
        </w:rPr>
        <w:t xml:space="preserve"> Klaipėdos TDB </w:t>
      </w:r>
      <w:r w:rsidR="00B973F8" w:rsidRPr="005F4998">
        <w:rPr>
          <w:rFonts w:ascii="Times New Roman" w:hAnsi="Times New Roman"/>
          <w:sz w:val="24"/>
          <w:szCs w:val="24"/>
        </w:rPr>
        <w:t>pateikė 2014 m. patikrinimų planus, kuriuose numatyta patikrinti</w:t>
      </w:r>
      <w:r w:rsidR="00873F6E" w:rsidRPr="005F4998">
        <w:rPr>
          <w:rFonts w:ascii="Times New Roman" w:hAnsi="Times New Roman"/>
          <w:sz w:val="24"/>
          <w:szCs w:val="24"/>
        </w:rPr>
        <w:t xml:space="preserve"> 24 profesinio </w:t>
      </w:r>
      <w:r w:rsidR="00B973F8" w:rsidRPr="005F4998">
        <w:rPr>
          <w:rFonts w:ascii="Times New Roman" w:hAnsi="Times New Roman"/>
          <w:sz w:val="24"/>
          <w:szCs w:val="24"/>
        </w:rPr>
        <w:t>mokymo paslaugų teikėjus, tačiau nėra gauta duomenų apie šių planų įgyvendinimą. 2015 m. Klaipėdos TDB darbuotojai</w:t>
      </w:r>
      <w:r w:rsidR="0070179B" w:rsidRPr="005F4998">
        <w:rPr>
          <w:rStyle w:val="FootnoteReference"/>
          <w:rFonts w:ascii="Times New Roman" w:hAnsi="Times New Roman"/>
          <w:sz w:val="24"/>
          <w:szCs w:val="24"/>
        </w:rPr>
        <w:footnoteReference w:id="39"/>
      </w:r>
      <w:r w:rsidR="00B973F8" w:rsidRPr="005F4998">
        <w:rPr>
          <w:rFonts w:ascii="Times New Roman" w:hAnsi="Times New Roman"/>
          <w:sz w:val="24"/>
          <w:szCs w:val="24"/>
        </w:rPr>
        <w:t xml:space="preserve"> </w:t>
      </w:r>
      <w:r w:rsidR="00050580" w:rsidRPr="005F4998">
        <w:rPr>
          <w:rFonts w:ascii="Times New Roman" w:hAnsi="Times New Roman"/>
          <w:sz w:val="24"/>
          <w:szCs w:val="24"/>
        </w:rPr>
        <w:t>atlik</w:t>
      </w:r>
      <w:r w:rsidR="009A7CD9" w:rsidRPr="005F4998">
        <w:rPr>
          <w:rFonts w:ascii="Times New Roman" w:hAnsi="Times New Roman"/>
          <w:sz w:val="24"/>
          <w:szCs w:val="24"/>
        </w:rPr>
        <w:t>o 38 planines ir 5 neplanines profesinio mokymo teikėjų, įgyvendinančių profesinį mokymą, patikras</w:t>
      </w:r>
      <w:r w:rsidR="007D189C" w:rsidRPr="005F4998">
        <w:rPr>
          <w:rFonts w:ascii="Times New Roman" w:hAnsi="Times New Roman"/>
          <w:sz w:val="24"/>
          <w:szCs w:val="24"/>
        </w:rPr>
        <w:t xml:space="preserve">; </w:t>
      </w:r>
      <w:r w:rsidR="00DB37BB" w:rsidRPr="005F4998">
        <w:rPr>
          <w:rFonts w:ascii="Times New Roman" w:hAnsi="Times New Roman"/>
          <w:sz w:val="24"/>
          <w:szCs w:val="24"/>
        </w:rPr>
        <w:t>2016 m.</w:t>
      </w:r>
      <w:r w:rsidR="007D189C" w:rsidRPr="005F4998">
        <w:rPr>
          <w:rFonts w:ascii="Times New Roman" w:hAnsi="Times New Roman"/>
          <w:sz w:val="24"/>
          <w:szCs w:val="24"/>
        </w:rPr>
        <w:t xml:space="preserve"> </w:t>
      </w:r>
      <w:r w:rsidR="003E38C7" w:rsidRPr="005F4998">
        <w:rPr>
          <w:rFonts w:ascii="Times New Roman" w:hAnsi="Times New Roman"/>
          <w:sz w:val="24"/>
          <w:szCs w:val="24"/>
        </w:rPr>
        <w:t>– 70 planinius patikrinimus.</w:t>
      </w:r>
    </w:p>
    <w:p w14:paraId="530A8D93" w14:textId="7D2DA6C0" w:rsidR="00E77D01" w:rsidRPr="005F4998" w:rsidRDefault="00E77D01" w:rsidP="00702F83">
      <w:pPr>
        <w:tabs>
          <w:tab w:val="left" w:pos="0"/>
          <w:tab w:val="left" w:pos="142"/>
        </w:tabs>
        <w:spacing w:line="360" w:lineRule="auto"/>
        <w:contextualSpacing/>
        <w:rPr>
          <w:rFonts w:ascii="Times New Roman" w:hAnsi="Times New Roman"/>
          <w:sz w:val="24"/>
          <w:szCs w:val="24"/>
        </w:rPr>
      </w:pPr>
      <w:r w:rsidRPr="005F4998">
        <w:rPr>
          <w:rFonts w:ascii="Times New Roman" w:hAnsi="Times New Roman"/>
          <w:sz w:val="24"/>
          <w:szCs w:val="24"/>
        </w:rPr>
        <w:t xml:space="preserve">e) Panevėžio TDB pateiktų patikrinimo planų ir jų įgyvendinimo ataskaitų duomenimis, 2014 m. suplanuota ir patikrinta 11, 2015 m. – 10, 2016 m. – 8 profesinio mokymo teikėjai. Pažeidimų nenustatyta. Visus planinius patikrinimus atliko ta pati TDB </w:t>
      </w:r>
      <w:r w:rsidR="00681F86" w:rsidRPr="005F4998">
        <w:rPr>
          <w:rFonts w:ascii="Times New Roman" w:hAnsi="Times New Roman"/>
          <w:sz w:val="24"/>
          <w:szCs w:val="24"/>
        </w:rPr>
        <w:t>tarnautoja</w:t>
      </w:r>
      <w:r w:rsidRPr="005F4998">
        <w:rPr>
          <w:rFonts w:ascii="Times New Roman" w:hAnsi="Times New Roman"/>
          <w:sz w:val="24"/>
          <w:szCs w:val="24"/>
        </w:rPr>
        <w:t xml:space="preserve">.   </w:t>
      </w:r>
    </w:p>
    <w:p w14:paraId="486FD656" w14:textId="6DD650C4" w:rsidR="00CA72D7" w:rsidRPr="005F4998" w:rsidRDefault="00E77D01" w:rsidP="00702F83">
      <w:pPr>
        <w:tabs>
          <w:tab w:val="left" w:pos="0"/>
          <w:tab w:val="left" w:pos="142"/>
        </w:tabs>
        <w:spacing w:line="360" w:lineRule="auto"/>
        <w:contextualSpacing/>
        <w:rPr>
          <w:rFonts w:ascii="Times New Roman" w:hAnsi="Times New Roman"/>
          <w:sz w:val="24"/>
          <w:szCs w:val="24"/>
        </w:rPr>
      </w:pPr>
      <w:r w:rsidRPr="005F4998">
        <w:rPr>
          <w:rFonts w:ascii="Times New Roman" w:hAnsi="Times New Roman"/>
          <w:sz w:val="24"/>
          <w:szCs w:val="24"/>
        </w:rPr>
        <w:t xml:space="preserve">f) </w:t>
      </w:r>
      <w:r w:rsidR="00BB0EB5" w:rsidRPr="005F4998">
        <w:rPr>
          <w:rFonts w:ascii="Times New Roman" w:hAnsi="Times New Roman"/>
          <w:sz w:val="24"/>
          <w:szCs w:val="24"/>
        </w:rPr>
        <w:t>Šiaulių TDB atskirai pateikė</w:t>
      </w:r>
      <w:r w:rsidR="00B559F2" w:rsidRPr="005F4998">
        <w:rPr>
          <w:rFonts w:ascii="Times New Roman" w:hAnsi="Times New Roman"/>
          <w:sz w:val="24"/>
          <w:szCs w:val="24"/>
        </w:rPr>
        <w:t xml:space="preserve"> iš Užimtumo fondo ir ES fondų lėšomis finansuojamų projektų</w:t>
      </w:r>
      <w:r w:rsidR="00BB0EB5" w:rsidRPr="005F4998">
        <w:rPr>
          <w:rFonts w:ascii="Times New Roman" w:hAnsi="Times New Roman"/>
          <w:sz w:val="24"/>
          <w:szCs w:val="24"/>
        </w:rPr>
        <w:t xml:space="preserve"> </w:t>
      </w:r>
      <w:r w:rsidR="00B559F2" w:rsidRPr="005F4998">
        <w:rPr>
          <w:rFonts w:ascii="Times New Roman" w:hAnsi="Times New Roman"/>
          <w:sz w:val="24"/>
          <w:szCs w:val="24"/>
        </w:rPr>
        <w:t>profesinio mokymo teikėjų patikr</w:t>
      </w:r>
      <w:r w:rsidR="00BB0EB5" w:rsidRPr="005F4998">
        <w:rPr>
          <w:rFonts w:ascii="Times New Roman" w:hAnsi="Times New Roman"/>
          <w:sz w:val="24"/>
          <w:szCs w:val="24"/>
        </w:rPr>
        <w:t>ų ataskaitas</w:t>
      </w:r>
      <w:r w:rsidR="00B559F2" w:rsidRPr="005F4998">
        <w:rPr>
          <w:rFonts w:ascii="Times New Roman" w:hAnsi="Times New Roman"/>
          <w:sz w:val="24"/>
          <w:szCs w:val="24"/>
        </w:rPr>
        <w:t xml:space="preserve">. </w:t>
      </w:r>
      <w:r w:rsidR="006E3B31" w:rsidRPr="005F4998">
        <w:rPr>
          <w:rFonts w:ascii="Times New Roman" w:hAnsi="Times New Roman"/>
          <w:sz w:val="24"/>
          <w:szCs w:val="24"/>
        </w:rPr>
        <w:t>Be tokių duomenų, kaip patikrinimo data, dvišalės ar trišalės sutarties numeris, mokymo programos pavadinimas, nustatyti trūkumai ir išvados, nurodomas ir žmonių skaičius praktikoje bei patikros metu besimokančiųjų skaičius.</w:t>
      </w:r>
      <w:r w:rsidR="00BB0EB5" w:rsidRPr="005F4998">
        <w:rPr>
          <w:rFonts w:ascii="Times New Roman" w:hAnsi="Times New Roman"/>
          <w:sz w:val="24"/>
          <w:szCs w:val="24"/>
        </w:rPr>
        <w:t xml:space="preserve"> </w:t>
      </w:r>
      <w:r w:rsidR="00154AA1" w:rsidRPr="005F4998">
        <w:rPr>
          <w:rFonts w:ascii="Times New Roman" w:hAnsi="Times New Roman"/>
          <w:sz w:val="24"/>
          <w:szCs w:val="24"/>
        </w:rPr>
        <w:t>2014 m. atlikti 5 patikrinimai mokymo programų, finansuojamų Užimtumo fondo lėšomis. 2015 m. įvykdyt</w:t>
      </w:r>
      <w:r w:rsidR="00E10CB4" w:rsidRPr="005F4998">
        <w:rPr>
          <w:rFonts w:ascii="Times New Roman" w:hAnsi="Times New Roman"/>
          <w:sz w:val="24"/>
          <w:szCs w:val="24"/>
        </w:rPr>
        <w:t>a</w:t>
      </w:r>
      <w:r w:rsidR="00154AA1" w:rsidRPr="005F4998">
        <w:rPr>
          <w:rFonts w:ascii="Times New Roman" w:hAnsi="Times New Roman"/>
          <w:sz w:val="24"/>
          <w:szCs w:val="24"/>
        </w:rPr>
        <w:t xml:space="preserve"> </w:t>
      </w:r>
      <w:r w:rsidR="00E10CB4" w:rsidRPr="005F4998">
        <w:rPr>
          <w:rFonts w:ascii="Times New Roman" w:hAnsi="Times New Roman"/>
          <w:sz w:val="24"/>
          <w:szCs w:val="24"/>
        </w:rPr>
        <w:t>31</w:t>
      </w:r>
      <w:r w:rsidR="00390551" w:rsidRPr="005F4998">
        <w:rPr>
          <w:rFonts w:ascii="Times New Roman" w:hAnsi="Times New Roman"/>
          <w:sz w:val="24"/>
          <w:szCs w:val="24"/>
        </w:rPr>
        <w:t xml:space="preserve">, 2016 m. </w:t>
      </w:r>
      <w:r w:rsidR="00CA72D7" w:rsidRPr="005F4998">
        <w:rPr>
          <w:rFonts w:ascii="Times New Roman" w:hAnsi="Times New Roman"/>
          <w:sz w:val="24"/>
          <w:szCs w:val="24"/>
        </w:rPr>
        <w:t xml:space="preserve">– 35 </w:t>
      </w:r>
      <w:r w:rsidR="00E10CB4" w:rsidRPr="005F4998">
        <w:rPr>
          <w:rFonts w:ascii="Times New Roman" w:hAnsi="Times New Roman"/>
          <w:sz w:val="24"/>
          <w:szCs w:val="24"/>
        </w:rPr>
        <w:t>patikr</w:t>
      </w:r>
      <w:r w:rsidR="00CA72D7" w:rsidRPr="005F4998">
        <w:rPr>
          <w:rFonts w:ascii="Times New Roman" w:hAnsi="Times New Roman"/>
          <w:sz w:val="24"/>
          <w:szCs w:val="24"/>
        </w:rPr>
        <w:t>os</w:t>
      </w:r>
      <w:r w:rsidR="00390551" w:rsidRPr="005F4998">
        <w:rPr>
          <w:rFonts w:ascii="Times New Roman" w:hAnsi="Times New Roman"/>
          <w:sz w:val="24"/>
          <w:szCs w:val="24"/>
        </w:rPr>
        <w:t xml:space="preserve"> mokymo programų, finansuojamų ES lėšomis.</w:t>
      </w:r>
      <w:r w:rsidR="00154AA1" w:rsidRPr="005F4998">
        <w:rPr>
          <w:rFonts w:ascii="Times New Roman" w:hAnsi="Times New Roman"/>
          <w:sz w:val="24"/>
          <w:szCs w:val="24"/>
        </w:rPr>
        <w:t xml:space="preserve"> </w:t>
      </w:r>
    </w:p>
    <w:p w14:paraId="20BC8967" w14:textId="544A2100" w:rsidR="00AB6981" w:rsidRPr="005F4998" w:rsidRDefault="00E77D01" w:rsidP="00702F83">
      <w:pPr>
        <w:pStyle w:val="Pagrindinistekstas1"/>
        <w:spacing w:line="360" w:lineRule="auto"/>
        <w:ind w:firstLine="851"/>
        <w:contextualSpacing/>
        <w:rPr>
          <w:color w:val="auto"/>
          <w:sz w:val="24"/>
          <w:szCs w:val="24"/>
        </w:rPr>
      </w:pPr>
      <w:r w:rsidRPr="005F4998">
        <w:rPr>
          <w:color w:val="auto"/>
          <w:sz w:val="24"/>
          <w:szCs w:val="24"/>
        </w:rPr>
        <w:t>g)</w:t>
      </w:r>
      <w:r w:rsidR="00AC1DE0" w:rsidRPr="005F4998">
        <w:rPr>
          <w:color w:val="auto"/>
          <w:sz w:val="24"/>
          <w:szCs w:val="24"/>
        </w:rPr>
        <w:t xml:space="preserve"> Tauragės </w:t>
      </w:r>
      <w:r w:rsidR="00A73FFA" w:rsidRPr="005F4998">
        <w:rPr>
          <w:color w:val="auto"/>
          <w:sz w:val="24"/>
          <w:szCs w:val="24"/>
        </w:rPr>
        <w:t xml:space="preserve">TDB 2017 m. gegužės 16 d. rašte Nr. SD-1415 </w:t>
      </w:r>
      <w:r w:rsidR="00E16322" w:rsidRPr="005F4998">
        <w:rPr>
          <w:color w:val="auto"/>
          <w:sz w:val="24"/>
          <w:szCs w:val="24"/>
        </w:rPr>
        <w:t>„Dėl informacijos pateikimo“</w:t>
      </w:r>
      <w:r w:rsidR="00AB6981" w:rsidRPr="005F4998">
        <w:rPr>
          <w:color w:val="auto"/>
          <w:sz w:val="24"/>
          <w:szCs w:val="24"/>
        </w:rPr>
        <w:t xml:space="preserve"> </w:t>
      </w:r>
      <w:r w:rsidR="006B49ED" w:rsidRPr="005F4998">
        <w:rPr>
          <w:color w:val="auto"/>
          <w:sz w:val="24"/>
          <w:szCs w:val="24"/>
        </w:rPr>
        <w:t>nurodė</w:t>
      </w:r>
      <w:r w:rsidR="00AB6981" w:rsidRPr="005F4998">
        <w:rPr>
          <w:color w:val="auto"/>
          <w:sz w:val="24"/>
          <w:szCs w:val="24"/>
        </w:rPr>
        <w:t xml:space="preserve"> nerengianti patikrinimų </w:t>
      </w:r>
      <w:r w:rsidR="0051421D" w:rsidRPr="005F4998">
        <w:rPr>
          <w:color w:val="auto"/>
          <w:sz w:val="24"/>
          <w:szCs w:val="24"/>
        </w:rPr>
        <w:t xml:space="preserve">ataskaitų, </w:t>
      </w:r>
      <w:r w:rsidR="00AB6981" w:rsidRPr="005F4998">
        <w:rPr>
          <w:color w:val="auto"/>
          <w:sz w:val="24"/>
          <w:szCs w:val="24"/>
        </w:rPr>
        <w:t xml:space="preserve">nors Patikrinimų tvarkos aprašo 35 punkte numatyta jas rengti kas ketvirtį, iki kito ketvirčio pirmo mėnesio 15 dienos, nurodant atliktų patikrinimų skaičių, pobūdį, teisės aktų ir profesinio mokymo teikėjų prisiimtų sutartinių įsipareigojimų vykdymą (nevykdymą), priežastis, taikytas poveikio priemones, dažniausiai pažeidžiamas teisės aktų nuostatas.  </w:t>
      </w:r>
    </w:p>
    <w:p w14:paraId="7BA6F464" w14:textId="77777777" w:rsidR="006F4881" w:rsidRPr="005F4998" w:rsidRDefault="00FA233F" w:rsidP="00702F83">
      <w:pPr>
        <w:tabs>
          <w:tab w:val="left" w:pos="0"/>
          <w:tab w:val="left" w:pos="142"/>
        </w:tabs>
        <w:spacing w:line="360" w:lineRule="auto"/>
        <w:contextualSpacing/>
        <w:rPr>
          <w:rFonts w:ascii="Times New Roman" w:hAnsi="Times New Roman"/>
          <w:sz w:val="24"/>
          <w:szCs w:val="24"/>
        </w:rPr>
      </w:pPr>
      <w:r w:rsidRPr="005F4998">
        <w:rPr>
          <w:rFonts w:ascii="Times New Roman" w:hAnsi="Times New Roman"/>
          <w:sz w:val="24"/>
          <w:szCs w:val="24"/>
        </w:rPr>
        <w:t>Duomenų apie 2014 m. atliktus patikrinimus nėra pateikta. Ankstesnėje pastraipoje minėtame rašte Tauragės TDB nurodė, kad „</w:t>
      </w:r>
      <w:r w:rsidRPr="005F4998">
        <w:rPr>
          <w:rFonts w:ascii="Times New Roman" w:hAnsi="Times New Roman"/>
          <w:i/>
          <w:sz w:val="24"/>
          <w:szCs w:val="24"/>
        </w:rPr>
        <w:t xml:space="preserve">2014 m. profesinio mokymo patikros buvo vykdomos remiantis Tauragės TDB direktoriaus 2011 m. </w:t>
      </w:r>
      <w:r w:rsidR="005B2931" w:rsidRPr="005F4998">
        <w:rPr>
          <w:rFonts w:ascii="Times New Roman" w:hAnsi="Times New Roman"/>
          <w:i/>
          <w:sz w:val="24"/>
          <w:szCs w:val="24"/>
        </w:rPr>
        <w:t xml:space="preserve">sausio 26 d. </w:t>
      </w:r>
      <w:r w:rsidRPr="005F4998">
        <w:rPr>
          <w:rFonts w:ascii="Times New Roman" w:hAnsi="Times New Roman"/>
          <w:i/>
          <w:sz w:val="24"/>
          <w:szCs w:val="24"/>
        </w:rPr>
        <w:t>įsakymu</w:t>
      </w:r>
      <w:r w:rsidR="005B2931" w:rsidRPr="005F4998">
        <w:rPr>
          <w:rFonts w:ascii="Times New Roman" w:hAnsi="Times New Roman"/>
          <w:i/>
          <w:sz w:val="24"/>
          <w:szCs w:val="24"/>
        </w:rPr>
        <w:t xml:space="preserve"> Nr. V-33 </w:t>
      </w:r>
      <w:r w:rsidR="00932463" w:rsidRPr="005F4998">
        <w:rPr>
          <w:rFonts w:ascii="Times New Roman" w:hAnsi="Times New Roman"/>
          <w:i/>
          <w:sz w:val="24"/>
          <w:szCs w:val="24"/>
        </w:rPr>
        <w:t>patvirtintu Aktyvių darbo rinkos politikos priemonių įgyvendinimo vietose patikrų tvarkos aprašu</w:t>
      </w:r>
      <w:r w:rsidR="00D37AC6" w:rsidRPr="005F4998">
        <w:rPr>
          <w:rFonts w:ascii="Times New Roman" w:hAnsi="Times New Roman"/>
          <w:i/>
          <w:sz w:val="24"/>
          <w:szCs w:val="24"/>
        </w:rPr>
        <w:t>, LDB direktoriaus ESF projektų įgyvendinimo įsakymais pildant patvirtintas projektų profesinio mokymo priemonės patikrų formas</w:t>
      </w:r>
      <w:r w:rsidR="00D37AC6" w:rsidRPr="005F4998">
        <w:rPr>
          <w:rFonts w:ascii="Times New Roman" w:hAnsi="Times New Roman"/>
          <w:sz w:val="24"/>
          <w:szCs w:val="24"/>
        </w:rPr>
        <w:t xml:space="preserve">“.  </w:t>
      </w:r>
    </w:p>
    <w:p w14:paraId="4038EE7F" w14:textId="77777777" w:rsidR="00892381" w:rsidRPr="005F4998" w:rsidRDefault="006F4881" w:rsidP="00702F83">
      <w:pPr>
        <w:tabs>
          <w:tab w:val="left" w:pos="0"/>
          <w:tab w:val="left" w:pos="142"/>
        </w:tabs>
        <w:spacing w:line="360" w:lineRule="auto"/>
        <w:contextualSpacing/>
        <w:rPr>
          <w:rFonts w:ascii="Times New Roman" w:hAnsi="Times New Roman"/>
          <w:sz w:val="24"/>
          <w:szCs w:val="24"/>
        </w:rPr>
      </w:pPr>
      <w:r w:rsidRPr="005F4998">
        <w:rPr>
          <w:rFonts w:ascii="Times New Roman" w:hAnsi="Times New Roman"/>
          <w:sz w:val="24"/>
          <w:szCs w:val="24"/>
        </w:rPr>
        <w:t>Taip pat nėra gauta duomenų apie 2015 ir 2016 m. patikr</w:t>
      </w:r>
      <w:r w:rsidR="00DE5567" w:rsidRPr="005F4998">
        <w:rPr>
          <w:rFonts w:ascii="Times New Roman" w:hAnsi="Times New Roman"/>
          <w:sz w:val="24"/>
          <w:szCs w:val="24"/>
        </w:rPr>
        <w:t>as</w:t>
      </w:r>
      <w:r w:rsidRPr="005F4998">
        <w:rPr>
          <w:rFonts w:ascii="Times New Roman" w:hAnsi="Times New Roman"/>
          <w:sz w:val="24"/>
          <w:szCs w:val="24"/>
        </w:rPr>
        <w:t xml:space="preserve"> – pateiktuose </w:t>
      </w:r>
      <w:r w:rsidR="00DE5567" w:rsidRPr="005F4998">
        <w:rPr>
          <w:rFonts w:ascii="Times New Roman" w:hAnsi="Times New Roman"/>
          <w:sz w:val="24"/>
          <w:szCs w:val="24"/>
        </w:rPr>
        <w:t xml:space="preserve">patikrinimo </w:t>
      </w:r>
      <w:r w:rsidRPr="005F4998">
        <w:rPr>
          <w:rFonts w:ascii="Times New Roman" w:hAnsi="Times New Roman"/>
          <w:sz w:val="24"/>
          <w:szCs w:val="24"/>
        </w:rPr>
        <w:t>planuose numatyta buvo patikrinti po12 profesinio mokymo teikėjų.</w:t>
      </w:r>
    </w:p>
    <w:p w14:paraId="6FA67BB1" w14:textId="50015DB1" w:rsidR="002E130E" w:rsidRPr="005F4998" w:rsidRDefault="00E77D01" w:rsidP="00702F83">
      <w:pPr>
        <w:tabs>
          <w:tab w:val="left" w:pos="0"/>
          <w:tab w:val="left" w:pos="142"/>
        </w:tabs>
        <w:spacing w:line="360" w:lineRule="auto"/>
        <w:contextualSpacing/>
        <w:rPr>
          <w:rFonts w:ascii="Times New Roman" w:hAnsi="Times New Roman"/>
          <w:bCs/>
          <w:sz w:val="24"/>
          <w:szCs w:val="24"/>
        </w:rPr>
      </w:pPr>
      <w:r w:rsidRPr="005F4998">
        <w:rPr>
          <w:rFonts w:ascii="Times New Roman" w:hAnsi="Times New Roman"/>
          <w:sz w:val="24"/>
          <w:szCs w:val="24"/>
        </w:rPr>
        <w:t>h)</w:t>
      </w:r>
      <w:r w:rsidR="00892381" w:rsidRPr="005F4998">
        <w:rPr>
          <w:rFonts w:ascii="Times New Roman" w:hAnsi="Times New Roman"/>
          <w:sz w:val="24"/>
          <w:szCs w:val="24"/>
        </w:rPr>
        <w:t xml:space="preserve"> Pateiktoje 2017 m. gegužės 16 d. Nr. VDD-744 </w:t>
      </w:r>
      <w:r w:rsidR="00892381" w:rsidRPr="005F4998">
        <w:rPr>
          <w:rFonts w:ascii="Times New Roman" w:hAnsi="Times New Roman"/>
          <w:bCs/>
          <w:sz w:val="24"/>
          <w:szCs w:val="24"/>
        </w:rPr>
        <w:t>profesinio mokymo patikrinimų ataskait</w:t>
      </w:r>
      <w:r w:rsidR="001D570B" w:rsidRPr="005F4998">
        <w:rPr>
          <w:rFonts w:ascii="Times New Roman" w:hAnsi="Times New Roman"/>
          <w:bCs/>
          <w:sz w:val="24"/>
          <w:szCs w:val="24"/>
        </w:rPr>
        <w:t>oje</w:t>
      </w:r>
      <w:r w:rsidR="00892381" w:rsidRPr="005F4998">
        <w:rPr>
          <w:rFonts w:ascii="Times New Roman" w:hAnsi="Times New Roman"/>
          <w:bCs/>
          <w:sz w:val="24"/>
          <w:szCs w:val="24"/>
        </w:rPr>
        <w:t xml:space="preserve"> </w:t>
      </w:r>
      <w:r w:rsidR="001D570B" w:rsidRPr="005F4998">
        <w:rPr>
          <w:rFonts w:ascii="Times New Roman" w:hAnsi="Times New Roman"/>
          <w:bCs/>
          <w:sz w:val="24"/>
          <w:szCs w:val="24"/>
        </w:rPr>
        <w:t xml:space="preserve">už </w:t>
      </w:r>
      <w:r w:rsidR="00892381" w:rsidRPr="005F4998">
        <w:rPr>
          <w:rFonts w:ascii="Times New Roman" w:hAnsi="Times New Roman"/>
          <w:bCs/>
          <w:sz w:val="24"/>
          <w:szCs w:val="24"/>
        </w:rPr>
        <w:t>2014</w:t>
      </w:r>
      <w:r w:rsidR="001D570B" w:rsidRPr="005F4998">
        <w:rPr>
          <w:rFonts w:ascii="Times New Roman" w:hAnsi="Times New Roman"/>
          <w:bCs/>
          <w:sz w:val="24"/>
          <w:szCs w:val="24"/>
        </w:rPr>
        <w:t>–</w:t>
      </w:r>
      <w:r w:rsidR="00892381" w:rsidRPr="005F4998">
        <w:rPr>
          <w:rFonts w:ascii="Times New Roman" w:hAnsi="Times New Roman"/>
          <w:bCs/>
          <w:sz w:val="24"/>
          <w:szCs w:val="24"/>
        </w:rPr>
        <w:t>2016 m.</w:t>
      </w:r>
      <w:r w:rsidR="001D570B" w:rsidRPr="005F4998">
        <w:rPr>
          <w:rFonts w:ascii="Times New Roman" w:hAnsi="Times New Roman"/>
          <w:bCs/>
          <w:sz w:val="24"/>
          <w:szCs w:val="24"/>
        </w:rPr>
        <w:t xml:space="preserve"> Telšių TDB nurodė, kad 2014 m. planine tvarka buvo patikrinti 4, 2015 m. – 8, 2016 m. – 7 profesinio mokymo teikėjai. </w:t>
      </w:r>
      <w:r w:rsidR="002E130E" w:rsidRPr="005F4998">
        <w:rPr>
          <w:rFonts w:ascii="Times New Roman" w:hAnsi="Times New Roman"/>
          <w:bCs/>
          <w:sz w:val="24"/>
          <w:szCs w:val="24"/>
        </w:rPr>
        <w:t xml:space="preserve">Nurodyta, kad pažeidimų nustatyta nebuvo, tačiau išsamesnių duomenų nepateikta. </w:t>
      </w:r>
    </w:p>
    <w:p w14:paraId="04A7E119" w14:textId="14A691F7" w:rsidR="00034089" w:rsidRPr="005F4998" w:rsidRDefault="006C5096" w:rsidP="00702F83">
      <w:pPr>
        <w:tabs>
          <w:tab w:val="left" w:pos="0"/>
          <w:tab w:val="left" w:pos="142"/>
        </w:tabs>
        <w:spacing w:line="360" w:lineRule="auto"/>
        <w:contextualSpacing/>
        <w:rPr>
          <w:rFonts w:ascii="Times New Roman" w:hAnsi="Times New Roman"/>
          <w:sz w:val="24"/>
          <w:szCs w:val="24"/>
        </w:rPr>
      </w:pPr>
      <w:r w:rsidRPr="005F4998">
        <w:rPr>
          <w:rFonts w:ascii="Times New Roman" w:hAnsi="Times New Roman"/>
          <w:sz w:val="24"/>
          <w:szCs w:val="24"/>
        </w:rPr>
        <w:t xml:space="preserve">i) </w:t>
      </w:r>
      <w:r w:rsidR="002D3ABA" w:rsidRPr="005F4998">
        <w:rPr>
          <w:rFonts w:ascii="Times New Roman" w:hAnsi="Times New Roman"/>
          <w:sz w:val="24"/>
          <w:szCs w:val="24"/>
        </w:rPr>
        <w:t xml:space="preserve">Utenos TDB nurodė, kad per 2014 m. buvo atliktos 256 patikros. Tačiau iš jų </w:t>
      </w:r>
      <w:r w:rsidR="003F2ABA" w:rsidRPr="005F4998">
        <w:rPr>
          <w:rFonts w:ascii="Times New Roman" w:hAnsi="Times New Roman"/>
          <w:sz w:val="24"/>
          <w:szCs w:val="24"/>
        </w:rPr>
        <w:t>– tik 4</w:t>
      </w:r>
      <w:r w:rsidR="002D3ABA" w:rsidRPr="005F4998">
        <w:rPr>
          <w:rFonts w:ascii="Times New Roman" w:hAnsi="Times New Roman"/>
          <w:sz w:val="24"/>
          <w:szCs w:val="24"/>
        </w:rPr>
        <w:t xml:space="preserve"> profesinio mokymo teikėj</w:t>
      </w:r>
      <w:r w:rsidR="00034089" w:rsidRPr="005F4998">
        <w:rPr>
          <w:rFonts w:ascii="Times New Roman" w:hAnsi="Times New Roman"/>
          <w:sz w:val="24"/>
          <w:szCs w:val="24"/>
        </w:rPr>
        <w:t>ai</w:t>
      </w:r>
      <w:r w:rsidR="003F2ABA" w:rsidRPr="005F4998">
        <w:rPr>
          <w:rFonts w:ascii="Times New Roman" w:hAnsi="Times New Roman"/>
          <w:sz w:val="24"/>
          <w:szCs w:val="24"/>
        </w:rPr>
        <w:t xml:space="preserve">, likę – pagal kitas remiamojo įdarbinimo priemones (įdarbinimas subsidijuojant, darbo įgūdžių įgijimo rėmimas, viešieji darbai, savarankiško užimtumo rėmimas ir kt.). </w:t>
      </w:r>
      <w:r w:rsidR="002D3ABA" w:rsidRPr="005F4998">
        <w:rPr>
          <w:rFonts w:ascii="Times New Roman" w:hAnsi="Times New Roman"/>
          <w:sz w:val="24"/>
          <w:szCs w:val="24"/>
        </w:rPr>
        <w:t xml:space="preserve"> </w:t>
      </w:r>
    </w:p>
    <w:p w14:paraId="5588F795" w14:textId="0CA4B0DC" w:rsidR="00032B4E" w:rsidRPr="005F4998" w:rsidRDefault="00034089" w:rsidP="00702F83">
      <w:pPr>
        <w:tabs>
          <w:tab w:val="left" w:pos="0"/>
          <w:tab w:val="left" w:pos="142"/>
        </w:tabs>
        <w:spacing w:line="360" w:lineRule="auto"/>
        <w:contextualSpacing/>
        <w:rPr>
          <w:rFonts w:ascii="Times New Roman" w:hAnsi="Times New Roman"/>
          <w:sz w:val="24"/>
          <w:szCs w:val="24"/>
        </w:rPr>
      </w:pPr>
      <w:r w:rsidRPr="005F4998">
        <w:rPr>
          <w:rFonts w:ascii="Times New Roman" w:hAnsi="Times New Roman"/>
          <w:sz w:val="24"/>
          <w:szCs w:val="24"/>
        </w:rPr>
        <w:t>2015 m. atlikta 1</w:t>
      </w:r>
      <w:r w:rsidR="0040336C" w:rsidRPr="005F4998">
        <w:rPr>
          <w:rFonts w:ascii="Times New Roman" w:hAnsi="Times New Roman"/>
          <w:sz w:val="24"/>
          <w:szCs w:val="24"/>
        </w:rPr>
        <w:t>6</w:t>
      </w:r>
      <w:r w:rsidR="001468D2" w:rsidRPr="005F4998">
        <w:rPr>
          <w:rFonts w:ascii="Times New Roman" w:hAnsi="Times New Roman"/>
          <w:sz w:val="24"/>
          <w:szCs w:val="24"/>
        </w:rPr>
        <w:t>, 2016 m.</w:t>
      </w:r>
      <w:r w:rsidRPr="005F4998">
        <w:rPr>
          <w:rFonts w:ascii="Times New Roman" w:hAnsi="Times New Roman"/>
          <w:sz w:val="24"/>
          <w:szCs w:val="24"/>
        </w:rPr>
        <w:t xml:space="preserve"> </w:t>
      </w:r>
      <w:r w:rsidR="001468D2" w:rsidRPr="005F4998">
        <w:rPr>
          <w:rFonts w:ascii="Times New Roman" w:hAnsi="Times New Roman"/>
          <w:sz w:val="24"/>
          <w:szCs w:val="24"/>
        </w:rPr>
        <w:t xml:space="preserve">– 8 </w:t>
      </w:r>
      <w:r w:rsidR="00AF5B47" w:rsidRPr="005F4998">
        <w:rPr>
          <w:rFonts w:ascii="Times New Roman" w:hAnsi="Times New Roman"/>
          <w:sz w:val="24"/>
          <w:szCs w:val="24"/>
        </w:rPr>
        <w:t xml:space="preserve">profesinio </w:t>
      </w:r>
      <w:r w:rsidR="00CD7796" w:rsidRPr="005F4998">
        <w:rPr>
          <w:rFonts w:ascii="Times New Roman" w:hAnsi="Times New Roman"/>
          <w:sz w:val="24"/>
          <w:szCs w:val="24"/>
        </w:rPr>
        <w:t>mokymo teikėjų patikros</w:t>
      </w:r>
      <w:r w:rsidRPr="005F4998">
        <w:rPr>
          <w:rFonts w:ascii="Times New Roman" w:hAnsi="Times New Roman"/>
          <w:sz w:val="24"/>
          <w:szCs w:val="24"/>
        </w:rPr>
        <w:t xml:space="preserve"> pagal ES lėšomis finansuojam</w:t>
      </w:r>
      <w:r w:rsidR="00CD7796" w:rsidRPr="005F4998">
        <w:rPr>
          <w:rFonts w:ascii="Times New Roman" w:hAnsi="Times New Roman"/>
          <w:sz w:val="24"/>
          <w:szCs w:val="24"/>
        </w:rPr>
        <w:t>ų</w:t>
      </w:r>
      <w:r w:rsidRPr="005F4998">
        <w:rPr>
          <w:rFonts w:ascii="Times New Roman" w:hAnsi="Times New Roman"/>
          <w:sz w:val="24"/>
          <w:szCs w:val="24"/>
        </w:rPr>
        <w:t xml:space="preserve"> projektų priemones.  </w:t>
      </w:r>
      <w:r w:rsidR="002D3ABA" w:rsidRPr="005F4998">
        <w:rPr>
          <w:rFonts w:ascii="Times New Roman" w:hAnsi="Times New Roman"/>
          <w:sz w:val="24"/>
          <w:szCs w:val="24"/>
        </w:rPr>
        <w:t xml:space="preserve"> </w:t>
      </w:r>
    </w:p>
    <w:p w14:paraId="27879977" w14:textId="364D7B89" w:rsidR="00BD27A0" w:rsidRPr="005F4998" w:rsidRDefault="008F3E7E" w:rsidP="00702F83">
      <w:pPr>
        <w:tabs>
          <w:tab w:val="left" w:pos="0"/>
          <w:tab w:val="left" w:pos="142"/>
        </w:tabs>
        <w:spacing w:line="360" w:lineRule="auto"/>
        <w:contextualSpacing/>
        <w:rPr>
          <w:rFonts w:ascii="Times New Roman" w:hAnsi="Times New Roman"/>
          <w:sz w:val="24"/>
          <w:szCs w:val="24"/>
        </w:rPr>
      </w:pPr>
      <w:r w:rsidRPr="005F4998">
        <w:rPr>
          <w:rFonts w:ascii="Times New Roman" w:hAnsi="Times New Roman"/>
          <w:sz w:val="24"/>
          <w:szCs w:val="24"/>
        </w:rPr>
        <w:t xml:space="preserve">j) </w:t>
      </w:r>
      <w:r w:rsidR="00DC5D7A" w:rsidRPr="005F4998">
        <w:rPr>
          <w:rFonts w:ascii="Times New Roman" w:hAnsi="Times New Roman"/>
          <w:sz w:val="24"/>
          <w:szCs w:val="24"/>
        </w:rPr>
        <w:t>Vilniaus TDB pagal direktoriaus kas mėnesį tvirtinamus Mokymo įstaigų, kuriose vykdomas bedarbių ir įspėtų apie atleidimą iš darbo darbingo amžiaus darbuotojų profesinis mokymas, planinių patikrinimų grafikus, 2014 m. atliko 30 planinių patikrų 12 profesinio mokymo įstaigų</w:t>
      </w:r>
      <w:r w:rsidR="00A02F1C" w:rsidRPr="005F4998">
        <w:rPr>
          <w:rFonts w:ascii="Times New Roman" w:hAnsi="Times New Roman"/>
          <w:sz w:val="24"/>
          <w:szCs w:val="24"/>
        </w:rPr>
        <w:t xml:space="preserve">. Trijų patikrinimų metu </w:t>
      </w:r>
      <w:r w:rsidR="00BD27A0" w:rsidRPr="005F4998">
        <w:rPr>
          <w:rFonts w:ascii="Times New Roman" w:hAnsi="Times New Roman"/>
          <w:sz w:val="24"/>
          <w:szCs w:val="24"/>
        </w:rPr>
        <w:t xml:space="preserve">buvo nustatyta </w:t>
      </w:r>
      <w:r w:rsidR="00A02F1C" w:rsidRPr="005F4998">
        <w:rPr>
          <w:rFonts w:ascii="Times New Roman" w:hAnsi="Times New Roman"/>
          <w:sz w:val="24"/>
          <w:szCs w:val="24"/>
        </w:rPr>
        <w:t>pažeidimų:</w:t>
      </w:r>
      <w:r w:rsidR="00516C5F" w:rsidRPr="005F4998">
        <w:rPr>
          <w:rFonts w:ascii="Times New Roman" w:hAnsi="Times New Roman"/>
          <w:sz w:val="24"/>
          <w:szCs w:val="24"/>
        </w:rPr>
        <w:t xml:space="preserve"> </w:t>
      </w:r>
      <w:r w:rsidR="005B2AE1" w:rsidRPr="005F4998">
        <w:rPr>
          <w:rFonts w:ascii="Times New Roman" w:hAnsi="Times New Roman"/>
          <w:sz w:val="24"/>
          <w:szCs w:val="24"/>
        </w:rPr>
        <w:t xml:space="preserve">nebuvo sudarytos Trišalės </w:t>
      </w:r>
      <w:r w:rsidR="005B2AE1" w:rsidRPr="005F4998">
        <w:rPr>
          <w:rFonts w:ascii="Times New Roman" w:hAnsi="Times New Roman"/>
          <w:spacing w:val="2"/>
          <w:sz w:val="24"/>
          <w:szCs w:val="24"/>
        </w:rPr>
        <w:t xml:space="preserve">praktinio mokymo </w:t>
      </w:r>
      <w:r w:rsidR="005B2AE1" w:rsidRPr="005F4998">
        <w:rPr>
          <w:rFonts w:ascii="Times New Roman" w:hAnsi="Times New Roman"/>
          <w:spacing w:val="3"/>
          <w:sz w:val="24"/>
          <w:szCs w:val="24"/>
        </w:rPr>
        <w:t xml:space="preserve">sutartys, vėlavimas pateikti reikalingus dokumentus apmokėjimui, </w:t>
      </w:r>
      <w:r w:rsidR="005B2AE1" w:rsidRPr="005F4998">
        <w:rPr>
          <w:rFonts w:ascii="Times New Roman" w:hAnsi="Times New Roman"/>
          <w:spacing w:val="4"/>
          <w:sz w:val="24"/>
          <w:szCs w:val="24"/>
        </w:rPr>
        <w:t xml:space="preserve">informacijos apie profesinio mokymo dalyvių nelankymą ar mokymo nutraukimą </w:t>
      </w:r>
      <w:r w:rsidR="005B2AE1" w:rsidRPr="005F4998">
        <w:rPr>
          <w:rFonts w:ascii="Times New Roman" w:hAnsi="Times New Roman"/>
          <w:spacing w:val="2"/>
          <w:sz w:val="24"/>
          <w:szCs w:val="24"/>
        </w:rPr>
        <w:t xml:space="preserve">teikimą TDB darbuotojams ne laiku. </w:t>
      </w:r>
    </w:p>
    <w:p w14:paraId="154306AD" w14:textId="2F139C48" w:rsidR="00BD27A0" w:rsidRPr="005F4998" w:rsidRDefault="008F3E7E" w:rsidP="00702F83">
      <w:pPr>
        <w:pStyle w:val="Heading1"/>
        <w:spacing w:before="0" w:after="0" w:line="360" w:lineRule="auto"/>
        <w:contextualSpacing/>
        <w:rPr>
          <w:rFonts w:ascii="Times New Roman" w:hAnsi="Times New Roman"/>
          <w:b w:val="0"/>
          <w:spacing w:val="15"/>
          <w:sz w:val="24"/>
          <w:szCs w:val="24"/>
        </w:rPr>
      </w:pPr>
      <w:r w:rsidRPr="005F4998">
        <w:rPr>
          <w:rFonts w:ascii="Times New Roman" w:hAnsi="Times New Roman"/>
          <w:b w:val="0"/>
          <w:sz w:val="24"/>
          <w:szCs w:val="24"/>
        </w:rPr>
        <w:t xml:space="preserve">2015 m. </w:t>
      </w:r>
      <w:r w:rsidR="008A6727" w:rsidRPr="005F4998">
        <w:rPr>
          <w:rFonts w:ascii="Times New Roman" w:hAnsi="Times New Roman"/>
          <w:b w:val="0"/>
          <w:sz w:val="24"/>
          <w:szCs w:val="24"/>
        </w:rPr>
        <w:t xml:space="preserve">buvo atliktos </w:t>
      </w:r>
      <w:r w:rsidRPr="005F4998">
        <w:rPr>
          <w:rFonts w:ascii="Times New Roman" w:hAnsi="Times New Roman"/>
          <w:b w:val="0"/>
          <w:spacing w:val="8"/>
          <w:sz w:val="24"/>
          <w:szCs w:val="24"/>
        </w:rPr>
        <w:t xml:space="preserve">62 </w:t>
      </w:r>
      <w:r w:rsidRPr="005F4998">
        <w:rPr>
          <w:rFonts w:ascii="Times New Roman" w:hAnsi="Times New Roman"/>
          <w:b w:val="0"/>
          <w:spacing w:val="15"/>
          <w:sz w:val="24"/>
          <w:szCs w:val="24"/>
        </w:rPr>
        <w:t>planin</w:t>
      </w:r>
      <w:r w:rsidR="008A6727" w:rsidRPr="005F4998">
        <w:rPr>
          <w:rFonts w:ascii="Times New Roman" w:hAnsi="Times New Roman"/>
          <w:b w:val="0"/>
          <w:spacing w:val="15"/>
          <w:sz w:val="24"/>
          <w:szCs w:val="24"/>
        </w:rPr>
        <w:t>ės</w:t>
      </w:r>
      <w:r w:rsidRPr="005F4998">
        <w:rPr>
          <w:rFonts w:ascii="Times New Roman" w:hAnsi="Times New Roman"/>
          <w:b w:val="0"/>
          <w:spacing w:val="15"/>
          <w:sz w:val="24"/>
          <w:szCs w:val="24"/>
        </w:rPr>
        <w:t xml:space="preserve"> patikr</w:t>
      </w:r>
      <w:r w:rsidR="008A6727" w:rsidRPr="005F4998">
        <w:rPr>
          <w:rFonts w:ascii="Times New Roman" w:hAnsi="Times New Roman"/>
          <w:b w:val="0"/>
          <w:spacing w:val="15"/>
          <w:sz w:val="24"/>
          <w:szCs w:val="24"/>
        </w:rPr>
        <w:t>o</w:t>
      </w:r>
      <w:r w:rsidRPr="005F4998">
        <w:rPr>
          <w:rFonts w:ascii="Times New Roman" w:hAnsi="Times New Roman"/>
          <w:b w:val="0"/>
          <w:spacing w:val="15"/>
          <w:sz w:val="24"/>
          <w:szCs w:val="24"/>
        </w:rPr>
        <w:t>s 17 profesinio mokymo įstaigų,</w:t>
      </w:r>
      <w:r w:rsidR="00BD27A0" w:rsidRPr="005F4998">
        <w:rPr>
          <w:rFonts w:ascii="Times New Roman" w:hAnsi="Times New Roman"/>
          <w:b w:val="0"/>
          <w:spacing w:val="15"/>
          <w:sz w:val="24"/>
          <w:szCs w:val="24"/>
        </w:rPr>
        <w:t xml:space="preserve"> pažeidimų nustatyta nebuvo.</w:t>
      </w:r>
    </w:p>
    <w:p w14:paraId="24E3E9CA" w14:textId="77777777" w:rsidR="00F27AA9" w:rsidRPr="005F4998" w:rsidRDefault="008F3E7E" w:rsidP="00702F83">
      <w:pPr>
        <w:spacing w:line="360" w:lineRule="auto"/>
        <w:contextualSpacing/>
        <w:rPr>
          <w:rFonts w:ascii="Times New Roman" w:hAnsi="Times New Roman"/>
          <w:sz w:val="24"/>
          <w:szCs w:val="24"/>
        </w:rPr>
      </w:pPr>
      <w:r w:rsidRPr="005F4998">
        <w:rPr>
          <w:rFonts w:ascii="Times New Roman" w:hAnsi="Times New Roman"/>
          <w:spacing w:val="15"/>
          <w:sz w:val="24"/>
          <w:szCs w:val="24"/>
        </w:rPr>
        <w:t xml:space="preserve">2016 m. </w:t>
      </w:r>
      <w:r w:rsidR="00BD27A0" w:rsidRPr="005F4998">
        <w:rPr>
          <w:rFonts w:ascii="Times New Roman" w:hAnsi="Times New Roman"/>
          <w:spacing w:val="15"/>
          <w:sz w:val="24"/>
          <w:szCs w:val="24"/>
        </w:rPr>
        <w:t xml:space="preserve">atliktos </w:t>
      </w:r>
      <w:r w:rsidR="0025356B" w:rsidRPr="005F4998">
        <w:rPr>
          <w:rFonts w:ascii="Times New Roman" w:hAnsi="Times New Roman"/>
          <w:sz w:val="24"/>
          <w:szCs w:val="24"/>
        </w:rPr>
        <w:t>85 patikr</w:t>
      </w:r>
      <w:r w:rsidR="00BD27A0" w:rsidRPr="005F4998">
        <w:rPr>
          <w:rFonts w:ascii="Times New Roman" w:hAnsi="Times New Roman"/>
          <w:sz w:val="24"/>
          <w:szCs w:val="24"/>
        </w:rPr>
        <w:t>os</w:t>
      </w:r>
      <w:r w:rsidR="0025356B" w:rsidRPr="005F4998">
        <w:rPr>
          <w:rFonts w:ascii="Times New Roman" w:hAnsi="Times New Roman"/>
          <w:sz w:val="24"/>
          <w:szCs w:val="24"/>
        </w:rPr>
        <w:t xml:space="preserve"> 23 profesinio mokymo įstaigose.</w:t>
      </w:r>
      <w:r w:rsidR="00F958E4" w:rsidRPr="005F4998">
        <w:rPr>
          <w:rFonts w:ascii="Times New Roman" w:hAnsi="Times New Roman"/>
          <w:sz w:val="24"/>
          <w:szCs w:val="24"/>
        </w:rPr>
        <w:t xml:space="preserve"> </w:t>
      </w:r>
      <w:r w:rsidR="00F27AA9" w:rsidRPr="005F4998">
        <w:rPr>
          <w:rFonts w:ascii="Times New Roman" w:hAnsi="Times New Roman"/>
          <w:sz w:val="24"/>
          <w:szCs w:val="24"/>
        </w:rPr>
        <w:t xml:space="preserve">Tarp jų atlikti 3 neplaniniai patikrinimai: </w:t>
      </w:r>
      <w:r w:rsidR="00BD27A0" w:rsidRPr="005F4998">
        <w:rPr>
          <w:rFonts w:ascii="Times New Roman" w:hAnsi="Times New Roman"/>
          <w:spacing w:val="1"/>
          <w:sz w:val="24"/>
          <w:szCs w:val="24"/>
        </w:rPr>
        <w:t>gavus neoficialios informacijos apie prastą siuvėjų mokymų organizavimo kokybę</w:t>
      </w:r>
      <w:r w:rsidR="00F27AA9" w:rsidRPr="005F4998">
        <w:rPr>
          <w:rFonts w:ascii="Times New Roman" w:hAnsi="Times New Roman"/>
          <w:spacing w:val="1"/>
          <w:sz w:val="24"/>
          <w:szCs w:val="24"/>
        </w:rPr>
        <w:t xml:space="preserve">; </w:t>
      </w:r>
      <w:r w:rsidR="00BD27A0" w:rsidRPr="005F4998">
        <w:rPr>
          <w:rFonts w:ascii="Times New Roman" w:hAnsi="Times New Roman"/>
          <w:spacing w:val="3"/>
          <w:sz w:val="24"/>
          <w:szCs w:val="24"/>
        </w:rPr>
        <w:t xml:space="preserve">gavus mokymo dalyvės </w:t>
      </w:r>
      <w:r w:rsidR="00F27AA9" w:rsidRPr="005F4998">
        <w:rPr>
          <w:rFonts w:ascii="Times New Roman" w:hAnsi="Times New Roman"/>
          <w:spacing w:val="3"/>
          <w:sz w:val="24"/>
          <w:szCs w:val="24"/>
        </w:rPr>
        <w:t xml:space="preserve">aukštojoje vadybos mokykloje </w:t>
      </w:r>
      <w:r w:rsidR="00BD27A0" w:rsidRPr="005F4998">
        <w:rPr>
          <w:rFonts w:ascii="Times New Roman" w:hAnsi="Times New Roman"/>
          <w:spacing w:val="3"/>
          <w:sz w:val="24"/>
          <w:szCs w:val="24"/>
        </w:rPr>
        <w:t xml:space="preserve">žodinį nusiskundimą dėl mokymo organizavimo ir </w:t>
      </w:r>
      <w:r w:rsidR="00BD27A0" w:rsidRPr="005F4998">
        <w:rPr>
          <w:rFonts w:ascii="Times New Roman" w:hAnsi="Times New Roman"/>
          <w:spacing w:val="1"/>
          <w:sz w:val="24"/>
          <w:szCs w:val="24"/>
        </w:rPr>
        <w:t>kokybės</w:t>
      </w:r>
      <w:r w:rsidR="00F27AA9" w:rsidRPr="005F4998">
        <w:rPr>
          <w:rFonts w:ascii="Times New Roman" w:hAnsi="Times New Roman"/>
          <w:spacing w:val="1"/>
          <w:sz w:val="24"/>
          <w:szCs w:val="24"/>
        </w:rPr>
        <w:t xml:space="preserve">; gavus buitinių paslaugų </w:t>
      </w:r>
      <w:r w:rsidR="00F27AA9" w:rsidRPr="005F4998">
        <w:rPr>
          <w:rFonts w:ascii="Times New Roman" w:hAnsi="Times New Roman"/>
          <w:sz w:val="24"/>
          <w:szCs w:val="24"/>
        </w:rPr>
        <w:t xml:space="preserve">mokymo dalyvės nusiskundimus dėl mokymo kokybės. Mokymo teikėjams pateiktos rekomendacijos. </w:t>
      </w:r>
    </w:p>
    <w:p w14:paraId="644D0FC1" w14:textId="77777777" w:rsidR="00B973F8" w:rsidRPr="005F4998" w:rsidRDefault="00B973F8" w:rsidP="00702F83">
      <w:pPr>
        <w:tabs>
          <w:tab w:val="left" w:pos="0"/>
          <w:tab w:val="left" w:pos="142"/>
        </w:tabs>
        <w:spacing w:line="360" w:lineRule="auto"/>
        <w:contextualSpacing/>
        <w:rPr>
          <w:rFonts w:ascii="Times New Roman" w:hAnsi="Times New Roman"/>
          <w:sz w:val="24"/>
          <w:szCs w:val="24"/>
        </w:rPr>
      </w:pPr>
      <w:r w:rsidRPr="005F4998">
        <w:rPr>
          <w:rFonts w:ascii="Times New Roman" w:hAnsi="Times New Roman"/>
          <w:b/>
          <w:sz w:val="24"/>
          <w:szCs w:val="24"/>
        </w:rPr>
        <w:t>Pasiūlymai</w:t>
      </w:r>
      <w:r w:rsidRPr="005F4998">
        <w:rPr>
          <w:rFonts w:ascii="Times New Roman" w:hAnsi="Times New Roman"/>
          <w:sz w:val="24"/>
          <w:szCs w:val="24"/>
        </w:rPr>
        <w:t>:</w:t>
      </w:r>
    </w:p>
    <w:p w14:paraId="4665F5A5" w14:textId="44796F88" w:rsidR="008912C5" w:rsidRPr="005F4998" w:rsidRDefault="008912C5" w:rsidP="008912C5">
      <w:pPr>
        <w:tabs>
          <w:tab w:val="left" w:pos="0"/>
          <w:tab w:val="left" w:pos="142"/>
        </w:tabs>
        <w:spacing w:line="360" w:lineRule="auto"/>
        <w:rPr>
          <w:rFonts w:ascii="Times New Roman" w:hAnsi="Times New Roman"/>
          <w:i/>
          <w:sz w:val="24"/>
          <w:szCs w:val="24"/>
        </w:rPr>
      </w:pPr>
      <w:r w:rsidRPr="005F4998">
        <w:rPr>
          <w:rFonts w:ascii="Times New Roman" w:hAnsi="Times New Roman"/>
          <w:i/>
          <w:sz w:val="24"/>
          <w:szCs w:val="24"/>
        </w:rPr>
        <w:t xml:space="preserve">1. </w:t>
      </w:r>
      <w:r w:rsidR="00C14E22" w:rsidRPr="005F4998">
        <w:rPr>
          <w:rFonts w:ascii="Times New Roman" w:hAnsi="Times New Roman"/>
          <w:i/>
          <w:sz w:val="24"/>
          <w:szCs w:val="24"/>
        </w:rPr>
        <w:t xml:space="preserve">Siekiant išvengti bet kokių nesąžiningų susitarimų ar piktnaudžiavimo, </w:t>
      </w:r>
      <w:r w:rsidR="00B973F8" w:rsidRPr="005F4998">
        <w:rPr>
          <w:rFonts w:ascii="Times New Roman" w:hAnsi="Times New Roman"/>
          <w:i/>
          <w:sz w:val="24"/>
          <w:szCs w:val="24"/>
        </w:rPr>
        <w:t xml:space="preserve">Patikrinimo tvarkos aprašuose numatyti, kad </w:t>
      </w:r>
      <w:r w:rsidR="00C14E22" w:rsidRPr="005F4998">
        <w:rPr>
          <w:rFonts w:ascii="Times New Roman" w:hAnsi="Times New Roman"/>
          <w:i/>
          <w:sz w:val="24"/>
          <w:szCs w:val="24"/>
        </w:rPr>
        <w:t xml:space="preserve">tuose pačiuose subjektuose </w:t>
      </w:r>
      <w:r w:rsidR="00B973F8" w:rsidRPr="005F4998">
        <w:rPr>
          <w:rFonts w:ascii="Times New Roman" w:hAnsi="Times New Roman"/>
          <w:i/>
          <w:sz w:val="24"/>
          <w:szCs w:val="24"/>
        </w:rPr>
        <w:t xml:space="preserve">patikrinimus atliktų skirtingi </w:t>
      </w:r>
      <w:r w:rsidR="00C14E22" w:rsidRPr="005F4998">
        <w:rPr>
          <w:rFonts w:ascii="Times New Roman" w:hAnsi="Times New Roman"/>
          <w:i/>
          <w:sz w:val="24"/>
          <w:szCs w:val="24"/>
        </w:rPr>
        <w:t xml:space="preserve">tos pačios arba kitos </w:t>
      </w:r>
      <w:r w:rsidR="00B973F8" w:rsidRPr="005F4998">
        <w:rPr>
          <w:rFonts w:ascii="Times New Roman" w:hAnsi="Times New Roman"/>
          <w:i/>
          <w:sz w:val="24"/>
          <w:szCs w:val="24"/>
        </w:rPr>
        <w:t>TDB specialistai</w:t>
      </w:r>
      <w:r w:rsidR="00F55FE7" w:rsidRPr="005F4998">
        <w:rPr>
          <w:rFonts w:ascii="Times New Roman" w:hAnsi="Times New Roman"/>
          <w:i/>
          <w:sz w:val="24"/>
          <w:szCs w:val="24"/>
        </w:rPr>
        <w:t xml:space="preserve"> – pavyzdžiui, </w:t>
      </w:r>
      <w:r w:rsidR="00672E39" w:rsidRPr="005F4998">
        <w:rPr>
          <w:rFonts w:ascii="Times New Roman" w:hAnsi="Times New Roman"/>
          <w:i/>
          <w:sz w:val="24"/>
          <w:szCs w:val="24"/>
        </w:rPr>
        <w:t xml:space="preserve">galėtų </w:t>
      </w:r>
      <w:r w:rsidR="00C14E22" w:rsidRPr="005F4998">
        <w:rPr>
          <w:rFonts w:ascii="Times New Roman" w:hAnsi="Times New Roman"/>
          <w:i/>
          <w:sz w:val="24"/>
          <w:szCs w:val="24"/>
        </w:rPr>
        <w:t>būt</w:t>
      </w:r>
      <w:r w:rsidR="00672E39" w:rsidRPr="005F4998">
        <w:rPr>
          <w:rFonts w:ascii="Times New Roman" w:hAnsi="Times New Roman"/>
          <w:i/>
          <w:sz w:val="24"/>
          <w:szCs w:val="24"/>
        </w:rPr>
        <w:t>i</w:t>
      </w:r>
      <w:r w:rsidR="00C14E22" w:rsidRPr="005F4998">
        <w:rPr>
          <w:rFonts w:ascii="Times New Roman" w:hAnsi="Times New Roman"/>
          <w:i/>
          <w:sz w:val="24"/>
          <w:szCs w:val="24"/>
        </w:rPr>
        <w:t xml:space="preserve"> taikoma TDB darbuotojų rotacija</w:t>
      </w:r>
      <w:r w:rsidR="00B973F8" w:rsidRPr="005F4998">
        <w:rPr>
          <w:rFonts w:ascii="Times New Roman" w:hAnsi="Times New Roman"/>
          <w:i/>
          <w:sz w:val="24"/>
          <w:szCs w:val="24"/>
        </w:rPr>
        <w:t>.</w:t>
      </w:r>
    </w:p>
    <w:p w14:paraId="078CDFF0" w14:textId="198E1BED" w:rsidR="008912C5" w:rsidRPr="005F4998" w:rsidRDefault="008912C5" w:rsidP="008912C5">
      <w:pPr>
        <w:tabs>
          <w:tab w:val="left" w:pos="0"/>
          <w:tab w:val="left" w:pos="142"/>
        </w:tabs>
        <w:spacing w:line="360" w:lineRule="auto"/>
        <w:rPr>
          <w:rFonts w:ascii="Times New Roman" w:hAnsi="Times New Roman"/>
          <w:i/>
          <w:sz w:val="24"/>
          <w:szCs w:val="24"/>
        </w:rPr>
      </w:pPr>
      <w:r w:rsidRPr="005F4998">
        <w:rPr>
          <w:rFonts w:ascii="Times New Roman" w:hAnsi="Times New Roman"/>
          <w:i/>
          <w:sz w:val="24"/>
          <w:szCs w:val="24"/>
        </w:rPr>
        <w:t xml:space="preserve">2. </w:t>
      </w:r>
      <w:r w:rsidR="00B973F8" w:rsidRPr="005F4998">
        <w:rPr>
          <w:rFonts w:ascii="Times New Roman" w:hAnsi="Times New Roman"/>
          <w:i/>
          <w:sz w:val="24"/>
          <w:szCs w:val="24"/>
        </w:rPr>
        <w:t xml:space="preserve">Užtikrinti, kad visi mokymo teikėjai, su kuriais sudarytos sutartys, būtų </w:t>
      </w:r>
      <w:r w:rsidR="00305F6B" w:rsidRPr="005F4998">
        <w:rPr>
          <w:rFonts w:ascii="Times New Roman" w:hAnsi="Times New Roman"/>
          <w:i/>
          <w:sz w:val="24"/>
          <w:szCs w:val="24"/>
        </w:rPr>
        <w:t>patikrinami tam tikru reguliarumu, priklausomai nuo sudarytų sutarčių skaičiaus.</w:t>
      </w:r>
      <w:r w:rsidR="00B830B2" w:rsidRPr="005F4998">
        <w:rPr>
          <w:rFonts w:ascii="Times New Roman" w:hAnsi="Times New Roman"/>
          <w:i/>
          <w:sz w:val="24"/>
          <w:szCs w:val="24"/>
        </w:rPr>
        <w:t xml:space="preserve"> </w:t>
      </w:r>
      <w:r w:rsidR="00305F6B" w:rsidRPr="005F4998">
        <w:rPr>
          <w:rFonts w:ascii="Times New Roman" w:hAnsi="Times New Roman"/>
          <w:i/>
          <w:sz w:val="24"/>
          <w:szCs w:val="24"/>
        </w:rPr>
        <w:t xml:space="preserve"> </w:t>
      </w:r>
      <w:r w:rsidR="00B973F8" w:rsidRPr="005F4998">
        <w:rPr>
          <w:rFonts w:ascii="Times New Roman" w:hAnsi="Times New Roman"/>
          <w:sz w:val="24"/>
          <w:szCs w:val="24"/>
        </w:rPr>
        <w:t xml:space="preserve"> </w:t>
      </w:r>
    </w:p>
    <w:p w14:paraId="6E8CC067" w14:textId="0FE116AA" w:rsidR="008912C5" w:rsidRPr="005F4998" w:rsidRDefault="008912C5" w:rsidP="008912C5">
      <w:pPr>
        <w:tabs>
          <w:tab w:val="left" w:pos="0"/>
          <w:tab w:val="left" w:pos="142"/>
        </w:tabs>
        <w:spacing w:line="360" w:lineRule="auto"/>
        <w:rPr>
          <w:rFonts w:ascii="Times New Roman" w:hAnsi="Times New Roman"/>
          <w:i/>
          <w:sz w:val="24"/>
          <w:szCs w:val="24"/>
        </w:rPr>
      </w:pPr>
      <w:r w:rsidRPr="005F4998">
        <w:rPr>
          <w:rFonts w:ascii="Times New Roman" w:hAnsi="Times New Roman"/>
          <w:i/>
          <w:sz w:val="24"/>
          <w:szCs w:val="24"/>
        </w:rPr>
        <w:t xml:space="preserve">3. </w:t>
      </w:r>
      <w:r w:rsidR="001425CC" w:rsidRPr="005F4998">
        <w:rPr>
          <w:rFonts w:ascii="Times New Roman" w:hAnsi="Times New Roman"/>
          <w:i/>
          <w:sz w:val="24"/>
          <w:szCs w:val="24"/>
        </w:rPr>
        <w:t xml:space="preserve">Užtikrinti, kad patikrinimų ataskaitose </w:t>
      </w:r>
      <w:r w:rsidR="00563CD0" w:rsidRPr="005F4998">
        <w:rPr>
          <w:rFonts w:ascii="Times New Roman" w:hAnsi="Times New Roman"/>
          <w:i/>
          <w:sz w:val="24"/>
          <w:szCs w:val="24"/>
        </w:rPr>
        <w:t xml:space="preserve">detaliai </w:t>
      </w:r>
      <w:r w:rsidR="001425CC" w:rsidRPr="005F4998">
        <w:rPr>
          <w:rFonts w:ascii="Times New Roman" w:hAnsi="Times New Roman"/>
          <w:i/>
          <w:sz w:val="24"/>
          <w:szCs w:val="24"/>
        </w:rPr>
        <w:t xml:space="preserve">atsispindėtų </w:t>
      </w:r>
      <w:r w:rsidR="00563CD0" w:rsidRPr="005F4998">
        <w:rPr>
          <w:rFonts w:ascii="Times New Roman" w:hAnsi="Times New Roman"/>
          <w:i/>
          <w:sz w:val="24"/>
          <w:szCs w:val="24"/>
        </w:rPr>
        <w:t xml:space="preserve">duomenys apie </w:t>
      </w:r>
      <w:r w:rsidR="001425CC" w:rsidRPr="005F4998">
        <w:rPr>
          <w:rFonts w:ascii="Times New Roman" w:hAnsi="Times New Roman"/>
          <w:i/>
          <w:sz w:val="24"/>
          <w:szCs w:val="24"/>
        </w:rPr>
        <w:t>atlikt</w:t>
      </w:r>
      <w:r w:rsidR="00563CD0" w:rsidRPr="005F4998">
        <w:rPr>
          <w:rFonts w:ascii="Times New Roman" w:hAnsi="Times New Roman"/>
          <w:i/>
          <w:sz w:val="24"/>
          <w:szCs w:val="24"/>
        </w:rPr>
        <w:t>us</w:t>
      </w:r>
      <w:r w:rsidR="001425CC" w:rsidRPr="005F4998">
        <w:rPr>
          <w:rFonts w:ascii="Times New Roman" w:hAnsi="Times New Roman"/>
          <w:i/>
          <w:sz w:val="24"/>
          <w:szCs w:val="24"/>
        </w:rPr>
        <w:t xml:space="preserve"> patikrinim</w:t>
      </w:r>
      <w:r w:rsidR="00563CD0" w:rsidRPr="005F4998">
        <w:rPr>
          <w:rFonts w:ascii="Times New Roman" w:hAnsi="Times New Roman"/>
          <w:i/>
          <w:sz w:val="24"/>
          <w:szCs w:val="24"/>
        </w:rPr>
        <w:t xml:space="preserve">us, </w:t>
      </w:r>
      <w:r w:rsidR="00EF36CC" w:rsidRPr="005F4998">
        <w:rPr>
          <w:rFonts w:ascii="Times New Roman" w:hAnsi="Times New Roman"/>
          <w:i/>
          <w:sz w:val="24"/>
          <w:szCs w:val="24"/>
        </w:rPr>
        <w:t xml:space="preserve">patikrinimo trukmę, </w:t>
      </w:r>
      <w:r w:rsidR="00563CD0" w:rsidRPr="005F4998">
        <w:rPr>
          <w:rFonts w:ascii="Times New Roman" w:hAnsi="Times New Roman"/>
          <w:i/>
          <w:sz w:val="24"/>
          <w:szCs w:val="24"/>
        </w:rPr>
        <w:t>rezultatus, nustatytus pažeidimus, pakartotinus patikrinimus, juos atlikusių darbuotojų duomenys</w:t>
      </w:r>
      <w:r w:rsidR="00E10CB4" w:rsidRPr="005F4998">
        <w:rPr>
          <w:rFonts w:ascii="Times New Roman" w:hAnsi="Times New Roman"/>
          <w:i/>
          <w:sz w:val="24"/>
          <w:szCs w:val="24"/>
        </w:rPr>
        <w:t xml:space="preserve">, mokymo programoje dalyvaujančių asmenų skaičius ir kiti aktualūs duomenys. </w:t>
      </w:r>
    </w:p>
    <w:p w14:paraId="3A6AF7E7" w14:textId="7A68BC5A" w:rsidR="008912C5" w:rsidRPr="005F4998" w:rsidRDefault="008912C5" w:rsidP="008912C5">
      <w:pPr>
        <w:tabs>
          <w:tab w:val="left" w:pos="0"/>
          <w:tab w:val="left" w:pos="142"/>
        </w:tabs>
        <w:spacing w:line="360" w:lineRule="auto"/>
        <w:rPr>
          <w:rFonts w:ascii="Times New Roman" w:hAnsi="Times New Roman"/>
          <w:i/>
          <w:sz w:val="24"/>
          <w:szCs w:val="24"/>
        </w:rPr>
      </w:pPr>
      <w:r w:rsidRPr="005F4998">
        <w:rPr>
          <w:rFonts w:ascii="Times New Roman" w:hAnsi="Times New Roman"/>
          <w:i/>
          <w:sz w:val="24"/>
          <w:szCs w:val="24"/>
        </w:rPr>
        <w:t xml:space="preserve">4. </w:t>
      </w:r>
      <w:r w:rsidR="00B830B2" w:rsidRPr="005F4998">
        <w:rPr>
          <w:rFonts w:ascii="Times New Roman" w:hAnsi="Times New Roman"/>
          <w:i/>
          <w:sz w:val="24"/>
          <w:szCs w:val="24"/>
        </w:rPr>
        <w:t xml:space="preserve">Teritorinių darbo biržų interneto svetainėse </w:t>
      </w:r>
      <w:r w:rsidR="00DD6774" w:rsidRPr="005F4998">
        <w:rPr>
          <w:rFonts w:ascii="Times New Roman" w:hAnsi="Times New Roman"/>
          <w:i/>
          <w:sz w:val="24"/>
          <w:szCs w:val="24"/>
        </w:rPr>
        <w:t>viešinti</w:t>
      </w:r>
      <w:r w:rsidR="00B830B2" w:rsidRPr="005F4998">
        <w:rPr>
          <w:rFonts w:ascii="Times New Roman" w:hAnsi="Times New Roman"/>
          <w:i/>
          <w:sz w:val="24"/>
          <w:szCs w:val="24"/>
        </w:rPr>
        <w:t xml:space="preserve"> </w:t>
      </w:r>
      <w:r w:rsidR="00DD6774" w:rsidRPr="005F4998">
        <w:rPr>
          <w:rFonts w:ascii="Times New Roman" w:hAnsi="Times New Roman"/>
          <w:i/>
          <w:sz w:val="24"/>
          <w:szCs w:val="24"/>
        </w:rPr>
        <w:t xml:space="preserve">Patikrinimų tvarkos aprašą, </w:t>
      </w:r>
      <w:r w:rsidR="00B830B2" w:rsidRPr="005F4998">
        <w:rPr>
          <w:rFonts w:ascii="Times New Roman" w:hAnsi="Times New Roman"/>
          <w:i/>
          <w:sz w:val="24"/>
          <w:szCs w:val="24"/>
        </w:rPr>
        <w:t>patikrinimų plan</w:t>
      </w:r>
      <w:r w:rsidR="00DD6774" w:rsidRPr="005F4998">
        <w:rPr>
          <w:rFonts w:ascii="Times New Roman" w:hAnsi="Times New Roman"/>
          <w:i/>
          <w:sz w:val="24"/>
          <w:szCs w:val="24"/>
        </w:rPr>
        <w:t xml:space="preserve">us bei </w:t>
      </w:r>
      <w:r w:rsidR="00B830B2" w:rsidRPr="005F4998">
        <w:rPr>
          <w:rFonts w:ascii="Times New Roman" w:hAnsi="Times New Roman"/>
          <w:i/>
          <w:sz w:val="24"/>
          <w:szCs w:val="24"/>
        </w:rPr>
        <w:t xml:space="preserve">skelbti įvykdytų patikrų ataskaitas. </w:t>
      </w:r>
    </w:p>
    <w:p w14:paraId="6A466111" w14:textId="183B6169" w:rsidR="003200BB" w:rsidRPr="005F4998" w:rsidRDefault="008912C5" w:rsidP="008912C5">
      <w:pPr>
        <w:tabs>
          <w:tab w:val="left" w:pos="0"/>
          <w:tab w:val="left" w:pos="142"/>
        </w:tabs>
        <w:spacing w:line="360" w:lineRule="auto"/>
        <w:rPr>
          <w:rFonts w:ascii="Times New Roman" w:hAnsi="Times New Roman"/>
          <w:i/>
          <w:sz w:val="24"/>
          <w:szCs w:val="24"/>
        </w:rPr>
      </w:pPr>
      <w:r w:rsidRPr="005F4998">
        <w:rPr>
          <w:rFonts w:ascii="Times New Roman" w:hAnsi="Times New Roman"/>
          <w:i/>
          <w:sz w:val="24"/>
          <w:szCs w:val="24"/>
        </w:rPr>
        <w:t xml:space="preserve">5. </w:t>
      </w:r>
      <w:r w:rsidR="003200BB" w:rsidRPr="005F4998">
        <w:rPr>
          <w:rFonts w:ascii="Times New Roman" w:hAnsi="Times New Roman"/>
          <w:i/>
          <w:sz w:val="24"/>
          <w:szCs w:val="24"/>
        </w:rPr>
        <w:t>Lietuvos darbo biržai užtikrinti, kad teritorinės darbo biržos tinkamai vykdytų profesinio mokymo teikėjų kontrolę.</w:t>
      </w:r>
    </w:p>
    <w:p w14:paraId="5AA8BDBB" w14:textId="4664561E" w:rsidR="007268F1" w:rsidRPr="005F4998" w:rsidRDefault="007268F1" w:rsidP="00702F83">
      <w:pPr>
        <w:tabs>
          <w:tab w:val="left" w:pos="0"/>
          <w:tab w:val="left" w:pos="142"/>
        </w:tabs>
        <w:spacing w:line="360" w:lineRule="auto"/>
        <w:contextualSpacing/>
        <w:rPr>
          <w:rFonts w:ascii="Times New Roman" w:hAnsi="Times New Roman"/>
          <w:sz w:val="24"/>
          <w:szCs w:val="24"/>
        </w:rPr>
      </w:pPr>
    </w:p>
    <w:p w14:paraId="314B4E35" w14:textId="77777777" w:rsidR="00AE4D87" w:rsidRPr="005F4998" w:rsidRDefault="00AE4D87" w:rsidP="00702F83">
      <w:pPr>
        <w:pStyle w:val="ListParagraph"/>
        <w:tabs>
          <w:tab w:val="left" w:pos="142"/>
          <w:tab w:val="left" w:pos="916"/>
          <w:tab w:val="left" w:pos="1134"/>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851"/>
        <w:rPr>
          <w:i/>
          <w:szCs w:val="24"/>
          <w:u w:val="single"/>
        </w:rPr>
      </w:pPr>
    </w:p>
    <w:p w14:paraId="0D122A18" w14:textId="77777777" w:rsidR="00AE4D87" w:rsidRPr="005F4998" w:rsidRDefault="00AE4D87" w:rsidP="00702F83">
      <w:pPr>
        <w:pStyle w:val="ListParagraph"/>
        <w:tabs>
          <w:tab w:val="left" w:pos="142"/>
          <w:tab w:val="left" w:pos="916"/>
          <w:tab w:val="left" w:pos="1134"/>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851"/>
        <w:rPr>
          <w:i/>
          <w:szCs w:val="24"/>
          <w:u w:val="single"/>
        </w:rPr>
      </w:pPr>
    </w:p>
    <w:p w14:paraId="55CA6B6C" w14:textId="77777777" w:rsidR="00AE4D87" w:rsidRPr="005F4998" w:rsidRDefault="00AE4D87" w:rsidP="00702F83">
      <w:pPr>
        <w:pStyle w:val="ListParagraph"/>
        <w:tabs>
          <w:tab w:val="left" w:pos="142"/>
          <w:tab w:val="left" w:pos="916"/>
          <w:tab w:val="left" w:pos="1134"/>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851"/>
        <w:rPr>
          <w:i/>
          <w:szCs w:val="24"/>
          <w:u w:val="single"/>
        </w:rPr>
      </w:pPr>
    </w:p>
    <w:p w14:paraId="76AC6359" w14:textId="77777777" w:rsidR="00AE4D87" w:rsidRPr="005F4998" w:rsidRDefault="00AE4D87" w:rsidP="00702F83">
      <w:pPr>
        <w:pStyle w:val="ListParagraph"/>
        <w:tabs>
          <w:tab w:val="left" w:pos="142"/>
          <w:tab w:val="left" w:pos="916"/>
          <w:tab w:val="left" w:pos="1134"/>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851"/>
        <w:rPr>
          <w:i/>
          <w:szCs w:val="24"/>
          <w:u w:val="single"/>
        </w:rPr>
      </w:pPr>
    </w:p>
    <w:p w14:paraId="3624BF37" w14:textId="77777777" w:rsidR="00AE4D87" w:rsidRPr="005F4998" w:rsidRDefault="00AE4D87" w:rsidP="00702F83">
      <w:pPr>
        <w:pStyle w:val="ListParagraph"/>
        <w:tabs>
          <w:tab w:val="left" w:pos="142"/>
          <w:tab w:val="left" w:pos="916"/>
          <w:tab w:val="left" w:pos="1134"/>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851"/>
        <w:rPr>
          <w:i/>
          <w:szCs w:val="24"/>
          <w:u w:val="single"/>
        </w:rPr>
      </w:pPr>
    </w:p>
    <w:p w14:paraId="3FE60254" w14:textId="77777777" w:rsidR="00AE4D87" w:rsidRPr="005F4998" w:rsidRDefault="00AE4D87" w:rsidP="00702F83">
      <w:pPr>
        <w:pStyle w:val="ListParagraph"/>
        <w:tabs>
          <w:tab w:val="left" w:pos="142"/>
          <w:tab w:val="left" w:pos="916"/>
          <w:tab w:val="left" w:pos="1134"/>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851"/>
        <w:rPr>
          <w:i/>
          <w:szCs w:val="24"/>
          <w:u w:val="single"/>
        </w:rPr>
      </w:pPr>
    </w:p>
    <w:p w14:paraId="68AEEB87" w14:textId="77777777" w:rsidR="00AE4D87" w:rsidRPr="005F4998" w:rsidRDefault="00AE4D87" w:rsidP="00702F83">
      <w:pPr>
        <w:pStyle w:val="ListParagraph"/>
        <w:tabs>
          <w:tab w:val="left" w:pos="142"/>
          <w:tab w:val="left" w:pos="916"/>
          <w:tab w:val="left" w:pos="1134"/>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851"/>
        <w:rPr>
          <w:i/>
          <w:szCs w:val="24"/>
          <w:u w:val="single"/>
        </w:rPr>
      </w:pPr>
    </w:p>
    <w:p w14:paraId="2DAAC6EB" w14:textId="77777777" w:rsidR="00AE4D87" w:rsidRPr="005F4998" w:rsidRDefault="00AE4D87" w:rsidP="00702F83">
      <w:pPr>
        <w:pStyle w:val="ListParagraph"/>
        <w:tabs>
          <w:tab w:val="left" w:pos="142"/>
          <w:tab w:val="left" w:pos="916"/>
          <w:tab w:val="left" w:pos="1134"/>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851"/>
        <w:rPr>
          <w:i/>
          <w:szCs w:val="24"/>
          <w:u w:val="single"/>
        </w:rPr>
      </w:pPr>
    </w:p>
    <w:p w14:paraId="3C9B3BD7" w14:textId="77777777" w:rsidR="00AE4D87" w:rsidRPr="005F4998" w:rsidRDefault="00AE4D87" w:rsidP="00702F83">
      <w:pPr>
        <w:pStyle w:val="ListParagraph"/>
        <w:tabs>
          <w:tab w:val="left" w:pos="142"/>
          <w:tab w:val="left" w:pos="916"/>
          <w:tab w:val="left" w:pos="1134"/>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851"/>
        <w:rPr>
          <w:i/>
          <w:szCs w:val="24"/>
          <w:u w:val="single"/>
        </w:rPr>
      </w:pPr>
    </w:p>
    <w:p w14:paraId="70486F56" w14:textId="77777777" w:rsidR="00AE4D87" w:rsidRPr="005F4998" w:rsidRDefault="00AE4D87" w:rsidP="00702F83">
      <w:pPr>
        <w:pStyle w:val="ListParagraph"/>
        <w:tabs>
          <w:tab w:val="left" w:pos="142"/>
          <w:tab w:val="left" w:pos="916"/>
          <w:tab w:val="left" w:pos="1134"/>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851"/>
        <w:rPr>
          <w:i/>
          <w:szCs w:val="24"/>
          <w:u w:val="single"/>
        </w:rPr>
      </w:pPr>
    </w:p>
    <w:p w14:paraId="1B50C569" w14:textId="77777777" w:rsidR="00AE4D87" w:rsidRPr="005F4998" w:rsidRDefault="00AE4D87" w:rsidP="00702F83">
      <w:pPr>
        <w:pStyle w:val="ListParagraph"/>
        <w:tabs>
          <w:tab w:val="left" w:pos="142"/>
          <w:tab w:val="left" w:pos="916"/>
          <w:tab w:val="left" w:pos="1134"/>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851"/>
        <w:rPr>
          <w:i/>
          <w:szCs w:val="24"/>
          <w:u w:val="single"/>
        </w:rPr>
      </w:pPr>
    </w:p>
    <w:p w14:paraId="581B0BCF" w14:textId="77777777" w:rsidR="00AE4D87" w:rsidRPr="005F4998" w:rsidRDefault="00AE4D87" w:rsidP="00702F83">
      <w:pPr>
        <w:pStyle w:val="ListParagraph"/>
        <w:tabs>
          <w:tab w:val="left" w:pos="142"/>
          <w:tab w:val="left" w:pos="916"/>
          <w:tab w:val="left" w:pos="1134"/>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851"/>
        <w:rPr>
          <w:i/>
          <w:szCs w:val="24"/>
          <w:u w:val="single"/>
        </w:rPr>
      </w:pPr>
    </w:p>
    <w:p w14:paraId="0A02AC59" w14:textId="77777777" w:rsidR="00AE4D87" w:rsidRPr="005F4998" w:rsidRDefault="00AE4D87" w:rsidP="00702F83">
      <w:pPr>
        <w:pStyle w:val="ListParagraph"/>
        <w:tabs>
          <w:tab w:val="left" w:pos="142"/>
          <w:tab w:val="left" w:pos="916"/>
          <w:tab w:val="left" w:pos="1134"/>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851"/>
        <w:rPr>
          <w:i/>
          <w:szCs w:val="24"/>
          <w:u w:val="single"/>
        </w:rPr>
      </w:pPr>
    </w:p>
    <w:p w14:paraId="056E2B26" w14:textId="77777777" w:rsidR="00AE4D87" w:rsidRPr="005F4998" w:rsidRDefault="00AE4D87" w:rsidP="00702F83">
      <w:pPr>
        <w:pStyle w:val="ListParagraph"/>
        <w:tabs>
          <w:tab w:val="left" w:pos="142"/>
          <w:tab w:val="left" w:pos="916"/>
          <w:tab w:val="left" w:pos="1134"/>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851"/>
        <w:rPr>
          <w:i/>
          <w:szCs w:val="24"/>
          <w:u w:val="single"/>
        </w:rPr>
      </w:pPr>
    </w:p>
    <w:p w14:paraId="74090146" w14:textId="77777777" w:rsidR="00AE4D87" w:rsidRPr="005F4998" w:rsidRDefault="00AE4D87" w:rsidP="00702F83">
      <w:pPr>
        <w:pStyle w:val="ListParagraph"/>
        <w:tabs>
          <w:tab w:val="left" w:pos="142"/>
          <w:tab w:val="left" w:pos="916"/>
          <w:tab w:val="left" w:pos="1134"/>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851"/>
        <w:rPr>
          <w:i/>
          <w:szCs w:val="24"/>
          <w:u w:val="single"/>
        </w:rPr>
      </w:pPr>
    </w:p>
    <w:p w14:paraId="61E6A3A3" w14:textId="77777777" w:rsidR="00AE4D87" w:rsidRPr="005F4998" w:rsidRDefault="00AE4D87" w:rsidP="00702F83">
      <w:pPr>
        <w:pStyle w:val="ListParagraph"/>
        <w:tabs>
          <w:tab w:val="left" w:pos="142"/>
          <w:tab w:val="left" w:pos="916"/>
          <w:tab w:val="left" w:pos="1134"/>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851"/>
        <w:rPr>
          <w:i/>
          <w:szCs w:val="24"/>
          <w:u w:val="single"/>
        </w:rPr>
      </w:pPr>
    </w:p>
    <w:p w14:paraId="6EA33667" w14:textId="0C5EBE1F" w:rsidR="00AE4D87" w:rsidRPr="005F4998" w:rsidRDefault="00AE4D87" w:rsidP="00702F83">
      <w:pPr>
        <w:pStyle w:val="ListParagraph"/>
        <w:tabs>
          <w:tab w:val="left" w:pos="142"/>
          <w:tab w:val="left" w:pos="916"/>
          <w:tab w:val="left" w:pos="1134"/>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851"/>
        <w:rPr>
          <w:i/>
          <w:szCs w:val="24"/>
          <w:u w:val="single"/>
        </w:rPr>
      </w:pPr>
    </w:p>
    <w:p w14:paraId="29B07405" w14:textId="1B17AED6" w:rsidR="00AE4D87" w:rsidRPr="005F4998" w:rsidRDefault="00AE4D87" w:rsidP="00702F83">
      <w:pPr>
        <w:pStyle w:val="ListParagraph"/>
        <w:tabs>
          <w:tab w:val="left" w:pos="142"/>
          <w:tab w:val="left" w:pos="916"/>
          <w:tab w:val="left" w:pos="1134"/>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851"/>
        <w:rPr>
          <w:i/>
          <w:szCs w:val="24"/>
          <w:u w:val="single"/>
        </w:rPr>
      </w:pPr>
    </w:p>
    <w:p w14:paraId="769AFA04" w14:textId="739819BF" w:rsidR="00773D35" w:rsidRPr="005F4998" w:rsidRDefault="00773D35" w:rsidP="00702F83">
      <w:pPr>
        <w:pStyle w:val="ListParagraph"/>
        <w:tabs>
          <w:tab w:val="left" w:pos="142"/>
          <w:tab w:val="left" w:pos="916"/>
          <w:tab w:val="left" w:pos="1134"/>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851"/>
        <w:rPr>
          <w:i/>
          <w:szCs w:val="24"/>
          <w:u w:val="single"/>
        </w:rPr>
      </w:pPr>
    </w:p>
    <w:p w14:paraId="2D20BCFC" w14:textId="147C631D" w:rsidR="00773D35" w:rsidRPr="005F4998" w:rsidRDefault="00773D35" w:rsidP="00702F83">
      <w:pPr>
        <w:pStyle w:val="ListParagraph"/>
        <w:tabs>
          <w:tab w:val="left" w:pos="142"/>
          <w:tab w:val="left" w:pos="916"/>
          <w:tab w:val="left" w:pos="1134"/>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851"/>
        <w:rPr>
          <w:i/>
          <w:szCs w:val="24"/>
          <w:u w:val="single"/>
        </w:rPr>
      </w:pPr>
    </w:p>
    <w:p w14:paraId="02F311A0" w14:textId="02BF7C39" w:rsidR="00773D35" w:rsidRPr="005F4998" w:rsidRDefault="00773D35" w:rsidP="00702F83">
      <w:pPr>
        <w:pStyle w:val="ListParagraph"/>
        <w:tabs>
          <w:tab w:val="left" w:pos="142"/>
          <w:tab w:val="left" w:pos="916"/>
          <w:tab w:val="left" w:pos="1134"/>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851"/>
        <w:rPr>
          <w:i/>
          <w:szCs w:val="24"/>
          <w:u w:val="single"/>
        </w:rPr>
      </w:pPr>
    </w:p>
    <w:p w14:paraId="0D9B46EB" w14:textId="77777777" w:rsidR="00AE4D87" w:rsidRPr="005F4998" w:rsidRDefault="00AE4D87" w:rsidP="00AE4D87">
      <w:pPr>
        <w:tabs>
          <w:tab w:val="left" w:pos="142"/>
        </w:tabs>
        <w:spacing w:line="360" w:lineRule="auto"/>
        <w:ind w:right="-26"/>
        <w:contextualSpacing/>
        <w:rPr>
          <w:b/>
          <w:sz w:val="24"/>
          <w:szCs w:val="24"/>
        </w:rPr>
      </w:pPr>
      <w:r w:rsidRPr="005F4998">
        <w:rPr>
          <w:b/>
          <w:sz w:val="24"/>
          <w:szCs w:val="24"/>
        </w:rPr>
        <w:t>5. KORUPCIJOS RIZIKOS VEIKSNIAI VYKDANT VIDAUS KONTROLĘ</w:t>
      </w:r>
    </w:p>
    <w:p w14:paraId="15178345" w14:textId="54705BE9" w:rsidR="00C8731D" w:rsidRPr="005F4998" w:rsidRDefault="00AE4D87" w:rsidP="00702F83">
      <w:pPr>
        <w:pStyle w:val="ListParagraph"/>
        <w:tabs>
          <w:tab w:val="left" w:pos="142"/>
          <w:tab w:val="left" w:pos="916"/>
          <w:tab w:val="left" w:pos="1134"/>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851"/>
        <w:rPr>
          <w:i/>
          <w:szCs w:val="24"/>
          <w:u w:val="single"/>
        </w:rPr>
      </w:pPr>
      <w:r w:rsidRPr="005F4998">
        <w:rPr>
          <w:i/>
          <w:szCs w:val="24"/>
          <w:u w:val="single"/>
        </w:rPr>
        <w:t>5.1.</w:t>
      </w:r>
      <w:r w:rsidR="00E26F3E" w:rsidRPr="005F4998">
        <w:rPr>
          <w:i/>
          <w:szCs w:val="24"/>
          <w:u w:val="single"/>
        </w:rPr>
        <w:t xml:space="preserve"> Nepakankama viešųjų ir privačių interesų </w:t>
      </w:r>
      <w:r w:rsidR="00CC2677" w:rsidRPr="005F4998">
        <w:rPr>
          <w:i/>
          <w:szCs w:val="24"/>
          <w:u w:val="single"/>
        </w:rPr>
        <w:t>konfliktų išvengimo užtikrinimo ir kontrolės tvarka</w:t>
      </w:r>
    </w:p>
    <w:p w14:paraId="6D0158BF" w14:textId="0E39A99C" w:rsidR="00D0633D" w:rsidRPr="005F4998" w:rsidRDefault="00D0633D" w:rsidP="00702F83">
      <w:pPr>
        <w:tabs>
          <w:tab w:val="left" w:pos="142"/>
        </w:tabs>
        <w:spacing w:line="360" w:lineRule="auto"/>
        <w:contextualSpacing/>
        <w:rPr>
          <w:rFonts w:ascii="Times New Roman" w:hAnsi="Times New Roman"/>
          <w:sz w:val="24"/>
          <w:szCs w:val="24"/>
        </w:rPr>
      </w:pPr>
      <w:r w:rsidRPr="005F4998">
        <w:rPr>
          <w:rFonts w:ascii="Times New Roman" w:hAnsi="Times New Roman"/>
          <w:bCs/>
          <w:sz w:val="24"/>
          <w:szCs w:val="24"/>
        </w:rPr>
        <w:t xml:space="preserve">Vadovaujantis Lietuvos Respublikos viešųjų ir privačių interesų derinimo valstybinėje tarnyboje įstatymo Nr. </w:t>
      </w:r>
      <w:r w:rsidRPr="005F4998">
        <w:rPr>
          <w:rFonts w:ascii="Times New Roman" w:hAnsi="Times New Roman"/>
          <w:sz w:val="24"/>
          <w:szCs w:val="24"/>
        </w:rPr>
        <w:t xml:space="preserve">VIII-371 </w:t>
      </w:r>
      <w:r w:rsidR="004654E8" w:rsidRPr="005F4998">
        <w:rPr>
          <w:rFonts w:ascii="Times New Roman" w:hAnsi="Times New Roman"/>
          <w:sz w:val="24"/>
          <w:szCs w:val="24"/>
        </w:rPr>
        <w:t xml:space="preserve">(toliau – </w:t>
      </w:r>
      <w:r w:rsidR="004654E8" w:rsidRPr="005F4998">
        <w:rPr>
          <w:rFonts w:ascii="Times New Roman" w:hAnsi="Times New Roman"/>
          <w:bCs/>
          <w:sz w:val="24"/>
          <w:szCs w:val="24"/>
        </w:rPr>
        <w:t xml:space="preserve">Viešųjų ir privačių interesų derinimo įstatymas) </w:t>
      </w:r>
      <w:r w:rsidRPr="005F4998">
        <w:rPr>
          <w:rFonts w:ascii="Times New Roman" w:hAnsi="Times New Roman"/>
          <w:bCs/>
          <w:sz w:val="24"/>
          <w:szCs w:val="24"/>
        </w:rPr>
        <w:t xml:space="preserve">4 straipsnio nuostatomis, </w:t>
      </w:r>
      <w:bookmarkStart w:id="40" w:name="part_43c7da3893644f5c9ea363bf1ba363b4"/>
      <w:bookmarkEnd w:id="40"/>
      <w:r w:rsidRPr="005F4998">
        <w:rPr>
          <w:rFonts w:ascii="Times New Roman" w:hAnsi="Times New Roman"/>
          <w:bCs/>
          <w:sz w:val="24"/>
          <w:szCs w:val="24"/>
        </w:rPr>
        <w:t>„</w:t>
      </w:r>
      <w:r w:rsidRPr="005F4998">
        <w:rPr>
          <w:rFonts w:ascii="Times New Roman" w:hAnsi="Times New Roman"/>
          <w:i/>
          <w:sz w:val="24"/>
          <w:szCs w:val="24"/>
        </w:rPr>
        <w:t xml:space="preserve">Valstybinėje </w:t>
      </w:r>
      <w:r w:rsidR="00033C06" w:rsidRPr="005F4998">
        <w:rPr>
          <w:rFonts w:ascii="Times New Roman" w:hAnsi="Times New Roman"/>
          <w:i/>
          <w:sz w:val="24"/>
          <w:szCs w:val="24"/>
        </w:rPr>
        <w:t>tarnyboje dirbantis asmuo</w:t>
      </w:r>
      <w:r w:rsidRPr="005F4998">
        <w:rPr>
          <w:rFonts w:ascii="Times New Roman" w:hAnsi="Times New Roman"/>
          <w:i/>
          <w:sz w:val="24"/>
          <w:szCs w:val="24"/>
        </w:rPr>
        <w:t>, taip pat asmuo, pretenduojantis į pareigas valstybinėje tarnyboje, privalo deklaruoti privačius interesus šio įstatymo ir kitų teisės aktų nustatyta tvarka pateikdamas privačių interesų deklaraciją (toliau – deklaracija). Šio įstatymo nuostatos dėl privačių interesų deklaravimo taip pat taikomos politinių partijų pirmininkams ir jų pavaduotojams, valstybės politikų visuomeniniams konsultantams, padėjėjams, patarėjams, ministerijų kolegijų nariams, Privalomojo sveikatos draudimo tarybos nariams, taip pat gydytojams, odontologams ir farmacijos specialistams, dirbantiems biudžetinėse ir viešosiose įstaigose, kurių savininkė yra valstybė ar savivaldybė, valstybės ir savivaldybių įmonėse bei įmonėse, kurių akcijos, suteikiančios daugiau kaip 1/2 balsų visuotiniame akcininkų susirinkime, nuosavybės teise priklauso valstybei ar savivaldybei, turinčiose asmens sveikatos priežiūros ar vaistinės veiklos licenciją</w:t>
      </w:r>
      <w:r w:rsidRPr="005F4998">
        <w:rPr>
          <w:rFonts w:ascii="Times New Roman" w:hAnsi="Times New Roman"/>
          <w:sz w:val="24"/>
          <w:szCs w:val="24"/>
        </w:rPr>
        <w:t>“.</w:t>
      </w:r>
    </w:p>
    <w:p w14:paraId="32374CA2" w14:textId="4DACB51F" w:rsidR="00366ED7" w:rsidRPr="005F4998" w:rsidRDefault="00366ED7" w:rsidP="00702F83">
      <w:pPr>
        <w:tabs>
          <w:tab w:val="left" w:pos="142"/>
        </w:tabs>
        <w:spacing w:line="360" w:lineRule="auto"/>
        <w:contextualSpacing/>
        <w:rPr>
          <w:rFonts w:ascii="Times New Roman" w:hAnsi="Times New Roman"/>
          <w:sz w:val="24"/>
          <w:szCs w:val="24"/>
        </w:rPr>
      </w:pPr>
      <w:r w:rsidRPr="005F4998">
        <w:rPr>
          <w:rFonts w:ascii="Times New Roman" w:hAnsi="Times New Roman"/>
          <w:sz w:val="24"/>
          <w:szCs w:val="24"/>
        </w:rPr>
        <w:t xml:space="preserve">Taigi, </w:t>
      </w:r>
      <w:r w:rsidR="005429D1" w:rsidRPr="005F4998">
        <w:rPr>
          <w:rFonts w:ascii="Times New Roman" w:hAnsi="Times New Roman"/>
          <w:bCs/>
          <w:sz w:val="24"/>
          <w:szCs w:val="24"/>
        </w:rPr>
        <w:t xml:space="preserve">Viešųjų ir privačių interesų derinimo įstatymo nuostatose įvardinti </w:t>
      </w:r>
      <w:r w:rsidRPr="005F4998">
        <w:rPr>
          <w:rFonts w:ascii="Times New Roman" w:hAnsi="Times New Roman"/>
          <w:sz w:val="24"/>
          <w:szCs w:val="24"/>
        </w:rPr>
        <w:t xml:space="preserve">SADM </w:t>
      </w:r>
      <w:r w:rsidR="00530F05" w:rsidRPr="005F4998">
        <w:rPr>
          <w:rFonts w:ascii="Times New Roman" w:hAnsi="Times New Roman"/>
          <w:sz w:val="24"/>
          <w:szCs w:val="24"/>
        </w:rPr>
        <w:t xml:space="preserve">ir LDB </w:t>
      </w:r>
      <w:r w:rsidRPr="005F4998">
        <w:rPr>
          <w:rFonts w:ascii="Times New Roman" w:hAnsi="Times New Roman"/>
          <w:sz w:val="24"/>
          <w:szCs w:val="24"/>
        </w:rPr>
        <w:t xml:space="preserve">valstybės tarnautojai privalo deklaruoti privačius interesus </w:t>
      </w:r>
      <w:r w:rsidR="00133E5B" w:rsidRPr="005F4998">
        <w:rPr>
          <w:rFonts w:ascii="Times New Roman" w:hAnsi="Times New Roman"/>
          <w:sz w:val="24"/>
          <w:szCs w:val="24"/>
        </w:rPr>
        <w:t>aukščiau minėto įstatymo</w:t>
      </w:r>
      <w:r w:rsidRPr="005F4998">
        <w:rPr>
          <w:rFonts w:ascii="Times New Roman" w:hAnsi="Times New Roman"/>
          <w:sz w:val="24"/>
          <w:szCs w:val="24"/>
        </w:rPr>
        <w:t xml:space="preserve"> ir kitų </w:t>
      </w:r>
      <w:r w:rsidR="00133E5B" w:rsidRPr="005F4998">
        <w:rPr>
          <w:rFonts w:ascii="Times New Roman" w:hAnsi="Times New Roman"/>
          <w:sz w:val="24"/>
          <w:szCs w:val="24"/>
        </w:rPr>
        <w:t xml:space="preserve">susijusių </w:t>
      </w:r>
      <w:r w:rsidRPr="005F4998">
        <w:rPr>
          <w:rFonts w:ascii="Times New Roman" w:hAnsi="Times New Roman"/>
          <w:sz w:val="24"/>
          <w:szCs w:val="24"/>
        </w:rPr>
        <w:t>teisės aktų nustatyta tvarka pateikdam</w:t>
      </w:r>
      <w:r w:rsidR="00133E5B" w:rsidRPr="005F4998">
        <w:rPr>
          <w:rFonts w:ascii="Times New Roman" w:hAnsi="Times New Roman"/>
          <w:sz w:val="24"/>
          <w:szCs w:val="24"/>
        </w:rPr>
        <w:t>i</w:t>
      </w:r>
      <w:r w:rsidRPr="005F4998">
        <w:rPr>
          <w:rFonts w:ascii="Times New Roman" w:hAnsi="Times New Roman"/>
          <w:sz w:val="24"/>
          <w:szCs w:val="24"/>
        </w:rPr>
        <w:t xml:space="preserve"> privačių interesų deklaraciją</w:t>
      </w:r>
      <w:r w:rsidR="00133E5B" w:rsidRPr="005F4998">
        <w:rPr>
          <w:rFonts w:ascii="Times New Roman" w:hAnsi="Times New Roman"/>
          <w:sz w:val="24"/>
          <w:szCs w:val="24"/>
        </w:rPr>
        <w:t xml:space="preserve">. </w:t>
      </w:r>
    </w:p>
    <w:p w14:paraId="6CD84F19" w14:textId="579ABC6B" w:rsidR="00530F05" w:rsidRPr="005F4998" w:rsidRDefault="00530F05" w:rsidP="00530F05">
      <w:pPr>
        <w:tabs>
          <w:tab w:val="left" w:pos="142"/>
        </w:tabs>
        <w:spacing w:line="360" w:lineRule="auto"/>
        <w:contextualSpacing/>
        <w:rPr>
          <w:rFonts w:ascii="Times New Roman" w:hAnsi="Times New Roman"/>
          <w:sz w:val="24"/>
          <w:szCs w:val="24"/>
        </w:rPr>
      </w:pPr>
      <w:r w:rsidRPr="005F4998">
        <w:rPr>
          <w:rFonts w:ascii="Times New Roman" w:hAnsi="Times New Roman"/>
          <w:sz w:val="24"/>
          <w:szCs w:val="24"/>
        </w:rPr>
        <w:t xml:space="preserve">Analizės metu nustatyta, kad SADM nėra patvirtintos viešųjų ir privačių interesų konfliktų išvengimo užtikrinimo ir kontrolės tvarkos, nėra tinkamai kontroliuojama, kaip valstybės tarnautojai laikosi </w:t>
      </w:r>
      <w:r w:rsidRPr="005F4998">
        <w:rPr>
          <w:rFonts w:ascii="Times New Roman" w:hAnsi="Times New Roman"/>
          <w:bCs/>
          <w:sz w:val="24"/>
          <w:szCs w:val="24"/>
        </w:rPr>
        <w:t>Viešųjų ir privačių interesų derinimo įstatymo nuostatų</w:t>
      </w:r>
      <w:r w:rsidRPr="005F4998">
        <w:rPr>
          <w:rFonts w:ascii="Times New Roman" w:hAnsi="Times New Roman"/>
          <w:sz w:val="24"/>
          <w:szCs w:val="24"/>
        </w:rPr>
        <w:t xml:space="preserve">. </w:t>
      </w:r>
    </w:p>
    <w:p w14:paraId="2A37FAD1" w14:textId="2EE6821C" w:rsidR="00530F05" w:rsidRPr="005F4998" w:rsidRDefault="00530F05" w:rsidP="00530F05">
      <w:pPr>
        <w:tabs>
          <w:tab w:val="left" w:pos="142"/>
        </w:tabs>
        <w:spacing w:line="360" w:lineRule="auto"/>
        <w:contextualSpacing/>
        <w:rPr>
          <w:rFonts w:ascii="Times New Roman" w:hAnsi="Times New Roman"/>
          <w:sz w:val="24"/>
          <w:szCs w:val="24"/>
        </w:rPr>
      </w:pPr>
      <w:r w:rsidRPr="005F4998">
        <w:rPr>
          <w:rFonts w:ascii="Times New Roman" w:hAnsi="Times New Roman"/>
          <w:sz w:val="24"/>
          <w:szCs w:val="24"/>
        </w:rPr>
        <w:t xml:space="preserve">Pavyzdžiui, </w:t>
      </w:r>
      <w:r w:rsidRPr="005F4998">
        <w:rPr>
          <w:rFonts w:ascii="Times New Roman" w:hAnsi="Times New Roman"/>
          <w:bCs/>
          <w:sz w:val="24"/>
          <w:szCs w:val="24"/>
        </w:rPr>
        <w:t>SADM Darbo departamento vyriausiasis patarėjas, kuruojantis LDB veiklą, kurio sūnus dirba vieno iš LDB skyrių vedėju, yra deklaravęs viešuosius ir privačius interesus, tačiau jo deklaracija nėra paskelbta viešai</w:t>
      </w:r>
      <w:r w:rsidRPr="005F4998">
        <w:rPr>
          <w:rStyle w:val="FootnoteReference"/>
          <w:rFonts w:ascii="Times New Roman" w:hAnsi="Times New Roman"/>
          <w:bCs/>
          <w:sz w:val="24"/>
          <w:szCs w:val="24"/>
        </w:rPr>
        <w:footnoteReference w:id="40"/>
      </w:r>
      <w:r w:rsidRPr="005F4998">
        <w:rPr>
          <w:rFonts w:ascii="Times New Roman" w:hAnsi="Times New Roman"/>
          <w:bCs/>
          <w:sz w:val="24"/>
          <w:szCs w:val="24"/>
        </w:rPr>
        <w:t xml:space="preserve"> Vyriausiosios tarnybinės etikos komisijos (toliau – VTEK) interneto tinklalapyje</w:t>
      </w:r>
      <w:r w:rsidRPr="005F4998">
        <w:rPr>
          <w:rStyle w:val="FootnoteReference"/>
          <w:rFonts w:ascii="Times New Roman" w:hAnsi="Times New Roman"/>
          <w:bCs/>
          <w:sz w:val="24"/>
          <w:szCs w:val="24"/>
        </w:rPr>
        <w:footnoteReference w:id="41"/>
      </w:r>
      <w:r w:rsidRPr="005F4998">
        <w:rPr>
          <w:rFonts w:ascii="Times New Roman" w:hAnsi="Times New Roman"/>
          <w:bCs/>
          <w:sz w:val="24"/>
          <w:szCs w:val="24"/>
        </w:rPr>
        <w:t xml:space="preserve">. </w:t>
      </w:r>
    </w:p>
    <w:p w14:paraId="5E8FE43C" w14:textId="6C85E497" w:rsidR="00645EFE" w:rsidRPr="005F4998" w:rsidRDefault="00680FFC" w:rsidP="00530F05">
      <w:pPr>
        <w:tabs>
          <w:tab w:val="left" w:pos="142"/>
        </w:tabs>
        <w:spacing w:line="360" w:lineRule="auto"/>
        <w:contextualSpacing/>
        <w:rPr>
          <w:rFonts w:ascii="Times New Roman" w:hAnsi="Times New Roman"/>
          <w:sz w:val="24"/>
          <w:szCs w:val="24"/>
        </w:rPr>
      </w:pPr>
      <w:r w:rsidRPr="005F4998">
        <w:rPr>
          <w:rFonts w:ascii="Times New Roman" w:hAnsi="Times New Roman"/>
          <w:sz w:val="24"/>
          <w:szCs w:val="24"/>
        </w:rPr>
        <w:t>SADM Socialinio draudimo skyriaus vedėjas yra pateikęs viešųjų ir privačių interesų deklaraciją VTEK ir ji yra viešai prieinama</w:t>
      </w:r>
      <w:r w:rsidR="00580865" w:rsidRPr="005F4998">
        <w:rPr>
          <w:rStyle w:val="FootnoteReference"/>
          <w:rFonts w:ascii="Times New Roman" w:hAnsi="Times New Roman"/>
          <w:sz w:val="24"/>
          <w:szCs w:val="24"/>
        </w:rPr>
        <w:footnoteReference w:id="42"/>
      </w:r>
      <w:r w:rsidRPr="005F4998">
        <w:rPr>
          <w:rFonts w:ascii="Times New Roman" w:hAnsi="Times New Roman"/>
          <w:sz w:val="24"/>
          <w:szCs w:val="24"/>
        </w:rPr>
        <w:t>, tačiau joje</w:t>
      </w:r>
      <w:r w:rsidR="00250BAD" w:rsidRPr="005F4998">
        <w:rPr>
          <w:rFonts w:ascii="Times New Roman" w:hAnsi="Times New Roman"/>
          <w:sz w:val="24"/>
          <w:szCs w:val="24"/>
        </w:rPr>
        <w:t xml:space="preserve"> paminėti ne visi su juo giminystės ryšiais</w:t>
      </w:r>
      <w:r w:rsidR="0004776E" w:rsidRPr="005F4998">
        <w:rPr>
          <w:rFonts w:ascii="Times New Roman" w:hAnsi="Times New Roman"/>
          <w:sz w:val="24"/>
          <w:szCs w:val="24"/>
        </w:rPr>
        <w:t xml:space="preserve"> susiję</w:t>
      </w:r>
      <w:r w:rsidR="00250BAD" w:rsidRPr="005F4998">
        <w:rPr>
          <w:rFonts w:ascii="Times New Roman" w:hAnsi="Times New Roman"/>
          <w:sz w:val="24"/>
          <w:szCs w:val="24"/>
        </w:rPr>
        <w:t xml:space="preserve"> asmenys, dirbantys SADM. </w:t>
      </w:r>
    </w:p>
    <w:p w14:paraId="7C791C40" w14:textId="3BAF9E7B" w:rsidR="00530F05" w:rsidRPr="005F4998" w:rsidRDefault="00645EFE" w:rsidP="00530F05">
      <w:pPr>
        <w:tabs>
          <w:tab w:val="left" w:pos="142"/>
        </w:tabs>
        <w:spacing w:line="360" w:lineRule="auto"/>
        <w:contextualSpacing/>
        <w:rPr>
          <w:rFonts w:ascii="Times New Roman" w:hAnsi="Times New Roman"/>
          <w:sz w:val="24"/>
          <w:szCs w:val="24"/>
        </w:rPr>
      </w:pPr>
      <w:r w:rsidRPr="005F4998">
        <w:rPr>
          <w:rFonts w:ascii="Times New Roman" w:hAnsi="Times New Roman"/>
          <w:sz w:val="24"/>
          <w:szCs w:val="24"/>
        </w:rPr>
        <w:t xml:space="preserve">SADM </w:t>
      </w:r>
      <w:r w:rsidRPr="005F4998">
        <w:rPr>
          <w:rFonts w:ascii="Times New Roman" w:hAnsi="Times New Roman"/>
          <w:bCs/>
          <w:sz w:val="24"/>
          <w:szCs w:val="24"/>
        </w:rPr>
        <w:t xml:space="preserve">Viešųjų pirkimų ir turto skyriaus vedėja taip pat nėra deklaravusi </w:t>
      </w:r>
      <w:r w:rsidR="0004776E" w:rsidRPr="005F4998">
        <w:rPr>
          <w:rFonts w:ascii="Times New Roman" w:hAnsi="Times New Roman"/>
          <w:bCs/>
          <w:sz w:val="24"/>
          <w:szCs w:val="24"/>
        </w:rPr>
        <w:t xml:space="preserve">ryšių su </w:t>
      </w:r>
      <w:r w:rsidR="00D355F1" w:rsidRPr="005F4998">
        <w:rPr>
          <w:rFonts w:ascii="Times New Roman" w:hAnsi="Times New Roman"/>
          <w:bCs/>
          <w:sz w:val="24"/>
          <w:szCs w:val="24"/>
        </w:rPr>
        <w:t>šioje ministerijoje</w:t>
      </w:r>
      <w:r w:rsidRPr="005F4998">
        <w:rPr>
          <w:rFonts w:ascii="Times New Roman" w:hAnsi="Times New Roman"/>
          <w:bCs/>
          <w:sz w:val="24"/>
          <w:szCs w:val="24"/>
        </w:rPr>
        <w:t xml:space="preserve"> dirbanči</w:t>
      </w:r>
      <w:r w:rsidR="0004776E" w:rsidRPr="005F4998">
        <w:rPr>
          <w:rFonts w:ascii="Times New Roman" w:hAnsi="Times New Roman"/>
          <w:bCs/>
          <w:sz w:val="24"/>
          <w:szCs w:val="24"/>
        </w:rPr>
        <w:t>u giminaičiu</w:t>
      </w:r>
      <w:r w:rsidRPr="005F4998">
        <w:rPr>
          <w:rStyle w:val="FootnoteReference"/>
          <w:rFonts w:ascii="Times New Roman" w:hAnsi="Times New Roman"/>
          <w:bCs/>
          <w:sz w:val="24"/>
          <w:szCs w:val="24"/>
        </w:rPr>
        <w:footnoteReference w:id="43"/>
      </w:r>
      <w:r w:rsidRPr="005F4998">
        <w:rPr>
          <w:rFonts w:ascii="Times New Roman" w:hAnsi="Times New Roman"/>
          <w:bCs/>
          <w:sz w:val="24"/>
          <w:szCs w:val="24"/>
        </w:rPr>
        <w:t xml:space="preserve">. </w:t>
      </w:r>
    </w:p>
    <w:p w14:paraId="4D3DC9BF" w14:textId="6FD5CD20" w:rsidR="00530F05" w:rsidRPr="005F4998" w:rsidRDefault="00CD4087" w:rsidP="00530F05">
      <w:pPr>
        <w:tabs>
          <w:tab w:val="left" w:pos="142"/>
        </w:tabs>
        <w:spacing w:line="360" w:lineRule="auto"/>
        <w:contextualSpacing/>
        <w:rPr>
          <w:rFonts w:ascii="Times New Roman" w:hAnsi="Times New Roman"/>
          <w:sz w:val="24"/>
          <w:szCs w:val="24"/>
        </w:rPr>
      </w:pPr>
      <w:r w:rsidRPr="005F4998">
        <w:rPr>
          <w:rFonts w:ascii="Times New Roman" w:hAnsi="Times New Roman"/>
          <w:sz w:val="24"/>
          <w:szCs w:val="24"/>
        </w:rPr>
        <w:t xml:space="preserve">Panaši situacija ir </w:t>
      </w:r>
      <w:r w:rsidR="00530F05" w:rsidRPr="005F4998">
        <w:rPr>
          <w:rFonts w:ascii="Times New Roman" w:hAnsi="Times New Roman"/>
          <w:sz w:val="24"/>
          <w:szCs w:val="24"/>
        </w:rPr>
        <w:t>LDB</w:t>
      </w:r>
      <w:r w:rsidRPr="005F4998">
        <w:rPr>
          <w:rFonts w:ascii="Times New Roman" w:hAnsi="Times New Roman"/>
          <w:sz w:val="24"/>
          <w:szCs w:val="24"/>
        </w:rPr>
        <w:t xml:space="preserve">, kuri </w:t>
      </w:r>
      <w:r w:rsidR="00530F05" w:rsidRPr="005F4998">
        <w:rPr>
          <w:rFonts w:ascii="Times New Roman" w:hAnsi="Times New Roman"/>
          <w:sz w:val="24"/>
          <w:szCs w:val="24"/>
        </w:rPr>
        <w:t xml:space="preserve">taip pat </w:t>
      </w:r>
      <w:r w:rsidRPr="005F4998">
        <w:rPr>
          <w:rFonts w:ascii="Times New Roman" w:hAnsi="Times New Roman"/>
          <w:sz w:val="24"/>
          <w:szCs w:val="24"/>
        </w:rPr>
        <w:t>nėra patvirtinusi</w:t>
      </w:r>
      <w:r w:rsidR="00530F05" w:rsidRPr="005F4998">
        <w:rPr>
          <w:rFonts w:ascii="Times New Roman" w:hAnsi="Times New Roman"/>
          <w:sz w:val="24"/>
          <w:szCs w:val="24"/>
        </w:rPr>
        <w:t xml:space="preserve"> viešųjų ir privačių interesų konfliktų išvengimo užtikrinimo ir kontrolės tvarkos. </w:t>
      </w:r>
      <w:r w:rsidRPr="005F4998">
        <w:rPr>
          <w:rFonts w:ascii="Times New Roman" w:hAnsi="Times New Roman"/>
          <w:sz w:val="24"/>
          <w:szCs w:val="24"/>
        </w:rPr>
        <w:t>Pavyzdžiui,</w:t>
      </w:r>
      <w:r w:rsidR="00162459" w:rsidRPr="005F4998">
        <w:rPr>
          <w:rFonts w:ascii="Times New Roman" w:hAnsi="Times New Roman"/>
          <w:sz w:val="24"/>
          <w:szCs w:val="24"/>
        </w:rPr>
        <w:t xml:space="preserve"> LDB Vilniaus teritorinės darbo biržos Šalčininkų skyriaus vedėja nėra </w:t>
      </w:r>
      <w:r w:rsidR="00162459" w:rsidRPr="005F4998">
        <w:rPr>
          <w:rFonts w:ascii="Times New Roman" w:hAnsi="Times New Roman"/>
          <w:bCs/>
          <w:sz w:val="24"/>
          <w:szCs w:val="24"/>
        </w:rPr>
        <w:t>deklaravusi ryšių su tai</w:t>
      </w:r>
      <w:r w:rsidR="00515795" w:rsidRPr="005F4998">
        <w:rPr>
          <w:rFonts w:ascii="Times New Roman" w:hAnsi="Times New Roman"/>
          <w:bCs/>
          <w:sz w:val="24"/>
          <w:szCs w:val="24"/>
        </w:rPr>
        <w:t>p</w:t>
      </w:r>
      <w:r w:rsidR="00162459" w:rsidRPr="005F4998">
        <w:rPr>
          <w:rFonts w:ascii="Times New Roman" w:hAnsi="Times New Roman"/>
          <w:bCs/>
          <w:sz w:val="24"/>
          <w:szCs w:val="24"/>
        </w:rPr>
        <w:t xml:space="preserve"> pat darbo biržoje dirbančia dukterimi</w:t>
      </w:r>
      <w:r w:rsidR="00162459" w:rsidRPr="005F4998">
        <w:rPr>
          <w:rStyle w:val="FootnoteReference"/>
          <w:rFonts w:ascii="Times New Roman" w:hAnsi="Times New Roman"/>
          <w:bCs/>
          <w:sz w:val="24"/>
          <w:szCs w:val="24"/>
        </w:rPr>
        <w:footnoteReference w:id="44"/>
      </w:r>
      <w:r w:rsidR="00162459" w:rsidRPr="005F4998">
        <w:rPr>
          <w:rFonts w:ascii="Times New Roman" w:hAnsi="Times New Roman"/>
          <w:bCs/>
          <w:sz w:val="24"/>
          <w:szCs w:val="24"/>
        </w:rPr>
        <w:t xml:space="preserve">.  </w:t>
      </w:r>
      <w:r w:rsidR="00162459" w:rsidRPr="005F4998">
        <w:rPr>
          <w:rFonts w:ascii="Times New Roman" w:hAnsi="Times New Roman"/>
          <w:sz w:val="24"/>
          <w:szCs w:val="24"/>
        </w:rPr>
        <w:t xml:space="preserve">  </w:t>
      </w:r>
      <w:r w:rsidRPr="005F4998">
        <w:rPr>
          <w:rFonts w:ascii="Times New Roman" w:hAnsi="Times New Roman"/>
          <w:sz w:val="24"/>
          <w:szCs w:val="24"/>
        </w:rPr>
        <w:t xml:space="preserve"> </w:t>
      </w:r>
    </w:p>
    <w:p w14:paraId="316B7346" w14:textId="79234AE5" w:rsidR="004E7FAB" w:rsidRPr="005F4998" w:rsidRDefault="00A1435D" w:rsidP="00702F83">
      <w:pPr>
        <w:tabs>
          <w:tab w:val="left" w:pos="142"/>
        </w:tabs>
        <w:spacing w:line="360" w:lineRule="auto"/>
        <w:contextualSpacing/>
        <w:rPr>
          <w:rFonts w:ascii="Times New Roman" w:hAnsi="Times New Roman"/>
          <w:sz w:val="24"/>
          <w:szCs w:val="24"/>
        </w:rPr>
      </w:pPr>
      <w:r w:rsidRPr="005F4998">
        <w:rPr>
          <w:rFonts w:ascii="Times New Roman" w:hAnsi="Times New Roman"/>
          <w:sz w:val="24"/>
          <w:szCs w:val="24"/>
        </w:rPr>
        <w:t xml:space="preserve">Korupcijos rizikos analizės metu nustatyta, kad SADM </w:t>
      </w:r>
      <w:r w:rsidR="009A0B1B" w:rsidRPr="005F4998">
        <w:rPr>
          <w:rFonts w:ascii="Times New Roman" w:hAnsi="Times New Roman"/>
          <w:sz w:val="24"/>
          <w:szCs w:val="24"/>
        </w:rPr>
        <w:t xml:space="preserve">dirba mažiausiai trys sutuoktinių poros bei apie dešimt kitais giminystės ryšiais susijusių asmenų. </w:t>
      </w:r>
      <w:r w:rsidR="00931928" w:rsidRPr="005F4998">
        <w:rPr>
          <w:rFonts w:ascii="Times New Roman" w:hAnsi="Times New Roman"/>
          <w:sz w:val="24"/>
          <w:szCs w:val="24"/>
        </w:rPr>
        <w:t xml:space="preserve">Tokia pat situacija yra </w:t>
      </w:r>
      <w:r w:rsidRPr="005F4998">
        <w:rPr>
          <w:rFonts w:ascii="Times New Roman" w:hAnsi="Times New Roman"/>
          <w:sz w:val="24"/>
          <w:szCs w:val="24"/>
        </w:rPr>
        <w:t xml:space="preserve">darbo </w:t>
      </w:r>
      <w:r w:rsidR="00931928" w:rsidRPr="005F4998">
        <w:rPr>
          <w:rFonts w:ascii="Times New Roman" w:hAnsi="Times New Roman"/>
          <w:sz w:val="24"/>
          <w:szCs w:val="24"/>
        </w:rPr>
        <w:t>biržose</w:t>
      </w:r>
      <w:r w:rsidR="00840484" w:rsidRPr="005F4998">
        <w:rPr>
          <w:rFonts w:ascii="Times New Roman" w:hAnsi="Times New Roman"/>
          <w:sz w:val="24"/>
          <w:szCs w:val="24"/>
        </w:rPr>
        <w:t xml:space="preserve"> – t</w:t>
      </w:r>
      <w:r w:rsidR="00A321D5" w:rsidRPr="005F4998">
        <w:rPr>
          <w:rFonts w:ascii="Times New Roman" w:hAnsi="Times New Roman"/>
          <w:sz w:val="24"/>
          <w:szCs w:val="24"/>
        </w:rPr>
        <w:t xml:space="preserve">iek Lietuvos darbo biržoje, tiek visose </w:t>
      </w:r>
      <w:r w:rsidR="00931928" w:rsidRPr="005F4998">
        <w:rPr>
          <w:rFonts w:ascii="Times New Roman" w:hAnsi="Times New Roman"/>
          <w:sz w:val="24"/>
          <w:szCs w:val="24"/>
        </w:rPr>
        <w:t>dešimtyje TDB</w:t>
      </w:r>
      <w:r w:rsidR="00976799" w:rsidRPr="005F4998">
        <w:rPr>
          <w:rFonts w:ascii="Times New Roman" w:hAnsi="Times New Roman"/>
          <w:sz w:val="24"/>
          <w:szCs w:val="24"/>
        </w:rPr>
        <w:t xml:space="preserve"> dirba </w:t>
      </w:r>
      <w:r w:rsidR="00DB125E" w:rsidRPr="005F4998">
        <w:rPr>
          <w:rFonts w:ascii="Times New Roman" w:hAnsi="Times New Roman"/>
          <w:sz w:val="24"/>
          <w:szCs w:val="24"/>
        </w:rPr>
        <w:t xml:space="preserve">artimesniais ar tolimesniais </w:t>
      </w:r>
      <w:r w:rsidR="00976799" w:rsidRPr="005F4998">
        <w:rPr>
          <w:rFonts w:ascii="Times New Roman" w:hAnsi="Times New Roman"/>
          <w:sz w:val="24"/>
          <w:szCs w:val="24"/>
        </w:rPr>
        <w:t>giminystės ryšiais susijusių asmenų.</w:t>
      </w:r>
      <w:r w:rsidR="00A321D5" w:rsidRPr="005F4998">
        <w:rPr>
          <w:rFonts w:ascii="Times New Roman" w:hAnsi="Times New Roman"/>
          <w:sz w:val="24"/>
          <w:szCs w:val="24"/>
        </w:rPr>
        <w:t xml:space="preserve"> </w:t>
      </w:r>
      <w:r w:rsidR="003C47F2" w:rsidRPr="005F4998">
        <w:rPr>
          <w:rFonts w:ascii="Times New Roman" w:hAnsi="Times New Roman"/>
          <w:sz w:val="24"/>
          <w:szCs w:val="24"/>
        </w:rPr>
        <w:t>T</w:t>
      </w:r>
      <w:r w:rsidR="00515795" w:rsidRPr="005F4998">
        <w:rPr>
          <w:rFonts w:ascii="Times New Roman" w:hAnsi="Times New Roman"/>
          <w:sz w:val="24"/>
          <w:szCs w:val="24"/>
        </w:rPr>
        <w:t xml:space="preserve">ačiau nei šie ryšiai, nei </w:t>
      </w:r>
      <w:r w:rsidR="00D355F1" w:rsidRPr="005F4998">
        <w:rPr>
          <w:rFonts w:ascii="Times New Roman" w:hAnsi="Times New Roman"/>
          <w:sz w:val="24"/>
          <w:szCs w:val="24"/>
        </w:rPr>
        <w:t xml:space="preserve">galimai </w:t>
      </w:r>
      <w:r w:rsidR="00515795" w:rsidRPr="005F4998">
        <w:rPr>
          <w:rFonts w:ascii="Times New Roman" w:hAnsi="Times New Roman"/>
          <w:sz w:val="24"/>
          <w:szCs w:val="24"/>
        </w:rPr>
        <w:t>ryšiai su kitais juridiniais asmenimis, nėra viešai deklaruoti. N</w:t>
      </w:r>
      <w:r w:rsidR="004E7FAB" w:rsidRPr="005F4998">
        <w:rPr>
          <w:rFonts w:ascii="Times New Roman" w:hAnsi="Times New Roman"/>
          <w:sz w:val="24"/>
          <w:szCs w:val="24"/>
        </w:rPr>
        <w:t xml:space="preserve">esant patvirtintos ir įgyvendinamos interesų konfliktų prevencijos tvarkos, nėra užtikrinama kontrolė, kaip valstybės tarnautojai laikosi </w:t>
      </w:r>
      <w:r w:rsidR="004E7FAB" w:rsidRPr="005F4998">
        <w:rPr>
          <w:rFonts w:ascii="Times New Roman" w:hAnsi="Times New Roman"/>
          <w:bCs/>
          <w:sz w:val="24"/>
          <w:szCs w:val="24"/>
        </w:rPr>
        <w:t xml:space="preserve">Viešųjų ir privačių interesų derinimo įstatymo nuostatų. </w:t>
      </w:r>
    </w:p>
    <w:p w14:paraId="27351DB1" w14:textId="0DA90005" w:rsidR="00957234" w:rsidRPr="005F4998" w:rsidRDefault="00957234" w:rsidP="00702F83">
      <w:pPr>
        <w:tabs>
          <w:tab w:val="left" w:pos="142"/>
        </w:tabs>
        <w:spacing w:line="360" w:lineRule="auto"/>
        <w:contextualSpacing/>
        <w:rPr>
          <w:rFonts w:ascii="Times New Roman" w:hAnsi="Times New Roman"/>
          <w:sz w:val="24"/>
          <w:szCs w:val="24"/>
        </w:rPr>
      </w:pPr>
      <w:r w:rsidRPr="005F4998">
        <w:rPr>
          <w:rFonts w:ascii="Times New Roman" w:hAnsi="Times New Roman"/>
          <w:sz w:val="24"/>
          <w:szCs w:val="24"/>
        </w:rPr>
        <w:t>Tokia situacija vertintina kaip korupcijos rizikos veiksnys.</w:t>
      </w:r>
    </w:p>
    <w:p w14:paraId="69DEB6C0" w14:textId="4C6B2343" w:rsidR="001C0A9A" w:rsidRPr="005F4998" w:rsidRDefault="00500F02" w:rsidP="00702F83">
      <w:pPr>
        <w:tabs>
          <w:tab w:val="left" w:pos="142"/>
        </w:tabs>
        <w:spacing w:line="360" w:lineRule="auto"/>
        <w:contextualSpacing/>
        <w:rPr>
          <w:rFonts w:ascii="Times New Roman" w:hAnsi="Times New Roman"/>
          <w:sz w:val="24"/>
          <w:szCs w:val="24"/>
        </w:rPr>
      </w:pPr>
      <w:r w:rsidRPr="005F4998">
        <w:rPr>
          <w:rFonts w:ascii="Times New Roman" w:hAnsi="Times New Roman"/>
          <w:b/>
          <w:sz w:val="24"/>
          <w:szCs w:val="24"/>
        </w:rPr>
        <w:t>Pasiūlymai</w:t>
      </w:r>
      <w:r w:rsidRPr="005F4998">
        <w:rPr>
          <w:rFonts w:ascii="Times New Roman" w:hAnsi="Times New Roman"/>
          <w:sz w:val="24"/>
          <w:szCs w:val="24"/>
        </w:rPr>
        <w:t xml:space="preserve">: </w:t>
      </w:r>
    </w:p>
    <w:p w14:paraId="0B894A44" w14:textId="1823EE4C" w:rsidR="00FA79B5" w:rsidRPr="005F4998" w:rsidRDefault="00837AD4" w:rsidP="00702F83">
      <w:pPr>
        <w:tabs>
          <w:tab w:val="left" w:pos="142"/>
        </w:tabs>
        <w:spacing w:line="360" w:lineRule="auto"/>
        <w:contextualSpacing/>
        <w:rPr>
          <w:rFonts w:ascii="Times New Roman" w:hAnsi="Times New Roman"/>
          <w:sz w:val="24"/>
          <w:szCs w:val="24"/>
        </w:rPr>
      </w:pPr>
      <w:r w:rsidRPr="005F4998">
        <w:rPr>
          <w:rFonts w:ascii="Times New Roman" w:hAnsi="Times New Roman"/>
          <w:i/>
          <w:sz w:val="24"/>
          <w:szCs w:val="24"/>
        </w:rPr>
        <w:t>1.</w:t>
      </w:r>
      <w:r w:rsidR="00FA79B5" w:rsidRPr="005F4998">
        <w:rPr>
          <w:rFonts w:ascii="Times New Roman" w:hAnsi="Times New Roman"/>
          <w:sz w:val="24"/>
          <w:szCs w:val="24"/>
        </w:rPr>
        <w:t xml:space="preserve"> </w:t>
      </w:r>
      <w:r w:rsidR="00FA79B5" w:rsidRPr="005F4998">
        <w:rPr>
          <w:rFonts w:ascii="Times New Roman" w:hAnsi="Times New Roman"/>
          <w:i/>
          <w:sz w:val="24"/>
          <w:szCs w:val="24"/>
        </w:rPr>
        <w:t xml:space="preserve">Atsižvelgiant į </w:t>
      </w:r>
      <w:r w:rsidR="00FA79B5" w:rsidRPr="005F4998">
        <w:rPr>
          <w:rFonts w:ascii="Times New Roman" w:hAnsi="Times New Roman"/>
          <w:bCs/>
          <w:i/>
          <w:sz w:val="24"/>
          <w:szCs w:val="24"/>
        </w:rPr>
        <w:t xml:space="preserve">Viešųjų ir privačių interesų derinimo įstatymo nuostatas, </w:t>
      </w:r>
      <w:r w:rsidR="00FA79B5" w:rsidRPr="005F4998">
        <w:rPr>
          <w:rFonts w:ascii="Times New Roman" w:hAnsi="Times New Roman"/>
          <w:i/>
          <w:sz w:val="24"/>
          <w:szCs w:val="24"/>
        </w:rPr>
        <w:t>SADM ir LDB vadovams įpareigoti to nepadariusius valstybės tarnautojus deklaruoti viešuosius ir privačius interesus šiame įstatyme numatyta tvarka</w:t>
      </w:r>
      <w:r w:rsidR="00FA79B5" w:rsidRPr="005F4998">
        <w:rPr>
          <w:rFonts w:ascii="Times New Roman" w:hAnsi="Times New Roman"/>
          <w:sz w:val="24"/>
          <w:szCs w:val="24"/>
        </w:rPr>
        <w:t>.</w:t>
      </w:r>
    </w:p>
    <w:p w14:paraId="5049EA76" w14:textId="42694C71" w:rsidR="00500F02" w:rsidRPr="005F4998" w:rsidRDefault="00FA79B5" w:rsidP="00702F83">
      <w:pPr>
        <w:tabs>
          <w:tab w:val="left" w:pos="0"/>
          <w:tab w:val="left" w:pos="142"/>
        </w:tabs>
        <w:spacing w:line="360" w:lineRule="auto"/>
        <w:contextualSpacing/>
        <w:rPr>
          <w:rFonts w:ascii="Times New Roman" w:hAnsi="Times New Roman"/>
          <w:b/>
          <w:sz w:val="24"/>
          <w:szCs w:val="24"/>
        </w:rPr>
      </w:pPr>
      <w:r w:rsidRPr="005F4998">
        <w:rPr>
          <w:rFonts w:ascii="Times New Roman" w:hAnsi="Times New Roman"/>
          <w:i/>
          <w:sz w:val="24"/>
          <w:szCs w:val="24"/>
        </w:rPr>
        <w:t xml:space="preserve">2. </w:t>
      </w:r>
      <w:r w:rsidR="00B63822" w:rsidRPr="005F4998">
        <w:rPr>
          <w:rFonts w:ascii="Times New Roman" w:eastAsiaTheme="minorHAnsi" w:hAnsi="Times New Roman"/>
          <w:i/>
          <w:sz w:val="24"/>
          <w:szCs w:val="24"/>
          <w:lang w:eastAsia="en-US"/>
        </w:rPr>
        <w:t xml:space="preserve">SADM sukurti ir užtikrinti tinkamą viešųjų ir privačių interesų konfliktų prevencijos sistemos funkcionavimą, nustatyti galimus interesų konfliktus ir numatyti priemones, mechanizmus, procedūras jų išvengti, </w:t>
      </w:r>
      <w:r w:rsidR="00E007F2" w:rsidRPr="005F4998">
        <w:rPr>
          <w:rFonts w:ascii="Times New Roman" w:eastAsiaTheme="minorHAnsi" w:hAnsi="Times New Roman"/>
          <w:i/>
          <w:sz w:val="24"/>
          <w:szCs w:val="24"/>
          <w:lang w:eastAsia="en-US"/>
        </w:rPr>
        <w:t xml:space="preserve">paskirti už interesų konfliktų prevenciją atsakingus asmenis, </w:t>
      </w:r>
      <w:r w:rsidR="00B63822" w:rsidRPr="005F4998">
        <w:rPr>
          <w:rFonts w:ascii="Times New Roman" w:eastAsiaTheme="minorHAnsi" w:hAnsi="Times New Roman"/>
          <w:i/>
          <w:sz w:val="24"/>
          <w:szCs w:val="24"/>
          <w:lang w:eastAsia="en-US"/>
        </w:rPr>
        <w:t xml:space="preserve">nustatyti privačių interesų deklaravimo ir, iškilus viešųjų ir privačių interesų konfliktui, nusišalinimo arba nušalinimo nuo sprendimų priėmimo procedūras </w:t>
      </w:r>
      <w:r w:rsidR="00D50CA1" w:rsidRPr="005F4998">
        <w:rPr>
          <w:rFonts w:ascii="Times New Roman" w:eastAsiaTheme="minorHAnsi" w:hAnsi="Times New Roman"/>
          <w:i/>
          <w:sz w:val="24"/>
          <w:szCs w:val="24"/>
          <w:lang w:eastAsia="en-US"/>
        </w:rPr>
        <w:t>s</w:t>
      </w:r>
      <w:r w:rsidR="00415A38" w:rsidRPr="005F4998">
        <w:rPr>
          <w:rFonts w:ascii="Times New Roman" w:eastAsiaTheme="minorHAnsi" w:hAnsi="Times New Roman"/>
          <w:i/>
          <w:sz w:val="24"/>
          <w:szCs w:val="24"/>
          <w:lang w:eastAsia="en-US"/>
        </w:rPr>
        <w:t>ocialinės apsaugos ir darbo ministrui</w:t>
      </w:r>
      <w:r w:rsidR="00B63822" w:rsidRPr="005F4998">
        <w:rPr>
          <w:rFonts w:ascii="Times New Roman" w:eastAsiaTheme="minorHAnsi" w:hAnsi="Times New Roman"/>
          <w:i/>
          <w:sz w:val="24"/>
          <w:szCs w:val="24"/>
          <w:lang w:eastAsia="en-US"/>
        </w:rPr>
        <w:t xml:space="preserve"> pavestose valdymo srityse veikiančių įstaigų vadovams</w:t>
      </w:r>
      <w:r w:rsidR="00500F02" w:rsidRPr="005F4998">
        <w:rPr>
          <w:rStyle w:val="FootnoteReference"/>
          <w:rFonts w:ascii="Times New Roman" w:hAnsi="Times New Roman"/>
          <w:sz w:val="24"/>
          <w:szCs w:val="24"/>
        </w:rPr>
        <w:footnoteReference w:id="45"/>
      </w:r>
      <w:r w:rsidR="00500F02" w:rsidRPr="005F4998">
        <w:rPr>
          <w:rFonts w:ascii="Times New Roman" w:hAnsi="Times New Roman"/>
          <w:sz w:val="24"/>
          <w:szCs w:val="24"/>
        </w:rPr>
        <w:t>.</w:t>
      </w:r>
    </w:p>
    <w:p w14:paraId="4675F4DD" w14:textId="77777777" w:rsidR="00500F02" w:rsidRPr="005F4998" w:rsidRDefault="00500F02" w:rsidP="00702F83">
      <w:pPr>
        <w:tabs>
          <w:tab w:val="left" w:pos="0"/>
          <w:tab w:val="left" w:pos="142"/>
        </w:tabs>
        <w:spacing w:line="360" w:lineRule="auto"/>
        <w:contextualSpacing/>
        <w:rPr>
          <w:rFonts w:ascii="Times New Roman" w:hAnsi="Times New Roman"/>
          <w:b/>
          <w:sz w:val="24"/>
          <w:szCs w:val="24"/>
        </w:rPr>
      </w:pPr>
    </w:p>
    <w:p w14:paraId="1866E7A0" w14:textId="0C4F024B" w:rsidR="005E2E5C" w:rsidRPr="005F4998" w:rsidRDefault="00AE4D87" w:rsidP="00702F83">
      <w:pPr>
        <w:tabs>
          <w:tab w:val="left" w:pos="0"/>
          <w:tab w:val="left" w:pos="142"/>
        </w:tabs>
        <w:spacing w:line="360" w:lineRule="auto"/>
        <w:contextualSpacing/>
        <w:rPr>
          <w:rFonts w:ascii="Times New Roman" w:hAnsi="Times New Roman"/>
          <w:i/>
          <w:sz w:val="24"/>
          <w:szCs w:val="24"/>
          <w:u w:val="single"/>
        </w:rPr>
      </w:pPr>
      <w:r w:rsidRPr="005F4998">
        <w:rPr>
          <w:rFonts w:ascii="Times New Roman" w:hAnsi="Times New Roman"/>
          <w:i/>
          <w:sz w:val="24"/>
          <w:szCs w:val="24"/>
          <w:u w:val="single"/>
        </w:rPr>
        <w:t>5.2</w:t>
      </w:r>
      <w:r w:rsidR="00957513" w:rsidRPr="005F4998">
        <w:rPr>
          <w:rFonts w:ascii="Times New Roman" w:hAnsi="Times New Roman"/>
          <w:i/>
          <w:sz w:val="24"/>
          <w:szCs w:val="24"/>
          <w:u w:val="single"/>
        </w:rPr>
        <w:t>. Vieš</w:t>
      </w:r>
      <w:r w:rsidR="00514CBE" w:rsidRPr="005F4998">
        <w:rPr>
          <w:rFonts w:ascii="Times New Roman" w:hAnsi="Times New Roman"/>
          <w:i/>
          <w:sz w:val="24"/>
          <w:szCs w:val="24"/>
          <w:u w:val="single"/>
        </w:rPr>
        <w:t>a</w:t>
      </w:r>
      <w:r w:rsidR="00957513" w:rsidRPr="005F4998">
        <w:rPr>
          <w:rFonts w:ascii="Times New Roman" w:hAnsi="Times New Roman"/>
          <w:i/>
          <w:sz w:val="24"/>
          <w:szCs w:val="24"/>
          <w:u w:val="single"/>
        </w:rPr>
        <w:t>i</w:t>
      </w:r>
      <w:r w:rsidR="00514CBE" w:rsidRPr="005F4998">
        <w:rPr>
          <w:rFonts w:ascii="Times New Roman" w:hAnsi="Times New Roman"/>
          <w:i/>
          <w:sz w:val="24"/>
          <w:szCs w:val="24"/>
          <w:u w:val="single"/>
        </w:rPr>
        <w:t xml:space="preserve"> prieinama ne</w:t>
      </w:r>
      <w:r w:rsidR="005E2E5C" w:rsidRPr="005F4998">
        <w:rPr>
          <w:rFonts w:ascii="Times New Roman" w:hAnsi="Times New Roman"/>
          <w:i/>
          <w:sz w:val="24"/>
          <w:szCs w:val="24"/>
          <w:u w:val="single"/>
        </w:rPr>
        <w:t xml:space="preserve"> </w:t>
      </w:r>
      <w:r w:rsidR="00514CBE" w:rsidRPr="005F4998">
        <w:rPr>
          <w:rFonts w:ascii="Times New Roman" w:hAnsi="Times New Roman"/>
          <w:i/>
          <w:sz w:val="24"/>
          <w:szCs w:val="24"/>
          <w:u w:val="single"/>
        </w:rPr>
        <w:t xml:space="preserve">visa </w:t>
      </w:r>
      <w:r w:rsidR="008912C5" w:rsidRPr="005F4998">
        <w:rPr>
          <w:rFonts w:ascii="Times New Roman" w:hAnsi="Times New Roman"/>
          <w:i/>
          <w:sz w:val="24"/>
          <w:szCs w:val="24"/>
          <w:u w:val="single"/>
        </w:rPr>
        <w:t xml:space="preserve">aktuali </w:t>
      </w:r>
      <w:r w:rsidR="00514CBE" w:rsidRPr="005F4998">
        <w:rPr>
          <w:rFonts w:ascii="Times New Roman" w:hAnsi="Times New Roman"/>
          <w:i/>
          <w:sz w:val="24"/>
          <w:szCs w:val="24"/>
          <w:u w:val="single"/>
        </w:rPr>
        <w:t xml:space="preserve">informacija </w:t>
      </w:r>
    </w:p>
    <w:p w14:paraId="0FB4A2C8" w14:textId="435EC9A7" w:rsidR="00DE6183" w:rsidRPr="005F4998" w:rsidRDefault="00DE6183" w:rsidP="00702F83">
      <w:pPr>
        <w:tabs>
          <w:tab w:val="left" w:pos="0"/>
          <w:tab w:val="left" w:pos="142"/>
        </w:tabs>
        <w:spacing w:line="360" w:lineRule="auto"/>
        <w:contextualSpacing/>
        <w:rPr>
          <w:rFonts w:ascii="Times New Roman" w:eastAsia="Calibri" w:hAnsi="Times New Roman"/>
          <w:sz w:val="24"/>
          <w:szCs w:val="24"/>
          <w:lang w:eastAsia="en-US"/>
        </w:rPr>
      </w:pPr>
      <w:r w:rsidRPr="005F4998">
        <w:rPr>
          <w:rFonts w:ascii="Times New Roman" w:eastAsia="Calibri" w:hAnsi="Times New Roman"/>
          <w:sz w:val="24"/>
          <w:szCs w:val="24"/>
          <w:lang w:eastAsia="en-US"/>
        </w:rPr>
        <w:t xml:space="preserve">Analizės metu nustatyta, kad LDB direktoriaus 2013 m. gegužės 22 d. įsakymu Nr. V-264 buvo patvirtinta Aktyvios darbo rinkos politikos </w:t>
      </w:r>
      <w:r w:rsidR="00554051" w:rsidRPr="005F4998">
        <w:rPr>
          <w:rFonts w:ascii="Times New Roman" w:eastAsia="Calibri" w:hAnsi="Times New Roman"/>
          <w:sz w:val="24"/>
          <w:szCs w:val="24"/>
          <w:lang w:eastAsia="en-US"/>
        </w:rPr>
        <w:t xml:space="preserve">(toliau – ADRP) </w:t>
      </w:r>
      <w:r w:rsidRPr="005F4998">
        <w:rPr>
          <w:rFonts w:ascii="Times New Roman" w:eastAsia="Calibri" w:hAnsi="Times New Roman"/>
          <w:sz w:val="24"/>
          <w:szCs w:val="24"/>
          <w:lang w:eastAsia="en-US"/>
        </w:rPr>
        <w:t>priemonių efektyvumo vertinimo metodika, kuri nustato aktyvios darbo rinkos politikos priemonių efektyvumo vertinimo rodiklius, pagal kuriuos vertinamas įgyvendinamų ADRP priemonių poveikis jų dalyviams ir darbo rinkai efektyvumo ir veiksmingumo aspektais bei šių rodiklių apskaičiavimo tvarka. Praėjusių metų ADRP</w:t>
      </w:r>
      <w:r w:rsidR="000E0B41" w:rsidRPr="005F4998">
        <w:rPr>
          <w:rFonts w:ascii="Times New Roman" w:eastAsia="Calibri" w:hAnsi="Times New Roman"/>
          <w:sz w:val="24"/>
          <w:szCs w:val="24"/>
          <w:lang w:eastAsia="en-US"/>
        </w:rPr>
        <w:t xml:space="preserve"> priemonių</w:t>
      </w:r>
      <w:r w:rsidRPr="005F4998">
        <w:rPr>
          <w:rFonts w:ascii="Times New Roman" w:eastAsia="Calibri" w:hAnsi="Times New Roman"/>
          <w:sz w:val="24"/>
          <w:szCs w:val="24"/>
          <w:lang w:eastAsia="en-US"/>
        </w:rPr>
        <w:t xml:space="preserve"> efektyvumas skelbiamas Lietuvos darbo biržos tinklapyje adresu: </w:t>
      </w:r>
      <w:hyperlink r:id="rId13" w:history="1">
        <w:r w:rsidRPr="005F4998">
          <w:rPr>
            <w:rStyle w:val="Hyperlink"/>
            <w:rFonts w:ascii="Times New Roman" w:eastAsia="Calibri" w:hAnsi="Times New Roman"/>
            <w:color w:val="auto"/>
            <w:sz w:val="24"/>
            <w:szCs w:val="24"/>
            <w:lang w:eastAsia="en-US"/>
          </w:rPr>
          <w:t>http://www.ldb.lt/Informacija/Paslaugos/Puslapiai/AdrpEfektyvumas.aspx</w:t>
        </w:r>
      </w:hyperlink>
      <w:r w:rsidRPr="005F4998">
        <w:rPr>
          <w:rFonts w:ascii="Times New Roman" w:eastAsia="Calibri" w:hAnsi="Times New Roman"/>
          <w:sz w:val="24"/>
          <w:szCs w:val="24"/>
          <w:lang w:eastAsia="en-US"/>
        </w:rPr>
        <w:t>.</w:t>
      </w:r>
    </w:p>
    <w:p w14:paraId="753DC3B2" w14:textId="77777777" w:rsidR="007770D8" w:rsidRPr="005F4998" w:rsidRDefault="00CE1380" w:rsidP="00702F83">
      <w:pPr>
        <w:tabs>
          <w:tab w:val="left" w:pos="142"/>
        </w:tabs>
        <w:spacing w:line="360" w:lineRule="auto"/>
        <w:contextualSpacing/>
        <w:rPr>
          <w:rFonts w:ascii="Times New Roman" w:eastAsia="Calibri" w:hAnsi="Times New Roman"/>
          <w:sz w:val="24"/>
          <w:szCs w:val="24"/>
          <w:lang w:eastAsia="en-US"/>
        </w:rPr>
      </w:pPr>
      <w:r w:rsidRPr="005F4998">
        <w:rPr>
          <w:rFonts w:ascii="Times New Roman" w:eastAsia="Calibri" w:hAnsi="Times New Roman"/>
          <w:sz w:val="24"/>
          <w:szCs w:val="24"/>
          <w:lang w:eastAsia="en-US"/>
        </w:rPr>
        <w:t xml:space="preserve">Pažymėtina, kad minėtas dokumentas yra paskelbtas tik LDB interneto svetainėje. </w:t>
      </w:r>
    </w:p>
    <w:p w14:paraId="592804D8" w14:textId="222CA8DD" w:rsidR="007770D8" w:rsidRPr="005F4998" w:rsidRDefault="00F01BB7" w:rsidP="00DF753D">
      <w:pPr>
        <w:tabs>
          <w:tab w:val="left" w:pos="142"/>
        </w:tabs>
        <w:spacing w:line="360" w:lineRule="auto"/>
        <w:contextualSpacing/>
        <w:rPr>
          <w:rFonts w:ascii="Times New Roman" w:eastAsia="Calibri" w:hAnsi="Times New Roman"/>
          <w:sz w:val="24"/>
          <w:szCs w:val="24"/>
          <w:lang w:eastAsia="en-US"/>
        </w:rPr>
      </w:pPr>
      <w:r w:rsidRPr="005F4998">
        <w:rPr>
          <w:rFonts w:ascii="Times New Roman" w:hAnsi="Times New Roman"/>
          <w:sz w:val="24"/>
          <w:szCs w:val="24"/>
        </w:rPr>
        <w:t>Teisėkūros pagrindų įstatymo 5 straipsnio 1 dalyje nustatyta, kad teisėkūros atvirumui, skaidrumui, koncentruotumui užtikrinti turi būti naudojama Lietuvos Respublikos Seimo kanceliarijos teisės aktų informacinė sistema.</w:t>
      </w:r>
      <w:r w:rsidR="00EF00BC" w:rsidRPr="005F4998">
        <w:rPr>
          <w:rFonts w:ascii="Times New Roman" w:hAnsi="Times New Roman"/>
          <w:sz w:val="24"/>
          <w:szCs w:val="24"/>
        </w:rPr>
        <w:t xml:space="preserve"> </w:t>
      </w:r>
      <w:r w:rsidR="00DE6183" w:rsidRPr="005F4998">
        <w:rPr>
          <w:rFonts w:ascii="Times New Roman" w:eastAsia="Calibri" w:hAnsi="Times New Roman"/>
          <w:sz w:val="24"/>
          <w:szCs w:val="24"/>
          <w:lang w:eastAsia="en-US"/>
        </w:rPr>
        <w:t xml:space="preserve">Taip pat </w:t>
      </w:r>
      <w:r w:rsidR="00EF00BC" w:rsidRPr="005F4998">
        <w:rPr>
          <w:rFonts w:ascii="Times New Roman" w:eastAsia="Calibri" w:hAnsi="Times New Roman"/>
          <w:sz w:val="24"/>
          <w:szCs w:val="24"/>
          <w:lang w:eastAsia="en-US"/>
        </w:rPr>
        <w:t xml:space="preserve">nustatyta, kad </w:t>
      </w:r>
      <w:r w:rsidR="00DE6183" w:rsidRPr="005F4998">
        <w:rPr>
          <w:rFonts w:ascii="Times New Roman" w:eastAsia="Calibri" w:hAnsi="Times New Roman"/>
          <w:sz w:val="24"/>
          <w:szCs w:val="24"/>
          <w:lang w:eastAsia="en-US"/>
        </w:rPr>
        <w:t xml:space="preserve">ir daugiau dokumentų, kurių sąrašas pateikiamas 1 priede, </w:t>
      </w:r>
      <w:r w:rsidR="006176B6" w:rsidRPr="005F4998">
        <w:rPr>
          <w:rFonts w:ascii="Times New Roman" w:eastAsia="Calibri" w:hAnsi="Times New Roman"/>
          <w:sz w:val="24"/>
          <w:szCs w:val="24"/>
          <w:lang w:eastAsia="en-US"/>
        </w:rPr>
        <w:t>nėra paskelbti teisės aktų registre</w:t>
      </w:r>
      <w:r w:rsidR="00014B40" w:rsidRPr="005F4998">
        <w:rPr>
          <w:rFonts w:ascii="Times New Roman" w:eastAsia="Calibri" w:hAnsi="Times New Roman"/>
          <w:sz w:val="24"/>
          <w:szCs w:val="24"/>
          <w:lang w:eastAsia="en-US"/>
        </w:rPr>
        <w:t>.</w:t>
      </w:r>
      <w:r w:rsidR="006176B6" w:rsidRPr="005F4998">
        <w:rPr>
          <w:rFonts w:ascii="Times New Roman" w:eastAsia="Calibri" w:hAnsi="Times New Roman"/>
          <w:sz w:val="24"/>
          <w:szCs w:val="24"/>
          <w:lang w:eastAsia="en-US"/>
        </w:rPr>
        <w:t xml:space="preserve"> </w:t>
      </w:r>
      <w:r w:rsidR="00014B40" w:rsidRPr="005F4998">
        <w:rPr>
          <w:rFonts w:ascii="Times New Roman" w:eastAsia="Calibri" w:hAnsi="Times New Roman"/>
          <w:sz w:val="24"/>
          <w:szCs w:val="24"/>
          <w:lang w:eastAsia="en-US"/>
        </w:rPr>
        <w:t>T</w:t>
      </w:r>
      <w:r w:rsidR="006176B6" w:rsidRPr="005F4998">
        <w:rPr>
          <w:rFonts w:ascii="Times New Roman" w:eastAsia="Calibri" w:hAnsi="Times New Roman"/>
          <w:sz w:val="24"/>
          <w:szCs w:val="24"/>
          <w:lang w:eastAsia="en-US"/>
        </w:rPr>
        <w:t xml:space="preserve">aip pat </w:t>
      </w:r>
      <w:r w:rsidR="00014B40" w:rsidRPr="005F4998">
        <w:rPr>
          <w:rFonts w:ascii="Times New Roman" w:eastAsia="Calibri" w:hAnsi="Times New Roman"/>
          <w:sz w:val="24"/>
          <w:szCs w:val="24"/>
          <w:lang w:eastAsia="en-US"/>
        </w:rPr>
        <w:t xml:space="preserve">sudėtinga rasti juos ir </w:t>
      </w:r>
      <w:r w:rsidR="006176B6" w:rsidRPr="005F4998">
        <w:rPr>
          <w:rFonts w:ascii="Times New Roman" w:eastAsia="Calibri" w:hAnsi="Times New Roman"/>
          <w:sz w:val="24"/>
          <w:szCs w:val="24"/>
          <w:lang w:eastAsia="en-US"/>
        </w:rPr>
        <w:t xml:space="preserve">interneto portale apie ES paramos administravimą ir įsisavinimą </w:t>
      </w:r>
      <w:hyperlink r:id="rId14" w:history="1">
        <w:r w:rsidR="006176B6" w:rsidRPr="005F4998">
          <w:rPr>
            <w:rStyle w:val="Hyperlink"/>
            <w:rFonts w:ascii="Times New Roman" w:eastAsia="Calibri" w:hAnsi="Times New Roman"/>
            <w:color w:val="auto"/>
            <w:sz w:val="24"/>
            <w:szCs w:val="24"/>
            <w:lang w:eastAsia="en-US"/>
          </w:rPr>
          <w:t>www.esinvesticijos.lt</w:t>
        </w:r>
      </w:hyperlink>
      <w:r w:rsidR="006176B6" w:rsidRPr="005F4998">
        <w:rPr>
          <w:rFonts w:ascii="Times New Roman" w:eastAsia="Calibri" w:hAnsi="Times New Roman"/>
          <w:sz w:val="24"/>
          <w:szCs w:val="24"/>
          <w:lang w:eastAsia="en-US"/>
        </w:rPr>
        <w:t xml:space="preserve">. </w:t>
      </w:r>
      <w:r w:rsidR="00D27D65" w:rsidRPr="005F4998">
        <w:rPr>
          <w:rFonts w:ascii="Times New Roman" w:eastAsia="Calibri" w:hAnsi="Times New Roman"/>
          <w:sz w:val="24"/>
          <w:szCs w:val="24"/>
          <w:lang w:eastAsia="en-US"/>
        </w:rPr>
        <w:t>LDB tinklalapyje skelbiama labai bendra informacija apie vykdomus iš ES fondų lėšų finansuojamus projektus</w:t>
      </w:r>
      <w:r w:rsidR="00DF753D" w:rsidRPr="005F4998">
        <w:rPr>
          <w:rStyle w:val="FootnoteReference"/>
          <w:rFonts w:ascii="Times New Roman" w:eastAsia="Calibri" w:hAnsi="Times New Roman"/>
          <w:sz w:val="24"/>
          <w:szCs w:val="24"/>
          <w:lang w:eastAsia="en-US"/>
        </w:rPr>
        <w:footnoteReference w:id="46"/>
      </w:r>
      <w:r w:rsidR="00D27D65" w:rsidRPr="005F4998">
        <w:rPr>
          <w:rFonts w:ascii="Times New Roman" w:eastAsia="Calibri" w:hAnsi="Times New Roman"/>
          <w:sz w:val="24"/>
          <w:szCs w:val="24"/>
          <w:lang w:eastAsia="en-US"/>
        </w:rPr>
        <w:t xml:space="preserve">. </w:t>
      </w:r>
      <w:r w:rsidR="006176B6" w:rsidRPr="005F4998">
        <w:rPr>
          <w:rFonts w:ascii="Times New Roman" w:eastAsia="Calibri" w:hAnsi="Times New Roman"/>
          <w:sz w:val="24"/>
          <w:szCs w:val="24"/>
          <w:lang w:eastAsia="en-US"/>
        </w:rPr>
        <w:t xml:space="preserve">  </w:t>
      </w:r>
    </w:p>
    <w:p w14:paraId="2E5AECDA" w14:textId="29CF1DAF" w:rsidR="001B08B3" w:rsidRPr="005F4998" w:rsidRDefault="00D56909" w:rsidP="00702F83">
      <w:pPr>
        <w:spacing w:line="360" w:lineRule="auto"/>
        <w:contextualSpacing/>
        <w:rPr>
          <w:rFonts w:ascii="Times New Roman" w:hAnsi="Times New Roman"/>
          <w:bCs/>
          <w:sz w:val="24"/>
          <w:szCs w:val="24"/>
        </w:rPr>
      </w:pPr>
      <w:r w:rsidRPr="005F4998">
        <w:rPr>
          <w:rFonts w:ascii="Times New Roman" w:hAnsi="Times New Roman"/>
          <w:sz w:val="24"/>
          <w:szCs w:val="24"/>
        </w:rPr>
        <w:t>Bendrųjų reikalavimų valstybės ir savivaldybių institucijų ir įstaigų interneto svetainėms apraše, patvirtintame Lietuvos Respublikos Vyriausybės 2003 m. balandžio 18 d. nutarimu Nr. 480 yra reglamentuoti reikalavimai įstaigos interneto svetainės struktūrai</w:t>
      </w:r>
      <w:r w:rsidR="00CD6205" w:rsidRPr="005F4998">
        <w:rPr>
          <w:rFonts w:ascii="Times New Roman" w:hAnsi="Times New Roman"/>
          <w:sz w:val="24"/>
          <w:szCs w:val="24"/>
        </w:rPr>
        <w:t xml:space="preserve"> bei </w:t>
      </w:r>
      <w:r w:rsidRPr="005F4998">
        <w:rPr>
          <w:rFonts w:ascii="Times New Roman" w:hAnsi="Times New Roman"/>
          <w:sz w:val="24"/>
          <w:szCs w:val="24"/>
        </w:rPr>
        <w:t>skelbiamos informacijos</w:t>
      </w:r>
      <w:r w:rsidR="00CD6205" w:rsidRPr="005F4998">
        <w:rPr>
          <w:rFonts w:ascii="Times New Roman" w:hAnsi="Times New Roman"/>
          <w:sz w:val="24"/>
          <w:szCs w:val="24"/>
        </w:rPr>
        <w:t xml:space="preserve"> turiniui.</w:t>
      </w:r>
      <w:r w:rsidRPr="005F4998">
        <w:rPr>
          <w:rFonts w:ascii="Times New Roman" w:hAnsi="Times New Roman"/>
          <w:bCs/>
          <w:sz w:val="24"/>
          <w:szCs w:val="24"/>
        </w:rPr>
        <w:t xml:space="preserve"> </w:t>
      </w:r>
      <w:r w:rsidR="00014B40" w:rsidRPr="005F4998">
        <w:rPr>
          <w:rFonts w:ascii="Times New Roman" w:hAnsi="Times New Roman"/>
          <w:sz w:val="24"/>
          <w:szCs w:val="24"/>
        </w:rPr>
        <w:t>Pažymėtina, kad i</w:t>
      </w:r>
      <w:r w:rsidR="003321BC" w:rsidRPr="005F4998">
        <w:rPr>
          <w:rFonts w:ascii="Times New Roman" w:hAnsi="Times New Roman"/>
          <w:sz w:val="24"/>
          <w:szCs w:val="24"/>
        </w:rPr>
        <w:t xml:space="preserve">šanalizavus SADM ir LDB tinklalapiuose skelbiamą informaciją, nustatyta, kad nei SADM, nei LDB interneto svetainės neatitinka </w:t>
      </w:r>
      <w:r w:rsidR="00E10ADE" w:rsidRPr="005F4998">
        <w:rPr>
          <w:rFonts w:ascii="Times New Roman" w:hAnsi="Times New Roman"/>
          <w:sz w:val="24"/>
          <w:szCs w:val="24"/>
        </w:rPr>
        <w:t xml:space="preserve">kai kurių </w:t>
      </w:r>
      <w:r w:rsidR="00135765" w:rsidRPr="005F4998">
        <w:rPr>
          <w:rFonts w:ascii="Times New Roman" w:hAnsi="Times New Roman"/>
          <w:sz w:val="24"/>
          <w:szCs w:val="24"/>
        </w:rPr>
        <w:t xml:space="preserve">2003 m. balandžio 18 d. </w:t>
      </w:r>
      <w:r w:rsidR="00135765" w:rsidRPr="005F4998">
        <w:rPr>
          <w:rFonts w:ascii="Times New Roman" w:hAnsi="Times New Roman"/>
          <w:bCs/>
          <w:sz w:val="24"/>
          <w:szCs w:val="24"/>
        </w:rPr>
        <w:t>Lietuvos Respublikos Vyriausybės nutarimo</w:t>
      </w:r>
      <w:r w:rsidR="00135765" w:rsidRPr="005F4998">
        <w:rPr>
          <w:rFonts w:ascii="Times New Roman" w:hAnsi="Times New Roman"/>
          <w:sz w:val="24"/>
          <w:szCs w:val="24"/>
        </w:rPr>
        <w:t xml:space="preserve"> Nr. 480 „D</w:t>
      </w:r>
      <w:r w:rsidR="00135765" w:rsidRPr="005F4998">
        <w:rPr>
          <w:rFonts w:ascii="Times New Roman" w:hAnsi="Times New Roman"/>
          <w:bCs/>
          <w:sz w:val="24"/>
          <w:szCs w:val="24"/>
        </w:rPr>
        <w:t xml:space="preserve">ėl </w:t>
      </w:r>
      <w:r w:rsidR="00E10ADE" w:rsidRPr="005F4998">
        <w:rPr>
          <w:rFonts w:ascii="Times New Roman" w:hAnsi="Times New Roman"/>
          <w:bCs/>
          <w:sz w:val="24"/>
          <w:szCs w:val="24"/>
        </w:rPr>
        <w:t>B</w:t>
      </w:r>
      <w:r w:rsidR="00135765" w:rsidRPr="005F4998">
        <w:rPr>
          <w:rFonts w:ascii="Times New Roman" w:hAnsi="Times New Roman"/>
          <w:bCs/>
          <w:sz w:val="24"/>
          <w:szCs w:val="24"/>
        </w:rPr>
        <w:t>endrųjų reikalavimų valstybės ir savivaldybių institucijų ir įstaigų interneto svetainėms aprašo patvirtinimo“ nuostatų</w:t>
      </w:r>
      <w:r w:rsidRPr="005F4998">
        <w:rPr>
          <w:rFonts w:ascii="Times New Roman" w:hAnsi="Times New Roman"/>
          <w:bCs/>
          <w:sz w:val="24"/>
          <w:szCs w:val="24"/>
        </w:rPr>
        <w:t xml:space="preserve">. </w:t>
      </w:r>
    </w:p>
    <w:p w14:paraId="48BD7EFC" w14:textId="77777777" w:rsidR="00933BBC" w:rsidRPr="005F4998" w:rsidRDefault="001B7616" w:rsidP="00702F83">
      <w:pPr>
        <w:spacing w:line="360" w:lineRule="auto"/>
        <w:contextualSpacing/>
        <w:rPr>
          <w:rFonts w:ascii="Times New Roman" w:hAnsi="Times New Roman"/>
          <w:bCs/>
          <w:sz w:val="24"/>
          <w:szCs w:val="24"/>
        </w:rPr>
      </w:pPr>
      <w:r w:rsidRPr="005F4998">
        <w:rPr>
          <w:rFonts w:ascii="Times New Roman" w:hAnsi="Times New Roman"/>
          <w:bCs/>
          <w:sz w:val="24"/>
          <w:szCs w:val="24"/>
        </w:rPr>
        <w:t xml:space="preserve">Nustatyta, kad </w:t>
      </w:r>
      <w:r w:rsidR="00933BBC" w:rsidRPr="005F4998">
        <w:rPr>
          <w:rFonts w:ascii="Times New Roman" w:hAnsi="Times New Roman"/>
          <w:bCs/>
          <w:sz w:val="24"/>
          <w:szCs w:val="24"/>
        </w:rPr>
        <w:t xml:space="preserve">SADM ir LDB interneto svetainėse </w:t>
      </w:r>
      <w:r w:rsidRPr="005F4998">
        <w:rPr>
          <w:rFonts w:ascii="Times New Roman" w:hAnsi="Times New Roman"/>
          <w:bCs/>
          <w:sz w:val="24"/>
          <w:szCs w:val="24"/>
        </w:rPr>
        <w:t xml:space="preserve">nėra skelbiama naujausia </w:t>
      </w:r>
      <w:r w:rsidR="00933BBC" w:rsidRPr="005F4998">
        <w:rPr>
          <w:rFonts w:ascii="Times New Roman" w:hAnsi="Times New Roman"/>
          <w:bCs/>
          <w:sz w:val="24"/>
          <w:szCs w:val="24"/>
        </w:rPr>
        <w:t xml:space="preserve">aktuali </w:t>
      </w:r>
      <w:r w:rsidRPr="005F4998">
        <w:rPr>
          <w:rFonts w:ascii="Times New Roman" w:hAnsi="Times New Roman"/>
          <w:bCs/>
          <w:sz w:val="24"/>
          <w:szCs w:val="24"/>
        </w:rPr>
        <w:t xml:space="preserve">informacija apie vykdomą korupcijos prevenciją (1 lentelė). </w:t>
      </w:r>
    </w:p>
    <w:p w14:paraId="454A82F6" w14:textId="7644CEC6" w:rsidR="00135765" w:rsidRPr="005F4998" w:rsidRDefault="009F7960" w:rsidP="00702F83">
      <w:pPr>
        <w:spacing w:line="360" w:lineRule="auto"/>
        <w:contextualSpacing/>
        <w:rPr>
          <w:rFonts w:ascii="Times New Roman" w:hAnsi="Times New Roman"/>
          <w:bCs/>
          <w:sz w:val="24"/>
          <w:szCs w:val="24"/>
        </w:rPr>
      </w:pPr>
      <w:r w:rsidRPr="005F4998">
        <w:rPr>
          <w:rFonts w:ascii="Times New Roman" w:hAnsi="Times New Roman"/>
          <w:bCs/>
          <w:sz w:val="24"/>
          <w:szCs w:val="24"/>
        </w:rPr>
        <w:t xml:space="preserve">Pavyzdžiui, LDB skilties „Korupcijos prevencija“ </w:t>
      </w:r>
      <w:r w:rsidR="00173FD2" w:rsidRPr="005F4998">
        <w:rPr>
          <w:rFonts w:ascii="Times New Roman" w:hAnsi="Times New Roman"/>
          <w:bCs/>
          <w:sz w:val="24"/>
          <w:szCs w:val="24"/>
        </w:rPr>
        <w:t>informacija paskutinį</w:t>
      </w:r>
      <w:r w:rsidRPr="005F4998">
        <w:rPr>
          <w:rFonts w:ascii="Times New Roman" w:hAnsi="Times New Roman"/>
          <w:bCs/>
          <w:sz w:val="24"/>
          <w:szCs w:val="24"/>
        </w:rPr>
        <w:t xml:space="preserve"> kartą atnaujinta tik 2016 gruodžio 7 d.</w:t>
      </w:r>
      <w:r w:rsidR="00135765" w:rsidRPr="005F4998">
        <w:rPr>
          <w:rFonts w:ascii="Times New Roman" w:hAnsi="Times New Roman"/>
          <w:bCs/>
          <w:sz w:val="24"/>
          <w:szCs w:val="24"/>
        </w:rPr>
        <w:t xml:space="preserve"> </w:t>
      </w:r>
    </w:p>
    <w:p w14:paraId="207B9756" w14:textId="3CB8C3A0" w:rsidR="001B7616" w:rsidRPr="005F4998" w:rsidRDefault="001B7616" w:rsidP="00702F83">
      <w:pPr>
        <w:tabs>
          <w:tab w:val="left" w:pos="0"/>
          <w:tab w:val="left" w:pos="142"/>
        </w:tabs>
        <w:spacing w:line="360" w:lineRule="auto"/>
        <w:contextualSpacing/>
        <w:jc w:val="right"/>
        <w:rPr>
          <w:rFonts w:ascii="Times New Roman" w:hAnsi="Times New Roman"/>
          <w:sz w:val="24"/>
          <w:szCs w:val="24"/>
        </w:rPr>
      </w:pPr>
      <w:r w:rsidRPr="005F4998">
        <w:rPr>
          <w:rFonts w:ascii="Times New Roman" w:hAnsi="Times New Roman"/>
          <w:sz w:val="24"/>
          <w:szCs w:val="24"/>
        </w:rPr>
        <w:t>1 lentelė</w:t>
      </w:r>
    </w:p>
    <w:tbl>
      <w:tblPr>
        <w:tblStyle w:val="TableGrid"/>
        <w:tblW w:w="10577" w:type="dxa"/>
        <w:tblInd w:w="-978" w:type="dxa"/>
        <w:tblLook w:val="04A0" w:firstRow="1" w:lastRow="0" w:firstColumn="1" w:lastColumn="0" w:noHBand="0" w:noVBand="1"/>
      </w:tblPr>
      <w:tblGrid>
        <w:gridCol w:w="703"/>
        <w:gridCol w:w="1104"/>
        <w:gridCol w:w="1253"/>
        <w:gridCol w:w="1132"/>
        <w:gridCol w:w="1020"/>
        <w:gridCol w:w="1262"/>
        <w:gridCol w:w="1028"/>
        <w:gridCol w:w="917"/>
        <w:gridCol w:w="982"/>
        <w:gridCol w:w="1205"/>
      </w:tblGrid>
      <w:tr w:rsidR="005F4998" w:rsidRPr="005F4998" w14:paraId="7FAD2B74" w14:textId="77777777" w:rsidTr="00CD4CAE">
        <w:trPr>
          <w:trHeight w:val="2733"/>
        </w:trPr>
        <w:tc>
          <w:tcPr>
            <w:tcW w:w="699" w:type="dxa"/>
          </w:tcPr>
          <w:p w14:paraId="4DFEE2BE" w14:textId="77777777" w:rsidR="00865DE1" w:rsidRPr="005F4998" w:rsidRDefault="00865DE1" w:rsidP="00702F83">
            <w:pPr>
              <w:tabs>
                <w:tab w:val="left" w:pos="0"/>
                <w:tab w:val="left" w:pos="142"/>
              </w:tabs>
              <w:ind w:firstLine="0"/>
              <w:contextualSpacing/>
              <w:jc w:val="center"/>
              <w:rPr>
                <w:rFonts w:ascii="Times New Roman" w:hAnsi="Times New Roman"/>
                <w:sz w:val="18"/>
                <w:szCs w:val="18"/>
              </w:rPr>
            </w:pPr>
          </w:p>
        </w:tc>
        <w:tc>
          <w:tcPr>
            <w:tcW w:w="1101" w:type="dxa"/>
          </w:tcPr>
          <w:p w14:paraId="4A984E58" w14:textId="77777777" w:rsidR="00865DE1" w:rsidRPr="005F4998" w:rsidRDefault="00865DE1" w:rsidP="00702F83">
            <w:pPr>
              <w:ind w:firstLine="0"/>
              <w:contextualSpacing/>
              <w:jc w:val="center"/>
              <w:rPr>
                <w:rFonts w:ascii="Times New Roman" w:eastAsiaTheme="minorHAnsi" w:hAnsi="Times New Roman"/>
                <w:b/>
                <w:sz w:val="18"/>
                <w:szCs w:val="18"/>
                <w:lang w:eastAsia="en-US"/>
              </w:rPr>
            </w:pPr>
          </w:p>
          <w:p w14:paraId="464D74E1" w14:textId="500272FD" w:rsidR="00865DE1" w:rsidRPr="005F4998" w:rsidRDefault="00865DE1" w:rsidP="00702F83">
            <w:pPr>
              <w:tabs>
                <w:tab w:val="left" w:pos="0"/>
                <w:tab w:val="left" w:pos="142"/>
              </w:tabs>
              <w:ind w:firstLine="0"/>
              <w:contextualSpacing/>
              <w:jc w:val="center"/>
              <w:rPr>
                <w:rFonts w:ascii="Times New Roman" w:hAnsi="Times New Roman"/>
                <w:sz w:val="18"/>
                <w:szCs w:val="18"/>
              </w:rPr>
            </w:pPr>
            <w:r w:rsidRPr="005F4998">
              <w:rPr>
                <w:rFonts w:ascii="Times New Roman" w:eastAsiaTheme="minorHAnsi" w:hAnsi="Times New Roman"/>
                <w:b/>
                <w:sz w:val="18"/>
                <w:szCs w:val="18"/>
                <w:lang w:eastAsia="en-US"/>
              </w:rPr>
              <w:t>Skiltis „Korupcijos prevencija“</w:t>
            </w:r>
          </w:p>
        </w:tc>
        <w:tc>
          <w:tcPr>
            <w:tcW w:w="1251" w:type="dxa"/>
          </w:tcPr>
          <w:p w14:paraId="3D828151" w14:textId="77777777" w:rsidR="00865DE1" w:rsidRPr="005F4998" w:rsidRDefault="00865DE1" w:rsidP="00702F83">
            <w:pPr>
              <w:ind w:firstLine="0"/>
              <w:contextualSpacing/>
              <w:jc w:val="center"/>
              <w:rPr>
                <w:rFonts w:ascii="Times New Roman" w:eastAsiaTheme="minorHAnsi" w:hAnsi="Times New Roman"/>
                <w:b/>
                <w:sz w:val="18"/>
                <w:szCs w:val="18"/>
                <w:lang w:eastAsia="en-US"/>
              </w:rPr>
            </w:pPr>
          </w:p>
          <w:p w14:paraId="52A7DB63" w14:textId="77777777" w:rsidR="00865DE1" w:rsidRPr="005F4998" w:rsidRDefault="00865DE1" w:rsidP="00702F83">
            <w:pPr>
              <w:ind w:firstLine="0"/>
              <w:contextualSpacing/>
              <w:jc w:val="center"/>
              <w:rPr>
                <w:rFonts w:ascii="Times New Roman" w:eastAsiaTheme="minorHAnsi" w:hAnsi="Times New Roman"/>
                <w:b/>
                <w:sz w:val="18"/>
                <w:szCs w:val="18"/>
                <w:lang w:eastAsia="en-US"/>
              </w:rPr>
            </w:pPr>
            <w:r w:rsidRPr="005F4998">
              <w:rPr>
                <w:rFonts w:ascii="Times New Roman" w:eastAsiaTheme="minorHAnsi" w:hAnsi="Times New Roman"/>
                <w:b/>
                <w:sz w:val="18"/>
                <w:szCs w:val="18"/>
                <w:lang w:eastAsia="en-US"/>
              </w:rPr>
              <w:t>Korupcijos prevencijos</w:t>
            </w:r>
            <w:r w:rsidRPr="005F4998">
              <w:rPr>
                <w:rFonts w:ascii="Times New Roman" w:eastAsiaTheme="minorHAnsi" w:hAnsi="Times New Roman"/>
                <w:sz w:val="18"/>
                <w:szCs w:val="18"/>
                <w:lang w:eastAsia="en-US"/>
              </w:rPr>
              <w:t xml:space="preserve"> </w:t>
            </w:r>
            <w:r w:rsidRPr="005F4998">
              <w:rPr>
                <w:rFonts w:ascii="Times New Roman" w:eastAsiaTheme="minorHAnsi" w:hAnsi="Times New Roman"/>
                <w:b/>
                <w:sz w:val="18"/>
                <w:szCs w:val="18"/>
                <w:lang w:eastAsia="en-US"/>
              </w:rPr>
              <w:t>priemonių</w:t>
            </w:r>
          </w:p>
          <w:p w14:paraId="0C985270" w14:textId="3A6B6DD6" w:rsidR="00865DE1" w:rsidRPr="005F4998" w:rsidRDefault="009F7960" w:rsidP="00702F83">
            <w:pPr>
              <w:ind w:firstLine="0"/>
              <w:contextualSpacing/>
              <w:jc w:val="center"/>
              <w:rPr>
                <w:rFonts w:ascii="Times New Roman" w:eastAsiaTheme="minorHAnsi" w:hAnsi="Times New Roman"/>
                <w:b/>
                <w:i/>
                <w:sz w:val="18"/>
                <w:szCs w:val="18"/>
                <w:lang w:eastAsia="en-US"/>
              </w:rPr>
            </w:pPr>
            <w:r w:rsidRPr="005F4998">
              <w:rPr>
                <w:rFonts w:ascii="Times New Roman" w:eastAsiaTheme="minorHAnsi" w:hAnsi="Times New Roman"/>
                <w:b/>
                <w:sz w:val="18"/>
                <w:szCs w:val="18"/>
                <w:lang w:eastAsia="en-US"/>
              </w:rPr>
              <w:t>į</w:t>
            </w:r>
            <w:r w:rsidR="00865DE1" w:rsidRPr="005F4998">
              <w:rPr>
                <w:rFonts w:ascii="Times New Roman" w:eastAsiaTheme="minorHAnsi" w:hAnsi="Times New Roman"/>
                <w:b/>
                <w:sz w:val="18"/>
                <w:szCs w:val="18"/>
                <w:lang w:eastAsia="en-US"/>
              </w:rPr>
              <w:t xml:space="preserve">gyvendinimas </w:t>
            </w:r>
            <w:r w:rsidR="00865DE1" w:rsidRPr="005F4998">
              <w:rPr>
                <w:rFonts w:ascii="Times New Roman" w:eastAsiaTheme="minorHAnsi" w:hAnsi="Times New Roman"/>
                <w:i/>
                <w:sz w:val="18"/>
                <w:szCs w:val="18"/>
                <w:lang w:eastAsia="en-US"/>
              </w:rPr>
              <w:t>(įstaigos vadovo patvirtinta korupcijos prevencijos programa ir jos vykdymas)</w:t>
            </w:r>
          </w:p>
          <w:p w14:paraId="612C40BD" w14:textId="77777777" w:rsidR="00865DE1" w:rsidRPr="005F4998" w:rsidRDefault="00865DE1" w:rsidP="00702F83">
            <w:pPr>
              <w:tabs>
                <w:tab w:val="left" w:pos="0"/>
                <w:tab w:val="left" w:pos="142"/>
              </w:tabs>
              <w:ind w:firstLine="0"/>
              <w:contextualSpacing/>
              <w:jc w:val="center"/>
              <w:rPr>
                <w:rFonts w:ascii="Times New Roman" w:hAnsi="Times New Roman"/>
                <w:sz w:val="18"/>
                <w:szCs w:val="18"/>
              </w:rPr>
            </w:pPr>
          </w:p>
        </w:tc>
        <w:tc>
          <w:tcPr>
            <w:tcW w:w="1129" w:type="dxa"/>
          </w:tcPr>
          <w:p w14:paraId="159E1F4A" w14:textId="77777777" w:rsidR="00865DE1" w:rsidRPr="005F4998" w:rsidRDefault="00865DE1" w:rsidP="00702F83">
            <w:pPr>
              <w:ind w:firstLine="0"/>
              <w:contextualSpacing/>
              <w:jc w:val="center"/>
              <w:rPr>
                <w:rFonts w:ascii="Times New Roman" w:eastAsiaTheme="minorHAnsi" w:hAnsi="Times New Roman"/>
                <w:b/>
                <w:sz w:val="18"/>
                <w:szCs w:val="18"/>
                <w:lang w:eastAsia="en-US"/>
              </w:rPr>
            </w:pPr>
          </w:p>
          <w:p w14:paraId="5C2C757B" w14:textId="6E230D6E" w:rsidR="00865DE1" w:rsidRPr="005F4998" w:rsidRDefault="00865DE1" w:rsidP="00702F83">
            <w:pPr>
              <w:tabs>
                <w:tab w:val="left" w:pos="0"/>
                <w:tab w:val="left" w:pos="142"/>
              </w:tabs>
              <w:ind w:firstLine="0"/>
              <w:contextualSpacing/>
              <w:jc w:val="center"/>
              <w:rPr>
                <w:rFonts w:ascii="Times New Roman" w:hAnsi="Times New Roman"/>
                <w:sz w:val="18"/>
                <w:szCs w:val="18"/>
              </w:rPr>
            </w:pPr>
            <w:r w:rsidRPr="005F4998">
              <w:rPr>
                <w:rFonts w:ascii="Times New Roman" w:eastAsiaTheme="minorHAnsi" w:hAnsi="Times New Roman"/>
                <w:b/>
                <w:sz w:val="18"/>
                <w:szCs w:val="18"/>
                <w:lang w:eastAsia="en-US"/>
              </w:rPr>
              <w:t>Korupcijos pasireiškimo tikimybė</w:t>
            </w:r>
          </w:p>
        </w:tc>
        <w:tc>
          <w:tcPr>
            <w:tcW w:w="1016" w:type="dxa"/>
          </w:tcPr>
          <w:p w14:paraId="6D7E1F4C" w14:textId="77777777" w:rsidR="00865DE1" w:rsidRPr="005F4998" w:rsidRDefault="00865DE1" w:rsidP="00702F83">
            <w:pPr>
              <w:ind w:firstLine="0"/>
              <w:contextualSpacing/>
              <w:jc w:val="center"/>
              <w:rPr>
                <w:rFonts w:ascii="Times New Roman" w:eastAsiaTheme="minorHAnsi" w:hAnsi="Times New Roman"/>
                <w:b/>
                <w:sz w:val="18"/>
                <w:szCs w:val="18"/>
                <w:lang w:eastAsia="en-US"/>
              </w:rPr>
            </w:pPr>
          </w:p>
          <w:p w14:paraId="07B55B77" w14:textId="1A83922C" w:rsidR="00865DE1" w:rsidRPr="005F4998" w:rsidRDefault="00865DE1" w:rsidP="00702F83">
            <w:pPr>
              <w:tabs>
                <w:tab w:val="left" w:pos="0"/>
                <w:tab w:val="left" w:pos="142"/>
              </w:tabs>
              <w:ind w:firstLine="0"/>
              <w:contextualSpacing/>
              <w:jc w:val="center"/>
              <w:rPr>
                <w:rFonts w:ascii="Times New Roman" w:hAnsi="Times New Roman"/>
                <w:sz w:val="18"/>
                <w:szCs w:val="18"/>
              </w:rPr>
            </w:pPr>
            <w:r w:rsidRPr="005F4998">
              <w:rPr>
                <w:rFonts w:ascii="Times New Roman" w:eastAsiaTheme="minorHAnsi" w:hAnsi="Times New Roman"/>
                <w:b/>
                <w:sz w:val="18"/>
                <w:szCs w:val="18"/>
                <w:lang w:eastAsia="en-US"/>
              </w:rPr>
              <w:t>Korupcijos rizikos analizė</w:t>
            </w:r>
          </w:p>
        </w:tc>
        <w:tc>
          <w:tcPr>
            <w:tcW w:w="1260" w:type="dxa"/>
          </w:tcPr>
          <w:p w14:paraId="69C3797A" w14:textId="77777777" w:rsidR="00865DE1" w:rsidRPr="005F4998" w:rsidRDefault="00865DE1" w:rsidP="00702F83">
            <w:pPr>
              <w:ind w:firstLine="0"/>
              <w:contextualSpacing/>
              <w:jc w:val="center"/>
              <w:rPr>
                <w:rFonts w:ascii="Times New Roman" w:eastAsiaTheme="minorHAnsi" w:hAnsi="Times New Roman"/>
                <w:b/>
                <w:sz w:val="18"/>
                <w:szCs w:val="18"/>
                <w:lang w:eastAsia="en-US"/>
              </w:rPr>
            </w:pPr>
          </w:p>
          <w:p w14:paraId="0B18222D" w14:textId="236BE3FB" w:rsidR="00865DE1" w:rsidRPr="005F4998" w:rsidRDefault="00865DE1" w:rsidP="00702F83">
            <w:pPr>
              <w:ind w:firstLine="0"/>
              <w:contextualSpacing/>
              <w:jc w:val="center"/>
              <w:rPr>
                <w:rFonts w:ascii="Times New Roman" w:eastAsiaTheme="minorHAnsi" w:hAnsi="Times New Roman"/>
                <w:b/>
                <w:sz w:val="18"/>
                <w:szCs w:val="18"/>
                <w:lang w:eastAsia="en-US"/>
              </w:rPr>
            </w:pPr>
            <w:r w:rsidRPr="005F4998">
              <w:rPr>
                <w:rFonts w:ascii="Times New Roman" w:eastAsiaTheme="minorHAnsi" w:hAnsi="Times New Roman"/>
                <w:b/>
                <w:sz w:val="18"/>
                <w:szCs w:val="18"/>
                <w:lang w:eastAsia="en-US"/>
              </w:rPr>
              <w:t>Teisės</w:t>
            </w:r>
          </w:p>
          <w:p w14:paraId="1F428412" w14:textId="37E3DE8E" w:rsidR="00865DE1" w:rsidRPr="005F4998" w:rsidRDefault="00865DE1" w:rsidP="00702F83">
            <w:pPr>
              <w:tabs>
                <w:tab w:val="left" w:pos="0"/>
                <w:tab w:val="left" w:pos="142"/>
              </w:tabs>
              <w:ind w:firstLine="0"/>
              <w:contextualSpacing/>
              <w:jc w:val="center"/>
              <w:rPr>
                <w:rFonts w:ascii="Times New Roman" w:hAnsi="Times New Roman"/>
                <w:sz w:val="18"/>
                <w:szCs w:val="18"/>
              </w:rPr>
            </w:pPr>
            <w:r w:rsidRPr="005F4998">
              <w:rPr>
                <w:rFonts w:ascii="Times New Roman" w:eastAsiaTheme="minorHAnsi" w:hAnsi="Times New Roman"/>
                <w:b/>
                <w:sz w:val="18"/>
                <w:szCs w:val="18"/>
                <w:lang w:eastAsia="en-US"/>
              </w:rPr>
              <w:t>aktų projektų antikorupcinis vertinimas</w:t>
            </w:r>
          </w:p>
        </w:tc>
        <w:tc>
          <w:tcPr>
            <w:tcW w:w="1025" w:type="dxa"/>
          </w:tcPr>
          <w:p w14:paraId="5C294554" w14:textId="77777777" w:rsidR="00865DE1" w:rsidRPr="005F4998" w:rsidRDefault="00865DE1" w:rsidP="00702F83">
            <w:pPr>
              <w:ind w:firstLine="0"/>
              <w:contextualSpacing/>
              <w:jc w:val="center"/>
              <w:rPr>
                <w:rFonts w:ascii="Times New Roman" w:eastAsiaTheme="minorHAnsi" w:hAnsi="Times New Roman"/>
                <w:b/>
                <w:sz w:val="18"/>
                <w:szCs w:val="18"/>
                <w:lang w:eastAsia="en-US"/>
              </w:rPr>
            </w:pPr>
          </w:p>
          <w:p w14:paraId="4CAF86BE" w14:textId="59F81CC2" w:rsidR="00865DE1" w:rsidRPr="005F4998" w:rsidRDefault="00865DE1" w:rsidP="00702F83">
            <w:pPr>
              <w:tabs>
                <w:tab w:val="left" w:pos="0"/>
                <w:tab w:val="left" w:pos="142"/>
              </w:tabs>
              <w:ind w:firstLine="0"/>
              <w:contextualSpacing/>
              <w:jc w:val="center"/>
              <w:rPr>
                <w:rFonts w:ascii="Times New Roman" w:hAnsi="Times New Roman"/>
                <w:sz w:val="18"/>
                <w:szCs w:val="18"/>
              </w:rPr>
            </w:pPr>
            <w:r w:rsidRPr="005F4998">
              <w:rPr>
                <w:rFonts w:ascii="Times New Roman" w:eastAsiaTheme="minorHAnsi" w:hAnsi="Times New Roman"/>
                <w:b/>
                <w:sz w:val="18"/>
                <w:szCs w:val="18"/>
                <w:lang w:eastAsia="en-US"/>
              </w:rPr>
              <w:t>Pareigybės</w:t>
            </w:r>
            <w:r w:rsidRPr="005F4998">
              <w:rPr>
                <w:rFonts w:ascii="Times New Roman" w:eastAsiaTheme="minorHAnsi" w:hAnsi="Times New Roman"/>
                <w:sz w:val="18"/>
                <w:szCs w:val="18"/>
                <w:lang w:eastAsia="en-US"/>
              </w:rPr>
              <w:t xml:space="preserve"> </w:t>
            </w:r>
            <w:r w:rsidRPr="005F4998">
              <w:rPr>
                <w:rFonts w:ascii="Times New Roman" w:eastAsiaTheme="minorHAnsi" w:hAnsi="Times New Roman"/>
                <w:i/>
                <w:sz w:val="18"/>
                <w:szCs w:val="18"/>
                <w:lang w:eastAsia="en-US"/>
              </w:rPr>
              <w:t>(Lietuvos Respublikos korupcijos prevencijos įstatymo 9 ir 9</w:t>
            </w:r>
            <w:r w:rsidRPr="005F4998">
              <w:rPr>
                <w:rFonts w:ascii="Times New Roman" w:eastAsiaTheme="minorHAnsi" w:hAnsi="Times New Roman"/>
                <w:i/>
                <w:sz w:val="18"/>
                <w:szCs w:val="18"/>
                <w:vertAlign w:val="superscript"/>
                <w:lang w:eastAsia="en-US"/>
              </w:rPr>
              <w:t>1</w:t>
            </w:r>
            <w:r w:rsidRPr="005F4998">
              <w:rPr>
                <w:rFonts w:ascii="Times New Roman" w:eastAsiaTheme="minorHAnsi" w:hAnsi="Times New Roman"/>
                <w:i/>
                <w:sz w:val="18"/>
                <w:szCs w:val="18"/>
                <w:lang w:eastAsia="en-US"/>
              </w:rPr>
              <w:t> str.)</w:t>
            </w:r>
          </w:p>
        </w:tc>
        <w:tc>
          <w:tcPr>
            <w:tcW w:w="914" w:type="dxa"/>
          </w:tcPr>
          <w:p w14:paraId="05694B02" w14:textId="77777777" w:rsidR="00865DE1" w:rsidRPr="005F4998" w:rsidRDefault="00865DE1" w:rsidP="00702F83">
            <w:pPr>
              <w:ind w:right="217" w:firstLine="0"/>
              <w:contextualSpacing/>
              <w:jc w:val="center"/>
              <w:rPr>
                <w:rFonts w:ascii="Times New Roman" w:eastAsiaTheme="minorHAnsi" w:hAnsi="Times New Roman"/>
                <w:b/>
                <w:sz w:val="18"/>
                <w:szCs w:val="18"/>
                <w:lang w:eastAsia="en-US"/>
              </w:rPr>
            </w:pPr>
          </w:p>
          <w:p w14:paraId="51CB248A" w14:textId="336F2C19" w:rsidR="00865DE1" w:rsidRPr="005F4998" w:rsidRDefault="00865DE1" w:rsidP="00702F83">
            <w:pPr>
              <w:tabs>
                <w:tab w:val="left" w:pos="0"/>
                <w:tab w:val="left" w:pos="142"/>
              </w:tabs>
              <w:ind w:firstLine="0"/>
              <w:contextualSpacing/>
              <w:jc w:val="center"/>
              <w:rPr>
                <w:rFonts w:ascii="Times New Roman" w:hAnsi="Times New Roman"/>
                <w:sz w:val="18"/>
                <w:szCs w:val="18"/>
              </w:rPr>
            </w:pPr>
            <w:r w:rsidRPr="005F4998">
              <w:rPr>
                <w:rFonts w:ascii="Times New Roman" w:eastAsiaTheme="minorHAnsi" w:hAnsi="Times New Roman"/>
                <w:b/>
                <w:sz w:val="18"/>
                <w:szCs w:val="18"/>
                <w:lang w:eastAsia="en-US"/>
              </w:rPr>
              <w:t>Kur ir kaip pranešti apie korupciją</w:t>
            </w:r>
          </w:p>
        </w:tc>
        <w:tc>
          <w:tcPr>
            <w:tcW w:w="979" w:type="dxa"/>
          </w:tcPr>
          <w:p w14:paraId="525DFBA7" w14:textId="77777777" w:rsidR="00865DE1" w:rsidRPr="005F4998" w:rsidRDefault="00865DE1" w:rsidP="00702F83">
            <w:pPr>
              <w:ind w:firstLine="0"/>
              <w:contextualSpacing/>
              <w:jc w:val="center"/>
              <w:rPr>
                <w:rFonts w:ascii="Times New Roman" w:eastAsiaTheme="minorHAnsi" w:hAnsi="Times New Roman"/>
                <w:b/>
                <w:sz w:val="18"/>
                <w:szCs w:val="18"/>
                <w:lang w:eastAsia="en-US"/>
              </w:rPr>
            </w:pPr>
          </w:p>
          <w:p w14:paraId="7760D626" w14:textId="7D15CBDA" w:rsidR="00865DE1" w:rsidRPr="005F4998" w:rsidRDefault="00865DE1" w:rsidP="00702F83">
            <w:pPr>
              <w:tabs>
                <w:tab w:val="left" w:pos="0"/>
                <w:tab w:val="left" w:pos="142"/>
              </w:tabs>
              <w:ind w:firstLine="0"/>
              <w:contextualSpacing/>
              <w:jc w:val="center"/>
              <w:rPr>
                <w:rFonts w:ascii="Times New Roman" w:hAnsi="Times New Roman"/>
                <w:sz w:val="18"/>
                <w:szCs w:val="18"/>
              </w:rPr>
            </w:pPr>
            <w:r w:rsidRPr="005F4998">
              <w:rPr>
                <w:rFonts w:ascii="Times New Roman" w:eastAsiaTheme="minorHAnsi" w:hAnsi="Times New Roman"/>
                <w:b/>
                <w:sz w:val="18"/>
                <w:szCs w:val="18"/>
                <w:lang w:eastAsia="en-US"/>
              </w:rPr>
              <w:t>Subjektas, atsakingas už korupcijos prevenciją</w:t>
            </w:r>
          </w:p>
        </w:tc>
        <w:tc>
          <w:tcPr>
            <w:tcW w:w="1203" w:type="dxa"/>
          </w:tcPr>
          <w:p w14:paraId="0FE16B0B" w14:textId="77777777" w:rsidR="00865DE1" w:rsidRPr="005F4998" w:rsidRDefault="00865DE1" w:rsidP="00702F83">
            <w:pPr>
              <w:ind w:firstLine="0"/>
              <w:contextualSpacing/>
              <w:jc w:val="center"/>
              <w:rPr>
                <w:rFonts w:ascii="Times New Roman" w:eastAsiaTheme="minorHAnsi" w:hAnsi="Times New Roman"/>
                <w:b/>
                <w:sz w:val="18"/>
                <w:szCs w:val="18"/>
                <w:lang w:eastAsia="en-US"/>
              </w:rPr>
            </w:pPr>
          </w:p>
          <w:p w14:paraId="55D450BF" w14:textId="483A68D3" w:rsidR="00865DE1" w:rsidRPr="005F4998" w:rsidRDefault="00865DE1" w:rsidP="00702F83">
            <w:pPr>
              <w:ind w:firstLine="0"/>
              <w:contextualSpacing/>
              <w:jc w:val="center"/>
              <w:rPr>
                <w:rFonts w:ascii="Times New Roman" w:eastAsiaTheme="minorHAnsi" w:hAnsi="Times New Roman"/>
                <w:i/>
                <w:sz w:val="18"/>
                <w:szCs w:val="18"/>
              </w:rPr>
            </w:pPr>
            <w:r w:rsidRPr="005F4998">
              <w:rPr>
                <w:rFonts w:ascii="Times New Roman" w:eastAsiaTheme="minorHAnsi" w:hAnsi="Times New Roman"/>
                <w:b/>
                <w:sz w:val="18"/>
                <w:szCs w:val="18"/>
                <w:lang w:eastAsia="en-US"/>
              </w:rPr>
              <w:t xml:space="preserve">Reklamjuostė </w:t>
            </w:r>
            <w:r w:rsidRPr="005F4998">
              <w:rPr>
                <w:rFonts w:ascii="Times New Roman" w:eastAsiaTheme="minorHAnsi" w:hAnsi="Times New Roman"/>
                <w:i/>
                <w:sz w:val="18"/>
                <w:szCs w:val="18"/>
                <w:lang w:eastAsia="en-US"/>
              </w:rPr>
              <w:t>(aktyvi nuoroda kur kreiptis susidūrus su korupcijos apraiškomis</w:t>
            </w:r>
            <w:r w:rsidRPr="005F4998">
              <w:rPr>
                <w:rFonts w:ascii="Times New Roman" w:eastAsiaTheme="minorHAnsi" w:hAnsi="Times New Roman"/>
                <w:i/>
                <w:sz w:val="18"/>
                <w:szCs w:val="18"/>
                <w:vertAlign w:val="superscript"/>
                <w:lang w:eastAsia="en-US"/>
              </w:rPr>
              <w:footnoteReference w:id="47"/>
            </w:r>
            <w:r w:rsidRPr="005F4998">
              <w:rPr>
                <w:rFonts w:ascii="Times New Roman" w:eastAsiaTheme="minorHAnsi" w:hAnsi="Times New Roman"/>
                <w:i/>
                <w:sz w:val="18"/>
                <w:szCs w:val="18"/>
                <w:lang w:eastAsia="en-US"/>
              </w:rPr>
              <w:t>)</w:t>
            </w:r>
          </w:p>
          <w:p w14:paraId="261275FA" w14:textId="77777777" w:rsidR="00865DE1" w:rsidRPr="005F4998" w:rsidRDefault="00865DE1" w:rsidP="00702F83">
            <w:pPr>
              <w:tabs>
                <w:tab w:val="left" w:pos="0"/>
                <w:tab w:val="left" w:pos="142"/>
              </w:tabs>
              <w:ind w:firstLine="0"/>
              <w:contextualSpacing/>
              <w:jc w:val="center"/>
              <w:rPr>
                <w:rFonts w:ascii="Times New Roman" w:hAnsi="Times New Roman"/>
                <w:sz w:val="18"/>
                <w:szCs w:val="18"/>
              </w:rPr>
            </w:pPr>
          </w:p>
        </w:tc>
      </w:tr>
      <w:tr w:rsidR="005F4998" w:rsidRPr="005F4998" w14:paraId="7A996202" w14:textId="77777777" w:rsidTr="00CD4CAE">
        <w:trPr>
          <w:trHeight w:val="608"/>
        </w:trPr>
        <w:tc>
          <w:tcPr>
            <w:tcW w:w="699" w:type="dxa"/>
          </w:tcPr>
          <w:p w14:paraId="3168EC24" w14:textId="2A4E75C4" w:rsidR="00865DE1" w:rsidRPr="005F4998" w:rsidRDefault="00865DE1" w:rsidP="00702F83">
            <w:pPr>
              <w:tabs>
                <w:tab w:val="left" w:pos="0"/>
                <w:tab w:val="left" w:pos="142"/>
              </w:tabs>
              <w:ind w:firstLine="0"/>
              <w:contextualSpacing/>
              <w:jc w:val="center"/>
              <w:rPr>
                <w:rFonts w:ascii="Times New Roman" w:hAnsi="Times New Roman"/>
                <w:sz w:val="18"/>
                <w:szCs w:val="18"/>
              </w:rPr>
            </w:pPr>
            <w:r w:rsidRPr="005F4998">
              <w:rPr>
                <w:rFonts w:ascii="Times New Roman" w:hAnsi="Times New Roman"/>
                <w:sz w:val="18"/>
                <w:szCs w:val="18"/>
              </w:rPr>
              <w:t>SADM</w:t>
            </w:r>
          </w:p>
        </w:tc>
        <w:tc>
          <w:tcPr>
            <w:tcW w:w="1101" w:type="dxa"/>
          </w:tcPr>
          <w:p w14:paraId="2137E33E" w14:textId="009B669D" w:rsidR="00865DE1" w:rsidRPr="005F4998" w:rsidRDefault="00865DE1" w:rsidP="00702F83">
            <w:pPr>
              <w:tabs>
                <w:tab w:val="left" w:pos="0"/>
                <w:tab w:val="left" w:pos="142"/>
              </w:tabs>
              <w:ind w:firstLine="0"/>
              <w:contextualSpacing/>
              <w:jc w:val="center"/>
              <w:rPr>
                <w:rFonts w:ascii="Times New Roman" w:hAnsi="Times New Roman"/>
                <w:sz w:val="18"/>
                <w:szCs w:val="18"/>
              </w:rPr>
            </w:pPr>
            <w:r w:rsidRPr="005F4998">
              <w:rPr>
                <w:rFonts w:ascii="Times New Roman" w:eastAsiaTheme="minorHAnsi" w:hAnsi="Times New Roman"/>
                <w:sz w:val="18"/>
                <w:szCs w:val="18"/>
                <w:lang w:eastAsia="en-US"/>
              </w:rPr>
              <w:t>+</w:t>
            </w:r>
          </w:p>
        </w:tc>
        <w:tc>
          <w:tcPr>
            <w:tcW w:w="1251" w:type="dxa"/>
          </w:tcPr>
          <w:p w14:paraId="4D16D69C" w14:textId="44B6375C" w:rsidR="00865DE1" w:rsidRPr="005F4998" w:rsidRDefault="00AC0907" w:rsidP="00702F83">
            <w:pPr>
              <w:tabs>
                <w:tab w:val="left" w:pos="0"/>
                <w:tab w:val="left" w:pos="142"/>
              </w:tabs>
              <w:ind w:firstLine="0"/>
              <w:contextualSpacing/>
              <w:jc w:val="center"/>
              <w:rPr>
                <w:rFonts w:ascii="Times New Roman" w:hAnsi="Times New Roman"/>
                <w:sz w:val="18"/>
                <w:szCs w:val="18"/>
              </w:rPr>
            </w:pPr>
            <w:r w:rsidRPr="005F4998">
              <w:rPr>
                <w:rFonts w:ascii="Times New Roman" w:eastAsiaTheme="minorHAnsi" w:hAnsi="Times New Roman"/>
                <w:sz w:val="18"/>
                <w:szCs w:val="18"/>
                <w:lang w:eastAsia="en-US"/>
              </w:rPr>
              <w:t>+</w:t>
            </w:r>
          </w:p>
        </w:tc>
        <w:tc>
          <w:tcPr>
            <w:tcW w:w="1129" w:type="dxa"/>
          </w:tcPr>
          <w:p w14:paraId="51C733F7" w14:textId="00987500" w:rsidR="00865DE1" w:rsidRPr="005F4998" w:rsidRDefault="00865DE1" w:rsidP="00702F83">
            <w:pPr>
              <w:ind w:firstLine="0"/>
              <w:contextualSpacing/>
              <w:jc w:val="center"/>
              <w:rPr>
                <w:rFonts w:ascii="Times New Roman" w:eastAsiaTheme="minorHAnsi" w:hAnsi="Times New Roman"/>
                <w:sz w:val="18"/>
                <w:szCs w:val="18"/>
                <w:lang w:eastAsia="en-US"/>
              </w:rPr>
            </w:pPr>
            <w:r w:rsidRPr="005F4998">
              <w:rPr>
                <w:rFonts w:ascii="Times New Roman" w:eastAsiaTheme="minorHAnsi" w:hAnsi="Times New Roman"/>
                <w:sz w:val="18"/>
                <w:szCs w:val="18"/>
                <w:lang w:eastAsia="en-US"/>
              </w:rPr>
              <w:t>-</w:t>
            </w:r>
          </w:p>
          <w:p w14:paraId="189912C8" w14:textId="7EBAAF7D" w:rsidR="00865DE1" w:rsidRPr="005F4998" w:rsidRDefault="00B0155A" w:rsidP="00702F83">
            <w:pPr>
              <w:tabs>
                <w:tab w:val="left" w:pos="0"/>
                <w:tab w:val="left" w:pos="142"/>
              </w:tabs>
              <w:ind w:firstLine="0"/>
              <w:contextualSpacing/>
              <w:jc w:val="center"/>
              <w:rPr>
                <w:rFonts w:ascii="Times New Roman" w:hAnsi="Times New Roman"/>
                <w:sz w:val="18"/>
                <w:szCs w:val="18"/>
              </w:rPr>
            </w:pPr>
            <w:r w:rsidRPr="005F4998">
              <w:rPr>
                <w:rFonts w:ascii="Times New Roman" w:hAnsi="Times New Roman"/>
                <w:sz w:val="18"/>
                <w:szCs w:val="18"/>
              </w:rPr>
              <w:t>(skelbiama už 2015 m.)</w:t>
            </w:r>
          </w:p>
        </w:tc>
        <w:tc>
          <w:tcPr>
            <w:tcW w:w="1016" w:type="dxa"/>
          </w:tcPr>
          <w:p w14:paraId="5655D1A7" w14:textId="448B5EE7" w:rsidR="00865DE1" w:rsidRPr="005F4998" w:rsidRDefault="00865DE1" w:rsidP="00702F83">
            <w:pPr>
              <w:tabs>
                <w:tab w:val="left" w:pos="0"/>
                <w:tab w:val="left" w:pos="142"/>
              </w:tabs>
              <w:ind w:firstLine="0"/>
              <w:contextualSpacing/>
              <w:jc w:val="center"/>
              <w:rPr>
                <w:rFonts w:ascii="Times New Roman" w:hAnsi="Times New Roman"/>
                <w:sz w:val="18"/>
                <w:szCs w:val="18"/>
              </w:rPr>
            </w:pPr>
            <w:r w:rsidRPr="005F4998">
              <w:rPr>
                <w:rFonts w:ascii="Times New Roman" w:eastAsiaTheme="minorHAnsi" w:hAnsi="Times New Roman"/>
                <w:sz w:val="18"/>
                <w:szCs w:val="18"/>
                <w:lang w:eastAsia="en-US"/>
              </w:rPr>
              <w:t>-</w:t>
            </w:r>
          </w:p>
        </w:tc>
        <w:tc>
          <w:tcPr>
            <w:tcW w:w="1260" w:type="dxa"/>
          </w:tcPr>
          <w:p w14:paraId="5FAA2CC1" w14:textId="3BDDCEFE" w:rsidR="00865DE1" w:rsidRPr="005F4998" w:rsidRDefault="00865DE1" w:rsidP="00702F83">
            <w:pPr>
              <w:tabs>
                <w:tab w:val="left" w:pos="0"/>
                <w:tab w:val="left" w:pos="142"/>
              </w:tabs>
              <w:ind w:firstLine="0"/>
              <w:contextualSpacing/>
              <w:jc w:val="center"/>
              <w:rPr>
                <w:rFonts w:ascii="Times New Roman" w:hAnsi="Times New Roman"/>
                <w:sz w:val="18"/>
                <w:szCs w:val="18"/>
              </w:rPr>
            </w:pPr>
            <w:r w:rsidRPr="005F4998">
              <w:rPr>
                <w:rFonts w:ascii="Times New Roman" w:eastAsiaTheme="minorHAnsi" w:hAnsi="Times New Roman"/>
                <w:sz w:val="18"/>
                <w:szCs w:val="18"/>
                <w:lang w:eastAsia="en-US"/>
              </w:rPr>
              <w:t>+</w:t>
            </w:r>
          </w:p>
        </w:tc>
        <w:tc>
          <w:tcPr>
            <w:tcW w:w="1025" w:type="dxa"/>
          </w:tcPr>
          <w:p w14:paraId="5F26C675" w14:textId="09A96DBA" w:rsidR="00865DE1" w:rsidRPr="005F4998" w:rsidRDefault="00865DE1" w:rsidP="00702F83">
            <w:pPr>
              <w:tabs>
                <w:tab w:val="left" w:pos="0"/>
                <w:tab w:val="left" w:pos="142"/>
              </w:tabs>
              <w:ind w:firstLine="0"/>
              <w:contextualSpacing/>
              <w:jc w:val="center"/>
              <w:rPr>
                <w:rFonts w:ascii="Times New Roman" w:hAnsi="Times New Roman"/>
                <w:sz w:val="18"/>
                <w:szCs w:val="18"/>
              </w:rPr>
            </w:pPr>
            <w:r w:rsidRPr="005F4998">
              <w:rPr>
                <w:rFonts w:ascii="Times New Roman" w:eastAsiaTheme="minorHAnsi" w:hAnsi="Times New Roman"/>
                <w:sz w:val="18"/>
                <w:szCs w:val="18"/>
                <w:lang w:eastAsia="en-US"/>
              </w:rPr>
              <w:t>+</w:t>
            </w:r>
          </w:p>
        </w:tc>
        <w:tc>
          <w:tcPr>
            <w:tcW w:w="914" w:type="dxa"/>
          </w:tcPr>
          <w:p w14:paraId="7F6086E9" w14:textId="4AFB808A" w:rsidR="00865DE1" w:rsidRPr="005F4998" w:rsidRDefault="00865DE1" w:rsidP="00702F83">
            <w:pPr>
              <w:tabs>
                <w:tab w:val="left" w:pos="0"/>
                <w:tab w:val="left" w:pos="142"/>
              </w:tabs>
              <w:ind w:firstLine="0"/>
              <w:contextualSpacing/>
              <w:jc w:val="center"/>
              <w:rPr>
                <w:rFonts w:ascii="Times New Roman" w:hAnsi="Times New Roman"/>
                <w:sz w:val="18"/>
                <w:szCs w:val="18"/>
              </w:rPr>
            </w:pPr>
            <w:r w:rsidRPr="005F4998">
              <w:rPr>
                <w:rFonts w:ascii="Times New Roman" w:eastAsiaTheme="minorHAnsi" w:hAnsi="Times New Roman"/>
                <w:sz w:val="18"/>
                <w:szCs w:val="18"/>
                <w:lang w:eastAsia="en-US"/>
              </w:rPr>
              <w:t>+</w:t>
            </w:r>
          </w:p>
        </w:tc>
        <w:tc>
          <w:tcPr>
            <w:tcW w:w="979" w:type="dxa"/>
          </w:tcPr>
          <w:p w14:paraId="1966B89E" w14:textId="6C1EAA2B" w:rsidR="00865DE1" w:rsidRPr="005F4998" w:rsidRDefault="00865DE1" w:rsidP="00702F83">
            <w:pPr>
              <w:tabs>
                <w:tab w:val="left" w:pos="0"/>
                <w:tab w:val="left" w:pos="142"/>
              </w:tabs>
              <w:ind w:firstLine="0"/>
              <w:contextualSpacing/>
              <w:jc w:val="center"/>
              <w:rPr>
                <w:rFonts w:ascii="Times New Roman" w:hAnsi="Times New Roman"/>
                <w:sz w:val="18"/>
                <w:szCs w:val="18"/>
              </w:rPr>
            </w:pPr>
            <w:r w:rsidRPr="005F4998">
              <w:rPr>
                <w:rFonts w:ascii="Times New Roman" w:eastAsiaTheme="minorHAnsi" w:hAnsi="Times New Roman"/>
                <w:sz w:val="18"/>
                <w:szCs w:val="18"/>
                <w:lang w:eastAsia="en-US"/>
              </w:rPr>
              <w:t>+</w:t>
            </w:r>
          </w:p>
        </w:tc>
        <w:tc>
          <w:tcPr>
            <w:tcW w:w="1203" w:type="dxa"/>
          </w:tcPr>
          <w:p w14:paraId="441C42C7" w14:textId="6945E2FD" w:rsidR="00865DE1" w:rsidRPr="005F4998" w:rsidRDefault="007D025C" w:rsidP="00702F83">
            <w:pPr>
              <w:tabs>
                <w:tab w:val="left" w:pos="0"/>
                <w:tab w:val="left" w:pos="142"/>
              </w:tabs>
              <w:ind w:firstLine="0"/>
              <w:contextualSpacing/>
              <w:jc w:val="center"/>
              <w:rPr>
                <w:rFonts w:ascii="Times New Roman" w:hAnsi="Times New Roman"/>
                <w:sz w:val="18"/>
                <w:szCs w:val="18"/>
              </w:rPr>
            </w:pPr>
            <w:r w:rsidRPr="005F4998">
              <w:rPr>
                <w:rFonts w:ascii="Times New Roman" w:eastAsiaTheme="minorHAnsi" w:hAnsi="Times New Roman"/>
                <w:sz w:val="18"/>
                <w:szCs w:val="18"/>
                <w:lang w:eastAsia="en-US"/>
              </w:rPr>
              <w:t>+</w:t>
            </w:r>
          </w:p>
        </w:tc>
      </w:tr>
      <w:tr w:rsidR="00CD4CAE" w:rsidRPr="005F4998" w14:paraId="5721A099" w14:textId="77777777" w:rsidTr="00CD4CAE">
        <w:trPr>
          <w:trHeight w:val="871"/>
        </w:trPr>
        <w:tc>
          <w:tcPr>
            <w:tcW w:w="699" w:type="dxa"/>
          </w:tcPr>
          <w:p w14:paraId="6951DDEF" w14:textId="73CD3F1D" w:rsidR="00865DE1" w:rsidRPr="005F4998" w:rsidRDefault="00865DE1" w:rsidP="00702F83">
            <w:pPr>
              <w:tabs>
                <w:tab w:val="left" w:pos="0"/>
                <w:tab w:val="left" w:pos="142"/>
              </w:tabs>
              <w:ind w:firstLine="0"/>
              <w:contextualSpacing/>
              <w:jc w:val="center"/>
              <w:rPr>
                <w:rFonts w:ascii="Times New Roman" w:hAnsi="Times New Roman"/>
                <w:sz w:val="18"/>
                <w:szCs w:val="18"/>
              </w:rPr>
            </w:pPr>
            <w:r w:rsidRPr="005F4998">
              <w:rPr>
                <w:rFonts w:ascii="Times New Roman" w:hAnsi="Times New Roman"/>
                <w:sz w:val="18"/>
                <w:szCs w:val="18"/>
              </w:rPr>
              <w:t>LDB</w:t>
            </w:r>
          </w:p>
        </w:tc>
        <w:tc>
          <w:tcPr>
            <w:tcW w:w="1101" w:type="dxa"/>
          </w:tcPr>
          <w:p w14:paraId="04BC19BB" w14:textId="64BC4151" w:rsidR="00865DE1" w:rsidRPr="005F4998" w:rsidRDefault="00865DE1" w:rsidP="00702F83">
            <w:pPr>
              <w:tabs>
                <w:tab w:val="left" w:pos="0"/>
                <w:tab w:val="left" w:pos="142"/>
              </w:tabs>
              <w:ind w:firstLine="0"/>
              <w:contextualSpacing/>
              <w:jc w:val="center"/>
              <w:rPr>
                <w:rFonts w:ascii="Times New Roman" w:hAnsi="Times New Roman"/>
                <w:sz w:val="18"/>
                <w:szCs w:val="18"/>
              </w:rPr>
            </w:pPr>
            <w:r w:rsidRPr="005F4998">
              <w:rPr>
                <w:rFonts w:ascii="Times New Roman" w:eastAsiaTheme="minorHAnsi" w:hAnsi="Times New Roman"/>
                <w:sz w:val="18"/>
                <w:szCs w:val="18"/>
                <w:lang w:eastAsia="en-US"/>
              </w:rPr>
              <w:t>+</w:t>
            </w:r>
          </w:p>
        </w:tc>
        <w:tc>
          <w:tcPr>
            <w:tcW w:w="1251" w:type="dxa"/>
          </w:tcPr>
          <w:p w14:paraId="5D7E51F8" w14:textId="658B1101" w:rsidR="00865DE1" w:rsidRPr="005F4998" w:rsidRDefault="00A90D3D" w:rsidP="00702F83">
            <w:pPr>
              <w:ind w:firstLine="0"/>
              <w:contextualSpacing/>
              <w:jc w:val="center"/>
              <w:rPr>
                <w:rFonts w:ascii="Times New Roman" w:eastAsiaTheme="minorHAnsi" w:hAnsi="Times New Roman"/>
                <w:sz w:val="18"/>
                <w:szCs w:val="18"/>
                <w:lang w:eastAsia="en-US"/>
              </w:rPr>
            </w:pPr>
            <w:r w:rsidRPr="005F4998">
              <w:rPr>
                <w:rFonts w:ascii="Times New Roman" w:eastAsiaTheme="minorHAnsi" w:hAnsi="Times New Roman"/>
                <w:sz w:val="18"/>
                <w:szCs w:val="18"/>
                <w:lang w:eastAsia="en-US"/>
              </w:rPr>
              <w:t>+</w:t>
            </w:r>
          </w:p>
          <w:p w14:paraId="66F3B2B0" w14:textId="77777777" w:rsidR="00865DE1" w:rsidRPr="005F4998" w:rsidRDefault="00865DE1" w:rsidP="00702F83">
            <w:pPr>
              <w:tabs>
                <w:tab w:val="left" w:pos="0"/>
                <w:tab w:val="left" w:pos="142"/>
              </w:tabs>
              <w:ind w:firstLine="0"/>
              <w:contextualSpacing/>
              <w:jc w:val="center"/>
              <w:rPr>
                <w:rFonts w:ascii="Times New Roman" w:hAnsi="Times New Roman"/>
                <w:sz w:val="18"/>
                <w:szCs w:val="18"/>
              </w:rPr>
            </w:pPr>
          </w:p>
        </w:tc>
        <w:tc>
          <w:tcPr>
            <w:tcW w:w="1129" w:type="dxa"/>
          </w:tcPr>
          <w:p w14:paraId="62216012" w14:textId="77777777" w:rsidR="00865DE1" w:rsidRPr="005F4998" w:rsidRDefault="00865DE1" w:rsidP="00702F83">
            <w:pPr>
              <w:ind w:firstLine="0"/>
              <w:contextualSpacing/>
              <w:jc w:val="center"/>
              <w:rPr>
                <w:rFonts w:ascii="Times New Roman" w:eastAsiaTheme="minorHAnsi" w:hAnsi="Times New Roman"/>
                <w:sz w:val="18"/>
                <w:szCs w:val="18"/>
                <w:lang w:eastAsia="en-US"/>
              </w:rPr>
            </w:pPr>
            <w:r w:rsidRPr="005F4998">
              <w:rPr>
                <w:rFonts w:ascii="Times New Roman" w:eastAsiaTheme="minorHAnsi" w:hAnsi="Times New Roman"/>
                <w:sz w:val="18"/>
                <w:szCs w:val="18"/>
                <w:lang w:eastAsia="en-US"/>
              </w:rPr>
              <w:t>-</w:t>
            </w:r>
          </w:p>
          <w:p w14:paraId="12E661BF" w14:textId="2B1A42B4" w:rsidR="00865DE1" w:rsidRPr="005F4998" w:rsidRDefault="00A90D3D" w:rsidP="00702F83">
            <w:pPr>
              <w:tabs>
                <w:tab w:val="left" w:pos="0"/>
                <w:tab w:val="left" w:pos="142"/>
              </w:tabs>
              <w:ind w:firstLine="0"/>
              <w:contextualSpacing/>
              <w:jc w:val="center"/>
              <w:rPr>
                <w:rFonts w:ascii="Times New Roman" w:hAnsi="Times New Roman"/>
                <w:sz w:val="18"/>
                <w:szCs w:val="18"/>
              </w:rPr>
            </w:pPr>
            <w:r w:rsidRPr="005F4998">
              <w:rPr>
                <w:rFonts w:ascii="Times New Roman" w:hAnsi="Times New Roman"/>
                <w:sz w:val="18"/>
                <w:szCs w:val="18"/>
              </w:rPr>
              <w:t>(skelbiama už 2014–2015 m. laikotarpį)</w:t>
            </w:r>
          </w:p>
        </w:tc>
        <w:tc>
          <w:tcPr>
            <w:tcW w:w="1016" w:type="dxa"/>
          </w:tcPr>
          <w:p w14:paraId="31C4913F" w14:textId="77777777" w:rsidR="00865DE1" w:rsidRPr="005F4998" w:rsidRDefault="00865DE1" w:rsidP="00702F83">
            <w:pPr>
              <w:ind w:firstLine="0"/>
              <w:contextualSpacing/>
              <w:jc w:val="center"/>
              <w:rPr>
                <w:rFonts w:ascii="Times New Roman" w:eastAsiaTheme="minorHAnsi" w:hAnsi="Times New Roman"/>
                <w:sz w:val="18"/>
                <w:szCs w:val="18"/>
                <w:lang w:eastAsia="en-US"/>
              </w:rPr>
            </w:pPr>
            <w:r w:rsidRPr="005F4998">
              <w:rPr>
                <w:rFonts w:ascii="Times New Roman" w:eastAsiaTheme="minorHAnsi" w:hAnsi="Times New Roman"/>
                <w:sz w:val="18"/>
                <w:szCs w:val="18"/>
                <w:lang w:eastAsia="en-US"/>
              </w:rPr>
              <w:t>-</w:t>
            </w:r>
          </w:p>
          <w:p w14:paraId="2F23741C" w14:textId="5D04E2BF" w:rsidR="00865DE1" w:rsidRPr="005F4998" w:rsidRDefault="00865DE1" w:rsidP="00702F83">
            <w:pPr>
              <w:tabs>
                <w:tab w:val="left" w:pos="0"/>
                <w:tab w:val="left" w:pos="142"/>
              </w:tabs>
              <w:ind w:firstLine="0"/>
              <w:contextualSpacing/>
              <w:jc w:val="center"/>
              <w:rPr>
                <w:rFonts w:ascii="Times New Roman" w:hAnsi="Times New Roman"/>
                <w:sz w:val="18"/>
                <w:szCs w:val="18"/>
              </w:rPr>
            </w:pPr>
            <w:r w:rsidRPr="005F4998">
              <w:rPr>
                <w:rFonts w:ascii="Times New Roman" w:eastAsiaTheme="minorHAnsi" w:hAnsi="Times New Roman"/>
                <w:sz w:val="18"/>
                <w:szCs w:val="18"/>
                <w:lang w:eastAsia="en-US"/>
              </w:rPr>
              <w:t>(atlikta 2015 m.)</w:t>
            </w:r>
          </w:p>
        </w:tc>
        <w:tc>
          <w:tcPr>
            <w:tcW w:w="1260" w:type="dxa"/>
          </w:tcPr>
          <w:p w14:paraId="44604983" w14:textId="475AC535" w:rsidR="00865DE1" w:rsidRPr="005F4998" w:rsidRDefault="00865DE1" w:rsidP="00702F83">
            <w:pPr>
              <w:tabs>
                <w:tab w:val="left" w:pos="0"/>
                <w:tab w:val="left" w:pos="142"/>
              </w:tabs>
              <w:ind w:firstLine="0"/>
              <w:contextualSpacing/>
              <w:jc w:val="center"/>
              <w:rPr>
                <w:rFonts w:ascii="Times New Roman" w:hAnsi="Times New Roman"/>
                <w:sz w:val="18"/>
                <w:szCs w:val="18"/>
              </w:rPr>
            </w:pPr>
            <w:r w:rsidRPr="005F4998">
              <w:rPr>
                <w:rFonts w:ascii="Times New Roman" w:eastAsiaTheme="minorHAnsi" w:hAnsi="Times New Roman"/>
                <w:sz w:val="18"/>
                <w:szCs w:val="18"/>
                <w:lang w:eastAsia="en-US"/>
              </w:rPr>
              <w:t>-</w:t>
            </w:r>
          </w:p>
        </w:tc>
        <w:tc>
          <w:tcPr>
            <w:tcW w:w="1025" w:type="dxa"/>
          </w:tcPr>
          <w:p w14:paraId="0B3764A4" w14:textId="43E31EEF" w:rsidR="00865DE1" w:rsidRPr="005F4998" w:rsidRDefault="00865DE1" w:rsidP="00702F83">
            <w:pPr>
              <w:tabs>
                <w:tab w:val="left" w:pos="0"/>
                <w:tab w:val="left" w:pos="142"/>
              </w:tabs>
              <w:ind w:firstLine="0"/>
              <w:contextualSpacing/>
              <w:jc w:val="center"/>
              <w:rPr>
                <w:rFonts w:ascii="Times New Roman" w:hAnsi="Times New Roman"/>
                <w:sz w:val="18"/>
                <w:szCs w:val="18"/>
              </w:rPr>
            </w:pPr>
            <w:r w:rsidRPr="005F4998">
              <w:rPr>
                <w:rFonts w:ascii="Times New Roman" w:eastAsiaTheme="minorHAnsi" w:hAnsi="Times New Roman"/>
                <w:sz w:val="18"/>
                <w:szCs w:val="18"/>
                <w:lang w:eastAsia="en-US"/>
              </w:rPr>
              <w:t>+</w:t>
            </w:r>
          </w:p>
        </w:tc>
        <w:tc>
          <w:tcPr>
            <w:tcW w:w="914" w:type="dxa"/>
          </w:tcPr>
          <w:p w14:paraId="552E6F6D" w14:textId="2D7F1696" w:rsidR="00865DE1" w:rsidRPr="005F4998" w:rsidRDefault="00865DE1" w:rsidP="00702F83">
            <w:pPr>
              <w:tabs>
                <w:tab w:val="left" w:pos="0"/>
                <w:tab w:val="left" w:pos="142"/>
              </w:tabs>
              <w:ind w:firstLine="0"/>
              <w:contextualSpacing/>
              <w:jc w:val="center"/>
              <w:rPr>
                <w:rFonts w:ascii="Times New Roman" w:hAnsi="Times New Roman"/>
                <w:sz w:val="18"/>
                <w:szCs w:val="18"/>
              </w:rPr>
            </w:pPr>
            <w:r w:rsidRPr="005F4998">
              <w:rPr>
                <w:rFonts w:ascii="Times New Roman" w:eastAsiaTheme="minorHAnsi" w:hAnsi="Times New Roman"/>
                <w:sz w:val="18"/>
                <w:szCs w:val="18"/>
                <w:lang w:eastAsia="en-US"/>
              </w:rPr>
              <w:t>+</w:t>
            </w:r>
          </w:p>
        </w:tc>
        <w:tc>
          <w:tcPr>
            <w:tcW w:w="979" w:type="dxa"/>
          </w:tcPr>
          <w:p w14:paraId="6FDE3B9E" w14:textId="6F7331B9" w:rsidR="00865DE1" w:rsidRPr="005F4998" w:rsidRDefault="00865DE1" w:rsidP="00702F83">
            <w:pPr>
              <w:tabs>
                <w:tab w:val="left" w:pos="0"/>
                <w:tab w:val="left" w:pos="142"/>
              </w:tabs>
              <w:ind w:firstLine="0"/>
              <w:contextualSpacing/>
              <w:jc w:val="center"/>
              <w:rPr>
                <w:rFonts w:ascii="Times New Roman" w:hAnsi="Times New Roman"/>
                <w:sz w:val="18"/>
                <w:szCs w:val="18"/>
              </w:rPr>
            </w:pPr>
            <w:r w:rsidRPr="005F4998">
              <w:rPr>
                <w:rFonts w:ascii="Times New Roman" w:eastAsiaTheme="minorHAnsi" w:hAnsi="Times New Roman"/>
                <w:sz w:val="18"/>
                <w:szCs w:val="18"/>
                <w:lang w:eastAsia="en-US"/>
              </w:rPr>
              <w:t>+</w:t>
            </w:r>
          </w:p>
        </w:tc>
        <w:tc>
          <w:tcPr>
            <w:tcW w:w="1203" w:type="dxa"/>
          </w:tcPr>
          <w:p w14:paraId="6478A2BF" w14:textId="33C15FA9" w:rsidR="00865DE1" w:rsidRPr="005F4998" w:rsidRDefault="00865DE1" w:rsidP="00702F83">
            <w:pPr>
              <w:tabs>
                <w:tab w:val="left" w:pos="0"/>
                <w:tab w:val="left" w:pos="142"/>
              </w:tabs>
              <w:ind w:firstLine="0"/>
              <w:contextualSpacing/>
              <w:jc w:val="center"/>
              <w:rPr>
                <w:rFonts w:ascii="Times New Roman" w:hAnsi="Times New Roman"/>
                <w:sz w:val="18"/>
                <w:szCs w:val="18"/>
              </w:rPr>
            </w:pPr>
            <w:r w:rsidRPr="005F4998">
              <w:rPr>
                <w:rFonts w:ascii="Times New Roman" w:eastAsiaTheme="minorHAnsi" w:hAnsi="Times New Roman"/>
                <w:sz w:val="18"/>
                <w:szCs w:val="18"/>
                <w:lang w:eastAsia="en-US"/>
              </w:rPr>
              <w:t>-</w:t>
            </w:r>
          </w:p>
        </w:tc>
      </w:tr>
    </w:tbl>
    <w:p w14:paraId="3B666AFF" w14:textId="2A2995E2" w:rsidR="00F737E3" w:rsidRPr="005F4998" w:rsidRDefault="00F737E3" w:rsidP="00702F83">
      <w:pPr>
        <w:tabs>
          <w:tab w:val="left" w:pos="0"/>
          <w:tab w:val="left" w:pos="142"/>
        </w:tabs>
        <w:spacing w:line="360" w:lineRule="auto"/>
        <w:contextualSpacing/>
        <w:rPr>
          <w:rFonts w:ascii="Times New Roman" w:hAnsi="Times New Roman"/>
          <w:sz w:val="24"/>
          <w:szCs w:val="24"/>
        </w:rPr>
      </w:pPr>
    </w:p>
    <w:p w14:paraId="16D08A0B" w14:textId="3975D266" w:rsidR="005B2585" w:rsidRPr="005F4998" w:rsidRDefault="00173FD2" w:rsidP="00702F83">
      <w:pPr>
        <w:tabs>
          <w:tab w:val="left" w:pos="0"/>
          <w:tab w:val="left" w:pos="142"/>
        </w:tabs>
        <w:spacing w:line="360" w:lineRule="auto"/>
        <w:contextualSpacing/>
        <w:rPr>
          <w:rFonts w:ascii="Times New Roman" w:hAnsi="Times New Roman"/>
          <w:sz w:val="24"/>
          <w:szCs w:val="24"/>
        </w:rPr>
      </w:pPr>
      <w:r w:rsidRPr="005F4998">
        <w:rPr>
          <w:rFonts w:ascii="Times New Roman" w:hAnsi="Times New Roman"/>
          <w:sz w:val="24"/>
          <w:szCs w:val="24"/>
        </w:rPr>
        <w:t xml:space="preserve">Taip pat pažymėtina, kad SADM neskelbia duomenų apie </w:t>
      </w:r>
      <w:r w:rsidR="00E03E99" w:rsidRPr="005F4998">
        <w:rPr>
          <w:rFonts w:ascii="Times New Roman" w:hAnsi="Times New Roman"/>
          <w:sz w:val="24"/>
          <w:szCs w:val="24"/>
        </w:rPr>
        <w:t xml:space="preserve">analizuojamu laikotarpiu nustatytus </w:t>
      </w:r>
      <w:r w:rsidRPr="005F4998">
        <w:rPr>
          <w:rFonts w:ascii="Times New Roman" w:hAnsi="Times New Roman"/>
          <w:sz w:val="24"/>
          <w:szCs w:val="24"/>
        </w:rPr>
        <w:t>tarnybinius nusižengimus,</w:t>
      </w:r>
      <w:r w:rsidR="00E03E99" w:rsidRPr="005F4998">
        <w:rPr>
          <w:rFonts w:ascii="Times New Roman" w:hAnsi="Times New Roman"/>
          <w:sz w:val="24"/>
          <w:szCs w:val="24"/>
        </w:rPr>
        <w:t xml:space="preserve"> LDB skelbia duomenis tik už 2017 m.</w:t>
      </w:r>
      <w:r w:rsidR="00A6104B" w:rsidRPr="005F4998">
        <w:rPr>
          <w:rFonts w:ascii="Times New Roman" w:hAnsi="Times New Roman"/>
          <w:sz w:val="24"/>
          <w:szCs w:val="24"/>
        </w:rPr>
        <w:t xml:space="preserve"> </w:t>
      </w:r>
      <w:r w:rsidR="005B2585" w:rsidRPr="005F4998">
        <w:rPr>
          <w:rFonts w:ascii="Times New Roman" w:hAnsi="Times New Roman"/>
          <w:sz w:val="24"/>
          <w:szCs w:val="24"/>
        </w:rPr>
        <w:t xml:space="preserve">SADM skelbia duomenis apie paskatinimus ir apdovanojimus už 2017 m., LDB – neskelbia jokios informacijos. </w:t>
      </w:r>
    </w:p>
    <w:p w14:paraId="40C1670D" w14:textId="135BEB32" w:rsidR="004C2C58" w:rsidRPr="005F4998" w:rsidRDefault="00C73688" w:rsidP="00702F83">
      <w:pPr>
        <w:tabs>
          <w:tab w:val="left" w:pos="142"/>
        </w:tabs>
        <w:spacing w:line="360" w:lineRule="auto"/>
        <w:contextualSpacing/>
        <w:rPr>
          <w:rFonts w:ascii="Times New Roman" w:hAnsi="Times New Roman"/>
          <w:sz w:val="24"/>
          <w:szCs w:val="24"/>
        </w:rPr>
      </w:pPr>
      <w:r w:rsidRPr="005F4998">
        <w:rPr>
          <w:rFonts w:ascii="Times New Roman" w:hAnsi="Times New Roman"/>
          <w:sz w:val="24"/>
          <w:szCs w:val="24"/>
        </w:rPr>
        <w:t xml:space="preserve">Akcentuotina, kad </w:t>
      </w:r>
      <w:r w:rsidR="008E50CF" w:rsidRPr="005F4998">
        <w:rPr>
          <w:rFonts w:ascii="Times New Roman" w:hAnsi="Times New Roman"/>
          <w:sz w:val="24"/>
          <w:szCs w:val="24"/>
        </w:rPr>
        <w:t xml:space="preserve">įstaigos </w:t>
      </w:r>
      <w:r w:rsidRPr="005F4998">
        <w:rPr>
          <w:rFonts w:ascii="Times New Roman" w:hAnsi="Times New Roman"/>
          <w:sz w:val="24"/>
          <w:szCs w:val="24"/>
        </w:rPr>
        <w:t>v</w:t>
      </w:r>
      <w:r w:rsidR="004C2C58" w:rsidRPr="005F4998">
        <w:rPr>
          <w:rFonts w:ascii="Times New Roman" w:hAnsi="Times New Roman"/>
          <w:sz w:val="24"/>
          <w:szCs w:val="24"/>
        </w:rPr>
        <w:t xml:space="preserve">eiklos viešumas skatina procedūrų skaidrumą, visuomenės informavimas laikytinas reikšminga prielaidų korupcijai pasireikšti mažinimo priemone. </w:t>
      </w:r>
    </w:p>
    <w:p w14:paraId="6A40111B" w14:textId="77EB67B4" w:rsidR="00F72F2A" w:rsidRPr="005F4998" w:rsidRDefault="00EF2010" w:rsidP="00702F83">
      <w:pPr>
        <w:tabs>
          <w:tab w:val="left" w:pos="0"/>
          <w:tab w:val="left" w:pos="142"/>
        </w:tabs>
        <w:spacing w:line="360" w:lineRule="auto"/>
        <w:contextualSpacing/>
        <w:rPr>
          <w:rFonts w:ascii="Times New Roman" w:hAnsi="Times New Roman"/>
          <w:sz w:val="24"/>
          <w:szCs w:val="24"/>
        </w:rPr>
      </w:pPr>
      <w:r w:rsidRPr="005F4998">
        <w:rPr>
          <w:rFonts w:ascii="Times New Roman" w:hAnsi="Times New Roman"/>
          <w:b/>
          <w:sz w:val="24"/>
          <w:szCs w:val="24"/>
        </w:rPr>
        <w:t>Pasiūlymas</w:t>
      </w:r>
      <w:r w:rsidRPr="005F4998">
        <w:rPr>
          <w:rFonts w:ascii="Times New Roman" w:hAnsi="Times New Roman"/>
          <w:sz w:val="24"/>
          <w:szCs w:val="24"/>
        </w:rPr>
        <w:t>:</w:t>
      </w:r>
    </w:p>
    <w:p w14:paraId="445E19FA" w14:textId="7DB6BCDF" w:rsidR="00F72F2A" w:rsidRPr="005F4998" w:rsidRDefault="002F28F7" w:rsidP="00702F83">
      <w:pPr>
        <w:tabs>
          <w:tab w:val="left" w:pos="0"/>
          <w:tab w:val="left" w:pos="142"/>
        </w:tabs>
        <w:spacing w:line="360" w:lineRule="auto"/>
        <w:contextualSpacing/>
        <w:rPr>
          <w:rFonts w:ascii="Times New Roman" w:hAnsi="Times New Roman"/>
          <w:sz w:val="24"/>
          <w:szCs w:val="24"/>
        </w:rPr>
      </w:pPr>
      <w:r w:rsidRPr="005F4998">
        <w:rPr>
          <w:rFonts w:ascii="Times New Roman" w:hAnsi="Times New Roman"/>
          <w:i/>
          <w:sz w:val="24"/>
          <w:szCs w:val="24"/>
        </w:rPr>
        <w:t>SADM ir LDB interneto svetainėse s</w:t>
      </w:r>
      <w:r w:rsidR="00EF2010" w:rsidRPr="005F4998">
        <w:rPr>
          <w:rFonts w:ascii="Times New Roman" w:hAnsi="Times New Roman"/>
          <w:i/>
          <w:sz w:val="24"/>
          <w:szCs w:val="24"/>
        </w:rPr>
        <w:t>kelbti</w:t>
      </w:r>
      <w:r w:rsidRPr="005F4998">
        <w:rPr>
          <w:rFonts w:ascii="Times New Roman" w:hAnsi="Times New Roman"/>
          <w:i/>
          <w:sz w:val="24"/>
          <w:szCs w:val="24"/>
        </w:rPr>
        <w:t xml:space="preserve"> kuo išsamesnę informaciją </w:t>
      </w:r>
      <w:r w:rsidR="00EF2010" w:rsidRPr="005F4998">
        <w:rPr>
          <w:rFonts w:ascii="Times New Roman" w:hAnsi="Times New Roman"/>
          <w:i/>
          <w:sz w:val="24"/>
          <w:szCs w:val="24"/>
        </w:rPr>
        <w:t xml:space="preserve">ir reguliariai atnaujinti </w:t>
      </w:r>
      <w:r w:rsidRPr="005F4998">
        <w:rPr>
          <w:rFonts w:ascii="Times New Roman" w:hAnsi="Times New Roman"/>
          <w:i/>
          <w:sz w:val="24"/>
          <w:szCs w:val="24"/>
        </w:rPr>
        <w:t xml:space="preserve">duomenis </w:t>
      </w:r>
      <w:r w:rsidR="00EF2010" w:rsidRPr="005F4998">
        <w:rPr>
          <w:rFonts w:ascii="Times New Roman" w:hAnsi="Times New Roman"/>
          <w:i/>
          <w:sz w:val="24"/>
          <w:szCs w:val="24"/>
        </w:rPr>
        <w:t>apie vykdomus projektus bei korupcijos prevenciją</w:t>
      </w:r>
      <w:r w:rsidR="00EF2010" w:rsidRPr="005F4998">
        <w:rPr>
          <w:rFonts w:ascii="Times New Roman" w:hAnsi="Times New Roman"/>
          <w:sz w:val="24"/>
          <w:szCs w:val="24"/>
        </w:rPr>
        <w:t xml:space="preserve">. </w:t>
      </w:r>
    </w:p>
    <w:p w14:paraId="6678A78D" w14:textId="55BD4EC4" w:rsidR="00773D35" w:rsidRPr="005F4998" w:rsidRDefault="00773D35" w:rsidP="00702F83">
      <w:pPr>
        <w:tabs>
          <w:tab w:val="left" w:pos="0"/>
          <w:tab w:val="left" w:pos="142"/>
        </w:tabs>
        <w:spacing w:line="360" w:lineRule="auto"/>
        <w:contextualSpacing/>
        <w:rPr>
          <w:rFonts w:ascii="Times New Roman" w:hAnsi="Times New Roman"/>
          <w:sz w:val="24"/>
          <w:szCs w:val="24"/>
        </w:rPr>
      </w:pPr>
    </w:p>
    <w:p w14:paraId="5A839410" w14:textId="408938E6" w:rsidR="00773D35" w:rsidRPr="005F4998" w:rsidRDefault="00773D35" w:rsidP="00702F83">
      <w:pPr>
        <w:tabs>
          <w:tab w:val="left" w:pos="0"/>
          <w:tab w:val="left" w:pos="142"/>
        </w:tabs>
        <w:spacing w:line="360" w:lineRule="auto"/>
        <w:contextualSpacing/>
        <w:rPr>
          <w:rFonts w:ascii="Times New Roman" w:hAnsi="Times New Roman"/>
          <w:sz w:val="24"/>
          <w:szCs w:val="24"/>
        </w:rPr>
      </w:pPr>
    </w:p>
    <w:p w14:paraId="6B58B2C2" w14:textId="48BCF13B" w:rsidR="00773D35" w:rsidRPr="005F4998" w:rsidRDefault="00773D35" w:rsidP="00702F83">
      <w:pPr>
        <w:tabs>
          <w:tab w:val="left" w:pos="0"/>
          <w:tab w:val="left" w:pos="142"/>
        </w:tabs>
        <w:spacing w:line="360" w:lineRule="auto"/>
        <w:contextualSpacing/>
        <w:rPr>
          <w:rFonts w:ascii="Times New Roman" w:hAnsi="Times New Roman"/>
          <w:sz w:val="24"/>
          <w:szCs w:val="24"/>
        </w:rPr>
      </w:pPr>
    </w:p>
    <w:p w14:paraId="137F5009" w14:textId="74EBC6E5" w:rsidR="00773D35" w:rsidRPr="005F4998" w:rsidRDefault="00773D35" w:rsidP="00702F83">
      <w:pPr>
        <w:tabs>
          <w:tab w:val="left" w:pos="0"/>
          <w:tab w:val="left" w:pos="142"/>
        </w:tabs>
        <w:spacing w:line="360" w:lineRule="auto"/>
        <w:contextualSpacing/>
        <w:rPr>
          <w:rFonts w:ascii="Times New Roman" w:hAnsi="Times New Roman"/>
          <w:sz w:val="24"/>
          <w:szCs w:val="24"/>
        </w:rPr>
      </w:pPr>
    </w:p>
    <w:p w14:paraId="143A313C" w14:textId="2BB09500" w:rsidR="00773D35" w:rsidRPr="005F4998" w:rsidRDefault="00773D35" w:rsidP="00702F83">
      <w:pPr>
        <w:tabs>
          <w:tab w:val="left" w:pos="0"/>
          <w:tab w:val="left" w:pos="142"/>
        </w:tabs>
        <w:spacing w:line="360" w:lineRule="auto"/>
        <w:contextualSpacing/>
        <w:rPr>
          <w:rFonts w:ascii="Times New Roman" w:hAnsi="Times New Roman"/>
          <w:sz w:val="24"/>
          <w:szCs w:val="24"/>
        </w:rPr>
      </w:pPr>
    </w:p>
    <w:p w14:paraId="3050DC58" w14:textId="6A0530E1" w:rsidR="00773D35" w:rsidRPr="005F4998" w:rsidRDefault="00773D35" w:rsidP="00702F83">
      <w:pPr>
        <w:tabs>
          <w:tab w:val="left" w:pos="0"/>
          <w:tab w:val="left" w:pos="142"/>
        </w:tabs>
        <w:spacing w:line="360" w:lineRule="auto"/>
        <w:contextualSpacing/>
        <w:rPr>
          <w:rFonts w:ascii="Times New Roman" w:hAnsi="Times New Roman"/>
          <w:sz w:val="24"/>
          <w:szCs w:val="24"/>
        </w:rPr>
      </w:pPr>
    </w:p>
    <w:p w14:paraId="64310DDD" w14:textId="66C7CF47" w:rsidR="00773D35" w:rsidRPr="005F4998" w:rsidRDefault="00773D35" w:rsidP="00702F83">
      <w:pPr>
        <w:tabs>
          <w:tab w:val="left" w:pos="0"/>
          <w:tab w:val="left" w:pos="142"/>
        </w:tabs>
        <w:spacing w:line="360" w:lineRule="auto"/>
        <w:contextualSpacing/>
        <w:rPr>
          <w:rFonts w:ascii="Times New Roman" w:hAnsi="Times New Roman"/>
          <w:sz w:val="24"/>
          <w:szCs w:val="24"/>
        </w:rPr>
      </w:pPr>
    </w:p>
    <w:p w14:paraId="1A67B475" w14:textId="6ADF8005" w:rsidR="00773D35" w:rsidRPr="005F4998" w:rsidRDefault="00773D35" w:rsidP="00702F83">
      <w:pPr>
        <w:tabs>
          <w:tab w:val="left" w:pos="0"/>
          <w:tab w:val="left" w:pos="142"/>
        </w:tabs>
        <w:spacing w:line="360" w:lineRule="auto"/>
        <w:contextualSpacing/>
        <w:rPr>
          <w:rFonts w:ascii="Times New Roman" w:hAnsi="Times New Roman"/>
          <w:sz w:val="24"/>
          <w:szCs w:val="24"/>
        </w:rPr>
      </w:pPr>
    </w:p>
    <w:p w14:paraId="1B3F3E99" w14:textId="5838236D" w:rsidR="00773D35" w:rsidRPr="005F4998" w:rsidRDefault="00773D35" w:rsidP="00702F83">
      <w:pPr>
        <w:tabs>
          <w:tab w:val="left" w:pos="0"/>
          <w:tab w:val="left" w:pos="142"/>
        </w:tabs>
        <w:spacing w:line="360" w:lineRule="auto"/>
        <w:contextualSpacing/>
        <w:rPr>
          <w:rFonts w:ascii="Times New Roman" w:hAnsi="Times New Roman"/>
          <w:sz w:val="24"/>
          <w:szCs w:val="24"/>
        </w:rPr>
      </w:pPr>
    </w:p>
    <w:p w14:paraId="7CB3F126" w14:textId="76FC3F51" w:rsidR="00773D35" w:rsidRPr="005F4998" w:rsidRDefault="00773D35" w:rsidP="00702F83">
      <w:pPr>
        <w:tabs>
          <w:tab w:val="left" w:pos="0"/>
          <w:tab w:val="left" w:pos="142"/>
        </w:tabs>
        <w:spacing w:line="360" w:lineRule="auto"/>
        <w:contextualSpacing/>
        <w:rPr>
          <w:rFonts w:ascii="Times New Roman" w:hAnsi="Times New Roman"/>
          <w:sz w:val="24"/>
          <w:szCs w:val="24"/>
        </w:rPr>
      </w:pPr>
    </w:p>
    <w:p w14:paraId="461601C2" w14:textId="66790011" w:rsidR="00773D35" w:rsidRPr="005F4998" w:rsidRDefault="00773D35" w:rsidP="00702F83">
      <w:pPr>
        <w:tabs>
          <w:tab w:val="left" w:pos="0"/>
          <w:tab w:val="left" w:pos="142"/>
        </w:tabs>
        <w:spacing w:line="360" w:lineRule="auto"/>
        <w:contextualSpacing/>
        <w:rPr>
          <w:rFonts w:ascii="Times New Roman" w:hAnsi="Times New Roman"/>
          <w:sz w:val="24"/>
          <w:szCs w:val="24"/>
        </w:rPr>
      </w:pPr>
    </w:p>
    <w:p w14:paraId="4B04887B" w14:textId="07267A58" w:rsidR="00773D35" w:rsidRPr="005F4998" w:rsidRDefault="00773D35" w:rsidP="00702F83">
      <w:pPr>
        <w:tabs>
          <w:tab w:val="left" w:pos="0"/>
          <w:tab w:val="left" w:pos="142"/>
        </w:tabs>
        <w:spacing w:line="360" w:lineRule="auto"/>
        <w:contextualSpacing/>
        <w:rPr>
          <w:rFonts w:ascii="Times New Roman" w:hAnsi="Times New Roman"/>
          <w:sz w:val="24"/>
          <w:szCs w:val="24"/>
        </w:rPr>
      </w:pPr>
    </w:p>
    <w:p w14:paraId="6A302A81" w14:textId="6A51C636" w:rsidR="00773D35" w:rsidRPr="005F4998" w:rsidRDefault="00773D35" w:rsidP="00702F83">
      <w:pPr>
        <w:tabs>
          <w:tab w:val="left" w:pos="0"/>
          <w:tab w:val="left" w:pos="142"/>
        </w:tabs>
        <w:spacing w:line="360" w:lineRule="auto"/>
        <w:contextualSpacing/>
        <w:rPr>
          <w:rFonts w:ascii="Times New Roman" w:hAnsi="Times New Roman"/>
          <w:sz w:val="24"/>
          <w:szCs w:val="24"/>
        </w:rPr>
      </w:pPr>
    </w:p>
    <w:p w14:paraId="5E2DE5F9" w14:textId="55AB662A" w:rsidR="00773D35" w:rsidRPr="005F4998" w:rsidRDefault="00773D35" w:rsidP="00702F83">
      <w:pPr>
        <w:tabs>
          <w:tab w:val="left" w:pos="0"/>
          <w:tab w:val="left" w:pos="142"/>
        </w:tabs>
        <w:spacing w:line="360" w:lineRule="auto"/>
        <w:contextualSpacing/>
        <w:rPr>
          <w:rFonts w:ascii="Times New Roman" w:hAnsi="Times New Roman"/>
          <w:sz w:val="24"/>
          <w:szCs w:val="24"/>
        </w:rPr>
      </w:pPr>
    </w:p>
    <w:p w14:paraId="2B7B4070" w14:textId="17B6C4CE" w:rsidR="00773D35" w:rsidRPr="005F4998" w:rsidRDefault="00773D35" w:rsidP="00702F83">
      <w:pPr>
        <w:tabs>
          <w:tab w:val="left" w:pos="0"/>
          <w:tab w:val="left" w:pos="142"/>
        </w:tabs>
        <w:spacing w:line="360" w:lineRule="auto"/>
        <w:contextualSpacing/>
        <w:rPr>
          <w:rFonts w:ascii="Times New Roman" w:hAnsi="Times New Roman"/>
          <w:sz w:val="24"/>
          <w:szCs w:val="24"/>
        </w:rPr>
      </w:pPr>
    </w:p>
    <w:p w14:paraId="59A8DAB1" w14:textId="563FEB0D" w:rsidR="00773D35" w:rsidRPr="005F4998" w:rsidRDefault="00773D35" w:rsidP="00702F83">
      <w:pPr>
        <w:tabs>
          <w:tab w:val="left" w:pos="0"/>
          <w:tab w:val="left" w:pos="142"/>
        </w:tabs>
        <w:spacing w:line="360" w:lineRule="auto"/>
        <w:contextualSpacing/>
        <w:rPr>
          <w:rFonts w:ascii="Times New Roman" w:hAnsi="Times New Roman"/>
          <w:sz w:val="24"/>
          <w:szCs w:val="24"/>
        </w:rPr>
      </w:pPr>
    </w:p>
    <w:p w14:paraId="6D293A52" w14:textId="663884F9" w:rsidR="00773D35" w:rsidRPr="005F4998" w:rsidRDefault="00773D35" w:rsidP="00702F83">
      <w:pPr>
        <w:tabs>
          <w:tab w:val="left" w:pos="0"/>
          <w:tab w:val="left" w:pos="142"/>
        </w:tabs>
        <w:spacing w:line="360" w:lineRule="auto"/>
        <w:contextualSpacing/>
        <w:rPr>
          <w:rFonts w:ascii="Times New Roman" w:hAnsi="Times New Roman"/>
          <w:sz w:val="24"/>
          <w:szCs w:val="24"/>
        </w:rPr>
      </w:pPr>
    </w:p>
    <w:p w14:paraId="21524051" w14:textId="3A599FC7" w:rsidR="00773D35" w:rsidRPr="005F4998" w:rsidRDefault="00773D35" w:rsidP="00702F83">
      <w:pPr>
        <w:tabs>
          <w:tab w:val="left" w:pos="0"/>
          <w:tab w:val="left" w:pos="142"/>
        </w:tabs>
        <w:spacing w:line="360" w:lineRule="auto"/>
        <w:contextualSpacing/>
        <w:rPr>
          <w:rFonts w:ascii="Times New Roman" w:hAnsi="Times New Roman"/>
          <w:sz w:val="24"/>
          <w:szCs w:val="24"/>
        </w:rPr>
      </w:pPr>
    </w:p>
    <w:p w14:paraId="1B5361B9" w14:textId="5E1DE01C" w:rsidR="00773D35" w:rsidRPr="005F4998" w:rsidRDefault="00773D35" w:rsidP="00702F83">
      <w:pPr>
        <w:tabs>
          <w:tab w:val="left" w:pos="0"/>
          <w:tab w:val="left" w:pos="142"/>
        </w:tabs>
        <w:spacing w:line="360" w:lineRule="auto"/>
        <w:contextualSpacing/>
        <w:rPr>
          <w:rFonts w:ascii="Times New Roman" w:hAnsi="Times New Roman"/>
          <w:sz w:val="24"/>
          <w:szCs w:val="24"/>
        </w:rPr>
      </w:pPr>
    </w:p>
    <w:p w14:paraId="3B2B6ABD" w14:textId="1B4A7AF6" w:rsidR="00773D35" w:rsidRPr="005F4998" w:rsidRDefault="00773D35" w:rsidP="00702F83">
      <w:pPr>
        <w:tabs>
          <w:tab w:val="left" w:pos="0"/>
          <w:tab w:val="left" w:pos="142"/>
        </w:tabs>
        <w:spacing w:line="360" w:lineRule="auto"/>
        <w:contextualSpacing/>
        <w:rPr>
          <w:rFonts w:ascii="Times New Roman" w:hAnsi="Times New Roman"/>
          <w:sz w:val="24"/>
          <w:szCs w:val="24"/>
        </w:rPr>
      </w:pPr>
    </w:p>
    <w:p w14:paraId="135BF7C0" w14:textId="1D8FE6AC" w:rsidR="00773D35" w:rsidRPr="005F4998" w:rsidRDefault="00773D35" w:rsidP="00702F83">
      <w:pPr>
        <w:tabs>
          <w:tab w:val="left" w:pos="0"/>
          <w:tab w:val="left" w:pos="142"/>
        </w:tabs>
        <w:spacing w:line="360" w:lineRule="auto"/>
        <w:contextualSpacing/>
        <w:rPr>
          <w:rFonts w:ascii="Times New Roman" w:hAnsi="Times New Roman"/>
          <w:sz w:val="24"/>
          <w:szCs w:val="24"/>
        </w:rPr>
      </w:pPr>
    </w:p>
    <w:p w14:paraId="7ECC24EC" w14:textId="77777777" w:rsidR="00A74A08" w:rsidRPr="005F4998" w:rsidRDefault="00A74A08" w:rsidP="00702F83">
      <w:pPr>
        <w:tabs>
          <w:tab w:val="left" w:pos="142"/>
        </w:tabs>
        <w:contextualSpacing/>
        <w:jc w:val="center"/>
        <w:rPr>
          <w:rFonts w:ascii="Times New Roman" w:hAnsi="Times New Roman"/>
          <w:b/>
          <w:bCs/>
          <w:sz w:val="24"/>
          <w:szCs w:val="24"/>
        </w:rPr>
      </w:pPr>
    </w:p>
    <w:p w14:paraId="05EC9218" w14:textId="0B956EE6" w:rsidR="00496DB5" w:rsidRPr="005F4998" w:rsidRDefault="005C7027" w:rsidP="00702F83">
      <w:pPr>
        <w:tabs>
          <w:tab w:val="left" w:pos="142"/>
        </w:tabs>
        <w:contextualSpacing/>
        <w:jc w:val="center"/>
        <w:rPr>
          <w:rFonts w:ascii="Times New Roman" w:hAnsi="Times New Roman"/>
          <w:b/>
          <w:bCs/>
          <w:sz w:val="24"/>
          <w:szCs w:val="24"/>
        </w:rPr>
      </w:pPr>
      <w:r w:rsidRPr="005F4998">
        <w:rPr>
          <w:rFonts w:ascii="Times New Roman" w:hAnsi="Times New Roman"/>
          <w:b/>
          <w:bCs/>
          <w:sz w:val="24"/>
          <w:szCs w:val="24"/>
        </w:rPr>
        <w:t>6</w:t>
      </w:r>
      <w:r w:rsidR="00166AEA" w:rsidRPr="005F4998">
        <w:rPr>
          <w:rFonts w:ascii="Times New Roman" w:hAnsi="Times New Roman"/>
          <w:b/>
          <w:bCs/>
          <w:sz w:val="24"/>
          <w:szCs w:val="24"/>
        </w:rPr>
        <w:t xml:space="preserve">. </w:t>
      </w:r>
      <w:r w:rsidR="00B4406C" w:rsidRPr="005F4998">
        <w:rPr>
          <w:rFonts w:ascii="Times New Roman" w:hAnsi="Times New Roman"/>
          <w:b/>
          <w:bCs/>
          <w:sz w:val="24"/>
          <w:szCs w:val="24"/>
        </w:rPr>
        <w:t>IŠVADOS</w:t>
      </w:r>
    </w:p>
    <w:p w14:paraId="5FAD4F39" w14:textId="77777777" w:rsidR="00496DB5" w:rsidRPr="005F4998" w:rsidRDefault="00496DB5" w:rsidP="00702F83">
      <w:pPr>
        <w:tabs>
          <w:tab w:val="left" w:pos="142"/>
        </w:tabs>
        <w:contextualSpacing/>
        <w:rPr>
          <w:rFonts w:ascii="Times New Roman" w:hAnsi="Times New Roman"/>
          <w:b/>
          <w:bCs/>
          <w:sz w:val="24"/>
          <w:szCs w:val="24"/>
        </w:rPr>
      </w:pPr>
    </w:p>
    <w:p w14:paraId="005A16C0" w14:textId="77777777" w:rsidR="008C2530" w:rsidRPr="005F4998" w:rsidRDefault="008C2530" w:rsidP="008C2530">
      <w:pPr>
        <w:tabs>
          <w:tab w:val="left" w:pos="142"/>
        </w:tabs>
        <w:spacing w:line="360" w:lineRule="auto"/>
        <w:contextualSpacing/>
        <w:rPr>
          <w:rFonts w:ascii="Times New Roman" w:hAnsi="Times New Roman"/>
          <w:i/>
          <w:sz w:val="24"/>
          <w:szCs w:val="24"/>
          <w:lang w:eastAsia="ar-SA"/>
        </w:rPr>
      </w:pPr>
      <w:r w:rsidRPr="005F4998">
        <w:rPr>
          <w:rFonts w:ascii="Times New Roman" w:hAnsi="Times New Roman"/>
          <w:i/>
          <w:sz w:val="24"/>
          <w:szCs w:val="24"/>
        </w:rPr>
        <w:t xml:space="preserve">1. Išanalizavus teisės aktus, reglamentuojančius SADM ir LDB veiklą </w:t>
      </w:r>
      <w:r w:rsidRPr="005F4998">
        <w:rPr>
          <w:rFonts w:ascii="Times New Roman" w:hAnsi="Times New Roman"/>
          <w:i/>
          <w:sz w:val="24"/>
          <w:szCs w:val="24"/>
          <w:lang w:eastAsia="ar-SA"/>
        </w:rPr>
        <w:t>organizuojant bedarbių profesinį mokymą</w:t>
      </w:r>
      <w:r w:rsidRPr="005F4998">
        <w:rPr>
          <w:i/>
          <w:sz w:val="24"/>
          <w:szCs w:val="24"/>
          <w:lang w:eastAsia="ar-SA"/>
        </w:rPr>
        <w:t>, ir taikomą praktiką,</w:t>
      </w:r>
      <w:r w:rsidRPr="005F4998">
        <w:rPr>
          <w:rFonts w:ascii="Times New Roman" w:hAnsi="Times New Roman"/>
          <w:i/>
          <w:sz w:val="24"/>
          <w:szCs w:val="24"/>
          <w:lang w:eastAsia="ar-SA"/>
        </w:rPr>
        <w:t xml:space="preserve"> </w:t>
      </w:r>
      <w:r w:rsidRPr="005F4998">
        <w:rPr>
          <w:rFonts w:ascii="Times New Roman" w:hAnsi="Times New Roman"/>
          <w:i/>
          <w:sz w:val="24"/>
          <w:szCs w:val="24"/>
        </w:rPr>
        <w:t>darytina išvada, kad šioje veiklos srityje galima korupcijos rizika dėl šių korupcijos rizikos veiksnių</w:t>
      </w:r>
      <w:r w:rsidRPr="005F4998">
        <w:rPr>
          <w:rStyle w:val="FootnoteReference"/>
          <w:rFonts w:ascii="Times New Roman" w:hAnsi="Times New Roman"/>
          <w:i/>
          <w:sz w:val="24"/>
          <w:szCs w:val="24"/>
        </w:rPr>
        <w:footnoteReference w:id="48"/>
      </w:r>
      <w:r w:rsidRPr="005F4998">
        <w:rPr>
          <w:rFonts w:ascii="Times New Roman" w:hAnsi="Times New Roman"/>
          <w:sz w:val="24"/>
          <w:szCs w:val="24"/>
        </w:rPr>
        <w:t>:</w:t>
      </w:r>
    </w:p>
    <w:p w14:paraId="1B2767F1" w14:textId="41A8D73C" w:rsidR="008C2530" w:rsidRPr="005F4998" w:rsidRDefault="008C2530" w:rsidP="008C2530">
      <w:pPr>
        <w:tabs>
          <w:tab w:val="left" w:pos="142"/>
        </w:tabs>
        <w:spacing w:line="360" w:lineRule="auto"/>
        <w:ind w:right="-26"/>
        <w:contextualSpacing/>
        <w:rPr>
          <w:rFonts w:ascii="Times New Roman" w:hAnsi="Times New Roman"/>
          <w:sz w:val="24"/>
          <w:szCs w:val="24"/>
        </w:rPr>
      </w:pPr>
      <w:r w:rsidRPr="005F4998">
        <w:rPr>
          <w:sz w:val="24"/>
          <w:szCs w:val="24"/>
        </w:rPr>
        <w:t>1</w:t>
      </w:r>
      <w:r w:rsidRPr="005F4998">
        <w:rPr>
          <w:rFonts w:ascii="Times New Roman" w:hAnsi="Times New Roman"/>
          <w:sz w:val="24"/>
          <w:szCs w:val="24"/>
        </w:rPr>
        <w:t>.1. SADM ir LDB nepakankamas dalyvavimas inicijuojant</w:t>
      </w:r>
      <w:r w:rsidR="00E11082" w:rsidRPr="005F4998">
        <w:rPr>
          <w:rFonts w:ascii="Times New Roman" w:hAnsi="Times New Roman"/>
          <w:sz w:val="24"/>
          <w:szCs w:val="24"/>
        </w:rPr>
        <w:t>, rengiant</w:t>
      </w:r>
      <w:r w:rsidRPr="005F4998">
        <w:rPr>
          <w:rFonts w:ascii="Times New Roman" w:hAnsi="Times New Roman"/>
          <w:sz w:val="24"/>
          <w:szCs w:val="24"/>
        </w:rPr>
        <w:t xml:space="preserve"> profesinio mokymo programas ir atrenkant profesinio mokymo paslaugų teikėjus</w:t>
      </w:r>
      <w:r w:rsidRPr="005F4998">
        <w:rPr>
          <w:sz w:val="24"/>
          <w:szCs w:val="24"/>
        </w:rPr>
        <w:t>;</w:t>
      </w:r>
      <w:r w:rsidRPr="005F4998">
        <w:rPr>
          <w:rFonts w:ascii="Times New Roman" w:hAnsi="Times New Roman"/>
          <w:sz w:val="24"/>
          <w:szCs w:val="24"/>
        </w:rPr>
        <w:t xml:space="preserve"> </w:t>
      </w:r>
    </w:p>
    <w:p w14:paraId="51CB5820" w14:textId="77777777" w:rsidR="008C2530" w:rsidRPr="005F4998" w:rsidRDefault="008C2530" w:rsidP="008C2530">
      <w:pPr>
        <w:tabs>
          <w:tab w:val="left" w:pos="142"/>
          <w:tab w:val="left" w:pos="916"/>
          <w:tab w:val="left" w:pos="1134"/>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contextualSpacing/>
        <w:rPr>
          <w:rFonts w:ascii="Times New Roman" w:eastAsia="Calibri" w:hAnsi="Times New Roman"/>
          <w:sz w:val="24"/>
          <w:szCs w:val="24"/>
        </w:rPr>
      </w:pPr>
      <w:r w:rsidRPr="005F4998">
        <w:rPr>
          <w:rFonts w:eastAsia="Calibri"/>
          <w:sz w:val="24"/>
          <w:szCs w:val="24"/>
        </w:rPr>
        <w:t>1</w:t>
      </w:r>
      <w:r w:rsidRPr="005F4998">
        <w:rPr>
          <w:rFonts w:ascii="Times New Roman" w:eastAsia="Calibri" w:hAnsi="Times New Roman"/>
          <w:sz w:val="24"/>
          <w:szCs w:val="24"/>
        </w:rPr>
        <w:t xml:space="preserve">.2. </w:t>
      </w:r>
      <w:r w:rsidRPr="005F4998">
        <w:rPr>
          <w:rFonts w:eastAsia="Calibri"/>
          <w:sz w:val="24"/>
          <w:szCs w:val="24"/>
        </w:rPr>
        <w:t>n</w:t>
      </w:r>
      <w:r w:rsidRPr="005F4998">
        <w:rPr>
          <w:rFonts w:ascii="Times New Roman" w:eastAsia="Calibri" w:hAnsi="Times New Roman"/>
          <w:sz w:val="24"/>
          <w:szCs w:val="24"/>
        </w:rPr>
        <w:t>epakankamai užtikrintas bendradarbiavimas su verslo ir darbdavių sektoriumi</w:t>
      </w:r>
      <w:r w:rsidRPr="005F4998">
        <w:rPr>
          <w:rFonts w:eastAsia="Calibri"/>
          <w:sz w:val="24"/>
          <w:szCs w:val="24"/>
        </w:rPr>
        <w:t xml:space="preserve"> rengiant profesinio mokymo programas;</w:t>
      </w:r>
      <w:r w:rsidRPr="005F4998">
        <w:rPr>
          <w:rFonts w:ascii="Times New Roman" w:eastAsia="Calibri" w:hAnsi="Times New Roman"/>
          <w:sz w:val="24"/>
          <w:szCs w:val="24"/>
        </w:rPr>
        <w:t xml:space="preserve"> </w:t>
      </w:r>
    </w:p>
    <w:p w14:paraId="0100A81C" w14:textId="1604942B" w:rsidR="008C2530" w:rsidRPr="005F4998" w:rsidRDefault="008C2530" w:rsidP="008C2530">
      <w:pPr>
        <w:tabs>
          <w:tab w:val="left" w:pos="142"/>
        </w:tabs>
        <w:spacing w:line="360" w:lineRule="auto"/>
        <w:contextualSpacing/>
        <w:rPr>
          <w:rFonts w:ascii="Times New Roman" w:hAnsi="Times New Roman"/>
          <w:bCs/>
          <w:sz w:val="24"/>
          <w:szCs w:val="24"/>
        </w:rPr>
      </w:pPr>
      <w:r w:rsidRPr="005F4998">
        <w:rPr>
          <w:bCs/>
          <w:sz w:val="24"/>
          <w:szCs w:val="24"/>
        </w:rPr>
        <w:t>1.</w:t>
      </w:r>
      <w:r w:rsidRPr="005F4998">
        <w:rPr>
          <w:rFonts w:ascii="Times New Roman" w:hAnsi="Times New Roman"/>
          <w:bCs/>
          <w:sz w:val="24"/>
          <w:szCs w:val="24"/>
        </w:rPr>
        <w:t xml:space="preserve">3. </w:t>
      </w:r>
      <w:r w:rsidR="00060676" w:rsidRPr="005F4998">
        <w:rPr>
          <w:rFonts w:ascii="Times New Roman" w:hAnsi="Times New Roman"/>
          <w:bCs/>
          <w:sz w:val="24"/>
          <w:szCs w:val="24"/>
        </w:rPr>
        <w:t>n</w:t>
      </w:r>
      <w:r w:rsidR="00A37322" w:rsidRPr="005F4998">
        <w:rPr>
          <w:rFonts w:ascii="Times New Roman" w:hAnsi="Times New Roman"/>
          <w:bCs/>
          <w:sz w:val="24"/>
          <w:szCs w:val="24"/>
        </w:rPr>
        <w:t>ėra orientuojamasi į galimybes profesinį mokymą vykdyti kitose ES valstybėse narėse.</w:t>
      </w:r>
      <w:r w:rsidR="00A37322" w:rsidRPr="005F4998">
        <w:rPr>
          <w:rFonts w:ascii="Times New Roman" w:hAnsi="Times New Roman"/>
          <w:bCs/>
          <w:i/>
          <w:sz w:val="24"/>
          <w:szCs w:val="24"/>
        </w:rPr>
        <w:t xml:space="preserve"> </w:t>
      </w:r>
      <w:r w:rsidRPr="005F4998">
        <w:rPr>
          <w:rFonts w:ascii="Times New Roman" w:hAnsi="Times New Roman"/>
          <w:bCs/>
          <w:sz w:val="24"/>
          <w:szCs w:val="24"/>
        </w:rPr>
        <w:t xml:space="preserve"> </w:t>
      </w:r>
    </w:p>
    <w:p w14:paraId="113DDD8B" w14:textId="77777777" w:rsidR="008C2530" w:rsidRPr="005F4998" w:rsidRDefault="008C2530" w:rsidP="008C2530">
      <w:pPr>
        <w:spacing w:line="360" w:lineRule="auto"/>
        <w:rPr>
          <w:rFonts w:ascii="Times New Roman" w:hAnsi="Times New Roman"/>
          <w:sz w:val="24"/>
          <w:szCs w:val="24"/>
        </w:rPr>
      </w:pPr>
      <w:r w:rsidRPr="005F4998">
        <w:rPr>
          <w:i/>
          <w:sz w:val="24"/>
          <w:szCs w:val="24"/>
        </w:rPr>
        <w:t>2.</w:t>
      </w:r>
      <w:r w:rsidRPr="005F4998">
        <w:rPr>
          <w:sz w:val="24"/>
          <w:szCs w:val="24"/>
        </w:rPr>
        <w:t xml:space="preserve"> </w:t>
      </w:r>
      <w:r w:rsidRPr="005F4998">
        <w:rPr>
          <w:rFonts w:ascii="Times New Roman" w:hAnsi="Times New Roman"/>
          <w:i/>
          <w:sz w:val="24"/>
          <w:szCs w:val="24"/>
        </w:rPr>
        <w:t xml:space="preserve">Išanalizavus teisės aktus, reglamentuojančius SADM ir LDB veiklą </w:t>
      </w:r>
      <w:r w:rsidRPr="005F4998">
        <w:rPr>
          <w:rFonts w:ascii="Times New Roman" w:hAnsi="Times New Roman"/>
          <w:i/>
          <w:sz w:val="24"/>
          <w:szCs w:val="24"/>
          <w:lang w:eastAsia="ar-SA"/>
        </w:rPr>
        <w:t>vykdant bedarbių profesinį mokymą</w:t>
      </w:r>
      <w:r w:rsidRPr="005F4998">
        <w:rPr>
          <w:i/>
          <w:sz w:val="24"/>
          <w:szCs w:val="24"/>
          <w:lang w:eastAsia="ar-SA"/>
        </w:rPr>
        <w:t>,</w:t>
      </w:r>
      <w:r w:rsidRPr="005F4998">
        <w:rPr>
          <w:rFonts w:ascii="Times New Roman" w:hAnsi="Times New Roman"/>
          <w:i/>
          <w:sz w:val="24"/>
          <w:szCs w:val="24"/>
          <w:lang w:eastAsia="ar-SA"/>
        </w:rPr>
        <w:t xml:space="preserve"> </w:t>
      </w:r>
      <w:r w:rsidRPr="005F4998">
        <w:rPr>
          <w:i/>
          <w:sz w:val="24"/>
          <w:szCs w:val="24"/>
          <w:lang w:eastAsia="ar-SA"/>
        </w:rPr>
        <w:t>ir taikomą praktiką,</w:t>
      </w:r>
      <w:r w:rsidRPr="005F4998">
        <w:rPr>
          <w:rFonts w:ascii="Times New Roman" w:hAnsi="Times New Roman"/>
          <w:i/>
          <w:sz w:val="24"/>
          <w:szCs w:val="24"/>
          <w:lang w:eastAsia="ar-SA"/>
        </w:rPr>
        <w:t xml:space="preserve"> </w:t>
      </w:r>
      <w:r w:rsidRPr="005F4998">
        <w:rPr>
          <w:rFonts w:ascii="Times New Roman" w:hAnsi="Times New Roman"/>
          <w:i/>
          <w:sz w:val="24"/>
          <w:szCs w:val="24"/>
        </w:rPr>
        <w:t>darytina išvada, kad šioje veiklos srityje galima korupcijos rizika dėl šių korupcijos rizikos veiksnių</w:t>
      </w:r>
      <w:r w:rsidRPr="005F4998">
        <w:rPr>
          <w:rStyle w:val="FootnoteReference"/>
          <w:rFonts w:ascii="Times New Roman" w:hAnsi="Times New Roman"/>
          <w:i/>
          <w:sz w:val="24"/>
          <w:szCs w:val="24"/>
        </w:rPr>
        <w:footnoteReference w:id="49"/>
      </w:r>
      <w:r w:rsidRPr="005F4998">
        <w:rPr>
          <w:rFonts w:ascii="Times New Roman" w:hAnsi="Times New Roman"/>
          <w:sz w:val="24"/>
          <w:szCs w:val="24"/>
        </w:rPr>
        <w:t>:</w:t>
      </w:r>
    </w:p>
    <w:p w14:paraId="0D68C6C9" w14:textId="5E75E1FE" w:rsidR="008C2530" w:rsidRPr="005F4998" w:rsidRDefault="008C2530" w:rsidP="008C2530">
      <w:pPr>
        <w:tabs>
          <w:tab w:val="left" w:pos="142"/>
          <w:tab w:val="left" w:pos="916"/>
          <w:tab w:val="left" w:pos="1134"/>
          <w:tab w:val="left" w:pos="1276"/>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line="360" w:lineRule="auto"/>
        <w:contextualSpacing/>
        <w:rPr>
          <w:rFonts w:ascii="Times New Roman" w:eastAsia="Calibri" w:hAnsi="Times New Roman"/>
          <w:sz w:val="24"/>
          <w:szCs w:val="24"/>
        </w:rPr>
      </w:pPr>
      <w:r w:rsidRPr="005F4998">
        <w:rPr>
          <w:sz w:val="24"/>
          <w:szCs w:val="24"/>
        </w:rPr>
        <w:t>2</w:t>
      </w:r>
      <w:r w:rsidRPr="005F4998">
        <w:rPr>
          <w:rFonts w:ascii="Times New Roman" w:eastAsiaTheme="minorHAnsi" w:hAnsi="Times New Roman"/>
          <w:sz w:val="24"/>
          <w:szCs w:val="24"/>
        </w:rPr>
        <w:t xml:space="preserve">.1. </w:t>
      </w:r>
      <w:r w:rsidRPr="005F4998">
        <w:rPr>
          <w:sz w:val="24"/>
          <w:szCs w:val="24"/>
        </w:rPr>
        <w:t>b</w:t>
      </w:r>
      <w:r w:rsidRPr="005F4998">
        <w:rPr>
          <w:rFonts w:ascii="Times New Roman" w:eastAsiaTheme="minorHAnsi" w:hAnsi="Times New Roman"/>
          <w:sz w:val="24"/>
          <w:szCs w:val="24"/>
        </w:rPr>
        <w:t xml:space="preserve">edarbių atrankos mokymams ir perkvalifikavimui teisinio reglamentavimo nuostatų suteikta </w:t>
      </w:r>
      <w:r w:rsidR="004E2C83" w:rsidRPr="005F4998">
        <w:rPr>
          <w:rFonts w:ascii="Times New Roman" w:eastAsiaTheme="minorHAnsi" w:hAnsi="Times New Roman"/>
          <w:sz w:val="24"/>
          <w:szCs w:val="24"/>
        </w:rPr>
        <w:t xml:space="preserve">per plati </w:t>
      </w:r>
      <w:r w:rsidRPr="005F4998">
        <w:rPr>
          <w:rFonts w:ascii="Times New Roman" w:eastAsiaTheme="minorHAnsi" w:hAnsi="Times New Roman"/>
          <w:sz w:val="24"/>
          <w:szCs w:val="24"/>
        </w:rPr>
        <w:t>diskrecija</w:t>
      </w:r>
      <w:r w:rsidRPr="005F4998">
        <w:rPr>
          <w:sz w:val="24"/>
          <w:szCs w:val="24"/>
        </w:rPr>
        <w:t>;</w:t>
      </w:r>
      <w:r w:rsidRPr="005F4998">
        <w:rPr>
          <w:rFonts w:ascii="Times New Roman" w:eastAsiaTheme="minorHAnsi" w:hAnsi="Times New Roman"/>
          <w:sz w:val="24"/>
          <w:szCs w:val="24"/>
        </w:rPr>
        <w:t xml:space="preserve"> </w:t>
      </w:r>
    </w:p>
    <w:p w14:paraId="079ECF39" w14:textId="77777777" w:rsidR="008C2530" w:rsidRPr="005F4998" w:rsidRDefault="008C2530" w:rsidP="008C2530">
      <w:pPr>
        <w:tabs>
          <w:tab w:val="left" w:pos="0"/>
          <w:tab w:val="left" w:pos="142"/>
        </w:tabs>
        <w:spacing w:line="360" w:lineRule="auto"/>
        <w:contextualSpacing/>
        <w:rPr>
          <w:rFonts w:ascii="Times New Roman" w:hAnsi="Times New Roman"/>
          <w:b/>
          <w:sz w:val="24"/>
          <w:szCs w:val="24"/>
        </w:rPr>
      </w:pPr>
      <w:r w:rsidRPr="005F4998">
        <w:rPr>
          <w:sz w:val="24"/>
          <w:szCs w:val="24"/>
        </w:rPr>
        <w:t>2</w:t>
      </w:r>
      <w:r w:rsidRPr="005F4998">
        <w:rPr>
          <w:rFonts w:ascii="Times New Roman" w:hAnsi="Times New Roman"/>
          <w:sz w:val="24"/>
          <w:szCs w:val="24"/>
        </w:rPr>
        <w:t>.2</w:t>
      </w:r>
      <w:r w:rsidRPr="005F4998">
        <w:rPr>
          <w:sz w:val="24"/>
          <w:szCs w:val="24"/>
        </w:rPr>
        <w:t>. p</w:t>
      </w:r>
      <w:r w:rsidRPr="005F4998">
        <w:rPr>
          <w:rFonts w:ascii="Times New Roman" w:hAnsi="Times New Roman"/>
          <w:sz w:val="24"/>
          <w:szCs w:val="24"/>
        </w:rPr>
        <w:t>er trumpas laiko tarpas mokymo teikėjui pasirinkti</w:t>
      </w:r>
      <w:r w:rsidRPr="005F4998">
        <w:rPr>
          <w:sz w:val="24"/>
          <w:szCs w:val="24"/>
        </w:rPr>
        <w:t>;</w:t>
      </w:r>
      <w:r w:rsidRPr="005F4998">
        <w:rPr>
          <w:rFonts w:ascii="Times New Roman" w:hAnsi="Times New Roman"/>
          <w:sz w:val="24"/>
          <w:szCs w:val="24"/>
        </w:rPr>
        <w:t xml:space="preserve"> </w:t>
      </w:r>
    </w:p>
    <w:p w14:paraId="72807065" w14:textId="74E059B9" w:rsidR="008C2530" w:rsidRPr="005F4998" w:rsidRDefault="008C2530" w:rsidP="008C2530">
      <w:pPr>
        <w:tabs>
          <w:tab w:val="left" w:pos="142"/>
          <w:tab w:val="left" w:pos="916"/>
          <w:tab w:val="left" w:pos="1134"/>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contextualSpacing/>
        <w:rPr>
          <w:rFonts w:eastAsia="Calibri"/>
          <w:sz w:val="24"/>
          <w:szCs w:val="24"/>
        </w:rPr>
      </w:pPr>
      <w:r w:rsidRPr="005F4998">
        <w:rPr>
          <w:rFonts w:eastAsia="Calibri"/>
          <w:sz w:val="24"/>
          <w:szCs w:val="24"/>
        </w:rPr>
        <w:t xml:space="preserve">2.3. teisinis reglamentavimas palieka </w:t>
      </w:r>
      <w:r w:rsidR="00C570CC" w:rsidRPr="005F4998">
        <w:rPr>
          <w:rFonts w:eastAsia="Calibri"/>
          <w:sz w:val="24"/>
          <w:szCs w:val="24"/>
        </w:rPr>
        <w:t xml:space="preserve">per plačią </w:t>
      </w:r>
      <w:r w:rsidRPr="005F4998">
        <w:rPr>
          <w:rFonts w:eastAsia="Calibri"/>
          <w:sz w:val="24"/>
          <w:szCs w:val="24"/>
        </w:rPr>
        <w:t xml:space="preserve">diskreciją spręsti dėl pakartotinių mokymų; </w:t>
      </w:r>
    </w:p>
    <w:p w14:paraId="4464BB1B" w14:textId="77777777" w:rsidR="008C2530" w:rsidRPr="005F4998" w:rsidRDefault="008C2530" w:rsidP="008C2530">
      <w:pPr>
        <w:tabs>
          <w:tab w:val="left" w:pos="142"/>
          <w:tab w:val="left" w:pos="916"/>
          <w:tab w:val="left" w:pos="1134"/>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contextualSpacing/>
        <w:rPr>
          <w:rFonts w:eastAsia="Calibri"/>
          <w:sz w:val="24"/>
          <w:szCs w:val="24"/>
        </w:rPr>
      </w:pPr>
      <w:r w:rsidRPr="005F4998">
        <w:rPr>
          <w:rFonts w:eastAsia="Calibri"/>
          <w:sz w:val="24"/>
          <w:szCs w:val="24"/>
        </w:rPr>
        <w:t>2.4. nepakankamas pateikiamų duomenų atitikimo tikrovei užtikrinimo mechanizmas;</w:t>
      </w:r>
    </w:p>
    <w:p w14:paraId="676AC5F6" w14:textId="77777777" w:rsidR="008C2530" w:rsidRPr="005F4998" w:rsidRDefault="008C2530" w:rsidP="008C2530">
      <w:pPr>
        <w:tabs>
          <w:tab w:val="left" w:pos="142"/>
          <w:tab w:val="left" w:pos="916"/>
          <w:tab w:val="left" w:pos="1134"/>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contextualSpacing/>
        <w:rPr>
          <w:rFonts w:ascii="Times New Roman" w:hAnsi="Times New Roman"/>
          <w:sz w:val="24"/>
          <w:szCs w:val="24"/>
        </w:rPr>
      </w:pPr>
      <w:r w:rsidRPr="005F4998">
        <w:rPr>
          <w:rFonts w:eastAsia="Calibri"/>
          <w:sz w:val="24"/>
          <w:szCs w:val="24"/>
        </w:rPr>
        <w:t>2</w:t>
      </w:r>
      <w:r w:rsidRPr="005F4998">
        <w:rPr>
          <w:sz w:val="24"/>
          <w:szCs w:val="24"/>
        </w:rPr>
        <w:t>.5. pakankamai dažni sutarties tarp darbo biržos ir bedarbio nutraukimo atvejai.</w:t>
      </w:r>
    </w:p>
    <w:p w14:paraId="06394F54" w14:textId="77777777" w:rsidR="008C2530" w:rsidRPr="005F4998" w:rsidRDefault="008C2530" w:rsidP="008C2530">
      <w:pPr>
        <w:spacing w:line="360" w:lineRule="auto"/>
        <w:rPr>
          <w:rFonts w:ascii="Times New Roman" w:hAnsi="Times New Roman"/>
          <w:sz w:val="24"/>
          <w:szCs w:val="24"/>
        </w:rPr>
      </w:pPr>
      <w:r w:rsidRPr="005F4998">
        <w:rPr>
          <w:rFonts w:ascii="Times New Roman" w:hAnsi="Times New Roman"/>
          <w:i/>
          <w:sz w:val="24"/>
          <w:szCs w:val="24"/>
        </w:rPr>
        <w:t>3. Išanalizavus teisės aktus, reglamentuojančius SADM ir LDB veiklą įgyvendinant bedarbių profesinio mokymo kontrolę,</w:t>
      </w:r>
      <w:r w:rsidRPr="005F4998">
        <w:rPr>
          <w:rFonts w:ascii="Times New Roman" w:hAnsi="Times New Roman"/>
          <w:i/>
          <w:sz w:val="24"/>
          <w:szCs w:val="24"/>
          <w:lang w:eastAsia="ar-SA"/>
        </w:rPr>
        <w:t xml:space="preserve"> ir taikomą praktiką, </w:t>
      </w:r>
      <w:r w:rsidRPr="005F4998">
        <w:rPr>
          <w:rFonts w:ascii="Times New Roman" w:hAnsi="Times New Roman"/>
          <w:i/>
          <w:sz w:val="24"/>
          <w:szCs w:val="24"/>
        </w:rPr>
        <w:t>darytina išvada, kad šioje veiklos srityje galima korupcijos rizika dėl šių korupcijos rizikos veiksnių</w:t>
      </w:r>
      <w:r w:rsidRPr="005F4998">
        <w:rPr>
          <w:rStyle w:val="FootnoteReference"/>
          <w:rFonts w:ascii="Times New Roman" w:hAnsi="Times New Roman"/>
          <w:i/>
          <w:sz w:val="24"/>
          <w:szCs w:val="24"/>
        </w:rPr>
        <w:footnoteReference w:id="50"/>
      </w:r>
      <w:r w:rsidRPr="005F4998">
        <w:rPr>
          <w:rFonts w:ascii="Times New Roman" w:hAnsi="Times New Roman"/>
          <w:sz w:val="24"/>
          <w:szCs w:val="24"/>
        </w:rPr>
        <w:t>:</w:t>
      </w:r>
    </w:p>
    <w:p w14:paraId="5FA4FEA3" w14:textId="62ED9215" w:rsidR="008C2530" w:rsidRPr="005F4998" w:rsidRDefault="008C2530" w:rsidP="008C2530">
      <w:pPr>
        <w:tabs>
          <w:tab w:val="left" w:pos="0"/>
          <w:tab w:val="left" w:pos="142"/>
        </w:tabs>
        <w:spacing w:line="360" w:lineRule="auto"/>
        <w:contextualSpacing/>
        <w:rPr>
          <w:rFonts w:ascii="Times New Roman" w:hAnsi="Times New Roman"/>
          <w:sz w:val="24"/>
          <w:szCs w:val="24"/>
        </w:rPr>
      </w:pPr>
      <w:r w:rsidRPr="005F4998">
        <w:rPr>
          <w:rFonts w:ascii="Times New Roman" w:hAnsi="Times New Roman"/>
          <w:sz w:val="24"/>
          <w:szCs w:val="24"/>
        </w:rPr>
        <w:t>3.1. nepakankamai užtikrinama profesinio mokymo teikėjų teikiamų paslaugų kontrolė;</w:t>
      </w:r>
    </w:p>
    <w:p w14:paraId="4F0A16BB" w14:textId="243AA9EE" w:rsidR="0017314E" w:rsidRPr="005F4998" w:rsidRDefault="0017314E" w:rsidP="008C2530">
      <w:pPr>
        <w:tabs>
          <w:tab w:val="left" w:pos="0"/>
          <w:tab w:val="left" w:pos="142"/>
        </w:tabs>
        <w:spacing w:line="360" w:lineRule="auto"/>
        <w:contextualSpacing/>
        <w:rPr>
          <w:rFonts w:ascii="Times New Roman" w:hAnsi="Times New Roman"/>
          <w:sz w:val="24"/>
          <w:szCs w:val="24"/>
        </w:rPr>
      </w:pPr>
      <w:r w:rsidRPr="005F4998">
        <w:rPr>
          <w:rFonts w:ascii="Times New Roman" w:hAnsi="Times New Roman"/>
          <w:sz w:val="24"/>
          <w:szCs w:val="24"/>
        </w:rPr>
        <w:t>3.2. ne visos teritorinės darbo biržos turi patvirtintus formaliojo ir neformaliojo mokymo teikėjų patikrinimų atlikimo tvarkos aprašus</w:t>
      </w:r>
      <w:r w:rsidR="00060676" w:rsidRPr="005F4998">
        <w:rPr>
          <w:rFonts w:ascii="Times New Roman" w:hAnsi="Times New Roman"/>
          <w:sz w:val="24"/>
          <w:szCs w:val="24"/>
        </w:rPr>
        <w:t>, skiriasi nustatyti patikrinimų reikalavimai, nėra taikoma patikrinimus atliekančių darbuotojų rotacija ir kt.</w:t>
      </w:r>
    </w:p>
    <w:p w14:paraId="55EF8B7B" w14:textId="60C540C1" w:rsidR="006517C8" w:rsidRPr="005F4998" w:rsidRDefault="003903B3" w:rsidP="006517C8">
      <w:pPr>
        <w:spacing w:line="360" w:lineRule="auto"/>
        <w:rPr>
          <w:sz w:val="24"/>
          <w:szCs w:val="24"/>
        </w:rPr>
      </w:pPr>
      <w:r w:rsidRPr="005F4998">
        <w:rPr>
          <w:rFonts w:ascii="Times New Roman" w:hAnsi="Times New Roman"/>
          <w:sz w:val="24"/>
          <w:szCs w:val="24"/>
        </w:rPr>
        <w:t xml:space="preserve"> </w:t>
      </w:r>
      <w:r w:rsidR="006517C8" w:rsidRPr="005F4998">
        <w:rPr>
          <w:i/>
          <w:sz w:val="24"/>
          <w:szCs w:val="24"/>
        </w:rPr>
        <w:t>4. I</w:t>
      </w:r>
      <w:r w:rsidR="006517C8" w:rsidRPr="005F4998">
        <w:rPr>
          <w:rFonts w:ascii="Times New Roman" w:hAnsi="Times New Roman"/>
          <w:i/>
          <w:sz w:val="24"/>
          <w:szCs w:val="24"/>
        </w:rPr>
        <w:t xml:space="preserve">šanalizavus teisės aktus, reglamentuojančius SADM ir LDB veiklą </w:t>
      </w:r>
      <w:r w:rsidR="006517C8" w:rsidRPr="005F4998">
        <w:rPr>
          <w:i/>
          <w:sz w:val="24"/>
          <w:szCs w:val="24"/>
        </w:rPr>
        <w:t>įgyvendinant vidaus kontrolę,</w:t>
      </w:r>
      <w:r w:rsidR="006517C8" w:rsidRPr="005F4998">
        <w:rPr>
          <w:i/>
          <w:sz w:val="24"/>
          <w:szCs w:val="24"/>
          <w:lang w:eastAsia="ar-SA"/>
        </w:rPr>
        <w:t xml:space="preserve"> ir taikomą praktiką,</w:t>
      </w:r>
      <w:r w:rsidR="006517C8" w:rsidRPr="005F4998">
        <w:rPr>
          <w:rFonts w:ascii="Times New Roman" w:hAnsi="Times New Roman"/>
          <w:i/>
          <w:sz w:val="24"/>
          <w:szCs w:val="24"/>
          <w:lang w:eastAsia="ar-SA"/>
        </w:rPr>
        <w:t xml:space="preserve"> </w:t>
      </w:r>
      <w:r w:rsidR="006517C8" w:rsidRPr="005F4998">
        <w:rPr>
          <w:rFonts w:ascii="Times New Roman" w:hAnsi="Times New Roman"/>
          <w:i/>
          <w:sz w:val="24"/>
          <w:szCs w:val="24"/>
        </w:rPr>
        <w:t>darytina išvada, kad šioje veiklos srityje galima korupcijos rizika dėl šių korupcijos rizikos veiksnių</w:t>
      </w:r>
      <w:r w:rsidR="006517C8" w:rsidRPr="005F4998">
        <w:rPr>
          <w:rStyle w:val="FootnoteReference"/>
          <w:rFonts w:ascii="Times New Roman" w:hAnsi="Times New Roman"/>
          <w:i/>
          <w:sz w:val="24"/>
          <w:szCs w:val="24"/>
        </w:rPr>
        <w:footnoteReference w:id="51"/>
      </w:r>
      <w:r w:rsidR="006517C8" w:rsidRPr="005F4998">
        <w:rPr>
          <w:rFonts w:ascii="Times New Roman" w:hAnsi="Times New Roman"/>
          <w:sz w:val="24"/>
          <w:szCs w:val="24"/>
        </w:rPr>
        <w:t>:</w:t>
      </w:r>
    </w:p>
    <w:p w14:paraId="61C6D5E8" w14:textId="11F3D1A9" w:rsidR="006517C8" w:rsidRPr="005F4998" w:rsidRDefault="006517C8" w:rsidP="006517C8">
      <w:pPr>
        <w:tabs>
          <w:tab w:val="left" w:pos="142"/>
          <w:tab w:val="left" w:pos="916"/>
          <w:tab w:val="left" w:pos="1134"/>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contextualSpacing/>
        <w:rPr>
          <w:rFonts w:ascii="Times New Roman" w:hAnsi="Times New Roman"/>
          <w:sz w:val="24"/>
          <w:szCs w:val="24"/>
        </w:rPr>
      </w:pPr>
      <w:r w:rsidRPr="005F4998">
        <w:rPr>
          <w:rFonts w:eastAsia="Calibri"/>
          <w:sz w:val="24"/>
          <w:szCs w:val="24"/>
        </w:rPr>
        <w:t>4.1. nepakankama viešųjų ir privačių interesų konfliktų išvengimo užtikrinimo kontrolė;</w:t>
      </w:r>
    </w:p>
    <w:p w14:paraId="24091886" w14:textId="77777777" w:rsidR="006517C8" w:rsidRPr="005F4998" w:rsidRDefault="006517C8" w:rsidP="006517C8">
      <w:pPr>
        <w:tabs>
          <w:tab w:val="left" w:pos="0"/>
          <w:tab w:val="left" w:pos="142"/>
        </w:tabs>
        <w:spacing w:line="360" w:lineRule="auto"/>
        <w:contextualSpacing/>
        <w:rPr>
          <w:sz w:val="24"/>
          <w:szCs w:val="24"/>
        </w:rPr>
      </w:pPr>
      <w:r w:rsidRPr="005F4998">
        <w:rPr>
          <w:sz w:val="24"/>
          <w:szCs w:val="24"/>
        </w:rPr>
        <w:t>4.2. viešai prieinama ne visa aktuali informacija.</w:t>
      </w:r>
    </w:p>
    <w:p w14:paraId="0BFE8E18" w14:textId="77777777" w:rsidR="006517C8" w:rsidRPr="005F4998" w:rsidRDefault="006517C8" w:rsidP="006517C8">
      <w:pPr>
        <w:spacing w:line="360" w:lineRule="auto"/>
        <w:rPr>
          <w:rFonts w:ascii="Times New Roman" w:hAnsi="Times New Roman"/>
          <w:sz w:val="24"/>
          <w:szCs w:val="24"/>
        </w:rPr>
      </w:pPr>
    </w:p>
    <w:p w14:paraId="2F6B53F2" w14:textId="735D7CCD" w:rsidR="00496DB5" w:rsidRPr="005F4998" w:rsidRDefault="00496DB5" w:rsidP="00702F83">
      <w:pPr>
        <w:tabs>
          <w:tab w:val="left" w:pos="142"/>
        </w:tabs>
        <w:contextualSpacing/>
        <w:rPr>
          <w:rFonts w:ascii="Times New Roman" w:hAnsi="Times New Roman"/>
          <w:sz w:val="24"/>
          <w:szCs w:val="24"/>
        </w:rPr>
      </w:pPr>
    </w:p>
    <w:p w14:paraId="6489B324" w14:textId="17A8CC1F" w:rsidR="005C7027" w:rsidRPr="005F4998" w:rsidRDefault="005C7027" w:rsidP="00702F83">
      <w:pPr>
        <w:tabs>
          <w:tab w:val="left" w:pos="142"/>
        </w:tabs>
        <w:contextualSpacing/>
        <w:rPr>
          <w:rFonts w:ascii="Times New Roman" w:hAnsi="Times New Roman"/>
          <w:sz w:val="24"/>
          <w:szCs w:val="24"/>
        </w:rPr>
      </w:pPr>
    </w:p>
    <w:p w14:paraId="41AB8FA3" w14:textId="6FAFA763" w:rsidR="005C7027" w:rsidRPr="005F4998" w:rsidRDefault="005C7027" w:rsidP="00702F83">
      <w:pPr>
        <w:tabs>
          <w:tab w:val="left" w:pos="142"/>
        </w:tabs>
        <w:contextualSpacing/>
        <w:rPr>
          <w:rFonts w:ascii="Times New Roman" w:hAnsi="Times New Roman"/>
          <w:sz w:val="24"/>
          <w:szCs w:val="24"/>
        </w:rPr>
      </w:pPr>
    </w:p>
    <w:p w14:paraId="40B57627" w14:textId="33C1B291" w:rsidR="005C7027" w:rsidRPr="005F4998" w:rsidRDefault="005C7027" w:rsidP="00702F83">
      <w:pPr>
        <w:tabs>
          <w:tab w:val="left" w:pos="142"/>
        </w:tabs>
        <w:contextualSpacing/>
        <w:rPr>
          <w:rFonts w:ascii="Times New Roman" w:hAnsi="Times New Roman"/>
          <w:sz w:val="24"/>
          <w:szCs w:val="24"/>
        </w:rPr>
      </w:pPr>
    </w:p>
    <w:p w14:paraId="28EC3ED1" w14:textId="2CAE6E01" w:rsidR="005C7027" w:rsidRPr="005F4998" w:rsidRDefault="005C7027" w:rsidP="00702F83">
      <w:pPr>
        <w:tabs>
          <w:tab w:val="left" w:pos="142"/>
        </w:tabs>
        <w:contextualSpacing/>
        <w:rPr>
          <w:rFonts w:ascii="Times New Roman" w:hAnsi="Times New Roman"/>
          <w:sz w:val="24"/>
          <w:szCs w:val="24"/>
        </w:rPr>
      </w:pPr>
    </w:p>
    <w:p w14:paraId="3ABEE558" w14:textId="666B4532" w:rsidR="005C7027" w:rsidRPr="005F4998" w:rsidRDefault="005C7027" w:rsidP="00702F83">
      <w:pPr>
        <w:tabs>
          <w:tab w:val="left" w:pos="142"/>
        </w:tabs>
        <w:contextualSpacing/>
        <w:rPr>
          <w:rFonts w:ascii="Times New Roman" w:hAnsi="Times New Roman"/>
          <w:sz w:val="24"/>
          <w:szCs w:val="24"/>
        </w:rPr>
      </w:pPr>
    </w:p>
    <w:p w14:paraId="3C4A7092" w14:textId="77777777" w:rsidR="005C7027" w:rsidRPr="005F4998" w:rsidRDefault="005C7027" w:rsidP="00702F83">
      <w:pPr>
        <w:tabs>
          <w:tab w:val="left" w:pos="142"/>
        </w:tabs>
        <w:contextualSpacing/>
        <w:rPr>
          <w:rFonts w:ascii="Times New Roman" w:hAnsi="Times New Roman"/>
          <w:sz w:val="24"/>
          <w:szCs w:val="24"/>
        </w:rPr>
      </w:pPr>
    </w:p>
    <w:p w14:paraId="43804461" w14:textId="77777777" w:rsidR="00496DB5" w:rsidRPr="005F4998" w:rsidRDefault="00496DB5" w:rsidP="00702F83">
      <w:pPr>
        <w:tabs>
          <w:tab w:val="left" w:pos="142"/>
          <w:tab w:val="left" w:pos="1134"/>
        </w:tabs>
        <w:spacing w:line="360" w:lineRule="auto"/>
        <w:contextualSpacing/>
        <w:rPr>
          <w:rFonts w:ascii="Times New Roman" w:hAnsi="Times New Roman"/>
          <w:b/>
          <w:bCs/>
          <w:sz w:val="24"/>
          <w:szCs w:val="24"/>
        </w:rPr>
      </w:pPr>
    </w:p>
    <w:p w14:paraId="2ACC126F" w14:textId="77777777" w:rsidR="00496DB5" w:rsidRPr="005F4998" w:rsidRDefault="00496DB5" w:rsidP="00702F83">
      <w:pPr>
        <w:tabs>
          <w:tab w:val="left" w:pos="142"/>
        </w:tabs>
        <w:contextualSpacing/>
        <w:rPr>
          <w:rFonts w:ascii="Times New Roman" w:hAnsi="Times New Roman"/>
          <w:b/>
          <w:sz w:val="24"/>
          <w:szCs w:val="24"/>
        </w:rPr>
      </w:pPr>
    </w:p>
    <w:p w14:paraId="71EBF3F4" w14:textId="77777777" w:rsidR="00496DB5" w:rsidRPr="005F4998" w:rsidRDefault="00496DB5" w:rsidP="00702F83">
      <w:pPr>
        <w:tabs>
          <w:tab w:val="left" w:pos="142"/>
          <w:tab w:val="left" w:pos="993"/>
        </w:tabs>
        <w:spacing w:line="360" w:lineRule="auto"/>
        <w:contextualSpacing/>
        <w:jc w:val="center"/>
        <w:rPr>
          <w:rFonts w:ascii="Times New Roman" w:hAnsi="Times New Roman"/>
          <w:b/>
          <w:sz w:val="24"/>
          <w:szCs w:val="24"/>
        </w:rPr>
      </w:pPr>
    </w:p>
    <w:p w14:paraId="03FACA5C" w14:textId="77777777" w:rsidR="00496DB5" w:rsidRPr="005F4998" w:rsidRDefault="00496DB5" w:rsidP="00702F83">
      <w:pPr>
        <w:tabs>
          <w:tab w:val="left" w:pos="142"/>
          <w:tab w:val="left" w:pos="993"/>
        </w:tabs>
        <w:spacing w:line="360" w:lineRule="auto"/>
        <w:contextualSpacing/>
        <w:jc w:val="center"/>
        <w:rPr>
          <w:rFonts w:ascii="Times New Roman" w:hAnsi="Times New Roman"/>
          <w:b/>
          <w:sz w:val="24"/>
          <w:szCs w:val="24"/>
        </w:rPr>
      </w:pPr>
    </w:p>
    <w:p w14:paraId="4731E27E" w14:textId="77777777" w:rsidR="00496DB5" w:rsidRPr="005F4998" w:rsidRDefault="00496DB5" w:rsidP="00702F83">
      <w:pPr>
        <w:tabs>
          <w:tab w:val="left" w:pos="142"/>
          <w:tab w:val="left" w:pos="993"/>
        </w:tabs>
        <w:spacing w:line="360" w:lineRule="auto"/>
        <w:contextualSpacing/>
        <w:jc w:val="center"/>
        <w:rPr>
          <w:rFonts w:ascii="Times New Roman" w:hAnsi="Times New Roman"/>
          <w:b/>
          <w:sz w:val="24"/>
          <w:szCs w:val="24"/>
        </w:rPr>
      </w:pPr>
    </w:p>
    <w:p w14:paraId="5FCAE904" w14:textId="70DBC0C1" w:rsidR="00496DB5" w:rsidRPr="005F4998" w:rsidRDefault="00496DB5" w:rsidP="00702F83">
      <w:pPr>
        <w:tabs>
          <w:tab w:val="left" w:pos="142"/>
          <w:tab w:val="left" w:pos="993"/>
        </w:tabs>
        <w:spacing w:line="360" w:lineRule="auto"/>
        <w:contextualSpacing/>
        <w:jc w:val="center"/>
        <w:rPr>
          <w:rFonts w:ascii="Times New Roman" w:hAnsi="Times New Roman"/>
          <w:b/>
          <w:sz w:val="24"/>
          <w:szCs w:val="24"/>
        </w:rPr>
      </w:pPr>
    </w:p>
    <w:p w14:paraId="397E9DEE" w14:textId="34132425" w:rsidR="005C7027" w:rsidRPr="005F4998" w:rsidRDefault="005C7027" w:rsidP="00702F83">
      <w:pPr>
        <w:tabs>
          <w:tab w:val="left" w:pos="142"/>
          <w:tab w:val="left" w:pos="993"/>
        </w:tabs>
        <w:spacing w:line="360" w:lineRule="auto"/>
        <w:contextualSpacing/>
        <w:jc w:val="center"/>
        <w:rPr>
          <w:rFonts w:ascii="Times New Roman" w:hAnsi="Times New Roman"/>
          <w:b/>
          <w:sz w:val="24"/>
          <w:szCs w:val="24"/>
        </w:rPr>
      </w:pPr>
    </w:p>
    <w:p w14:paraId="5D5E5D41" w14:textId="6F2A9649" w:rsidR="005C7027" w:rsidRPr="005F4998" w:rsidRDefault="005C7027" w:rsidP="00702F83">
      <w:pPr>
        <w:tabs>
          <w:tab w:val="left" w:pos="142"/>
          <w:tab w:val="left" w:pos="993"/>
        </w:tabs>
        <w:spacing w:line="360" w:lineRule="auto"/>
        <w:contextualSpacing/>
        <w:jc w:val="center"/>
        <w:rPr>
          <w:rFonts w:ascii="Times New Roman" w:hAnsi="Times New Roman"/>
          <w:b/>
          <w:sz w:val="24"/>
          <w:szCs w:val="24"/>
        </w:rPr>
      </w:pPr>
    </w:p>
    <w:p w14:paraId="4FD46EB9" w14:textId="7E668FEE" w:rsidR="005C7027" w:rsidRPr="005F4998" w:rsidRDefault="005C7027" w:rsidP="00702F83">
      <w:pPr>
        <w:tabs>
          <w:tab w:val="left" w:pos="142"/>
          <w:tab w:val="left" w:pos="993"/>
        </w:tabs>
        <w:spacing w:line="360" w:lineRule="auto"/>
        <w:contextualSpacing/>
        <w:jc w:val="center"/>
        <w:rPr>
          <w:rFonts w:ascii="Times New Roman" w:hAnsi="Times New Roman"/>
          <w:b/>
          <w:sz w:val="24"/>
          <w:szCs w:val="24"/>
        </w:rPr>
      </w:pPr>
    </w:p>
    <w:p w14:paraId="3FAC9D84" w14:textId="5D5314F1" w:rsidR="005C7027" w:rsidRPr="005F4998" w:rsidRDefault="005C7027" w:rsidP="00702F83">
      <w:pPr>
        <w:tabs>
          <w:tab w:val="left" w:pos="142"/>
          <w:tab w:val="left" w:pos="993"/>
        </w:tabs>
        <w:spacing w:line="360" w:lineRule="auto"/>
        <w:contextualSpacing/>
        <w:jc w:val="center"/>
        <w:rPr>
          <w:rFonts w:ascii="Times New Roman" w:hAnsi="Times New Roman"/>
          <w:b/>
          <w:sz w:val="24"/>
          <w:szCs w:val="24"/>
        </w:rPr>
      </w:pPr>
    </w:p>
    <w:p w14:paraId="57575085" w14:textId="4FE250BF" w:rsidR="005C7027" w:rsidRPr="005F4998" w:rsidRDefault="005C7027" w:rsidP="00702F83">
      <w:pPr>
        <w:tabs>
          <w:tab w:val="left" w:pos="142"/>
          <w:tab w:val="left" w:pos="993"/>
        </w:tabs>
        <w:spacing w:line="360" w:lineRule="auto"/>
        <w:contextualSpacing/>
        <w:jc w:val="center"/>
        <w:rPr>
          <w:rFonts w:ascii="Times New Roman" w:hAnsi="Times New Roman"/>
          <w:b/>
          <w:sz w:val="24"/>
          <w:szCs w:val="24"/>
        </w:rPr>
      </w:pPr>
    </w:p>
    <w:p w14:paraId="3840899A" w14:textId="58C40900" w:rsidR="005C7027" w:rsidRPr="005F4998" w:rsidRDefault="005C7027" w:rsidP="00702F83">
      <w:pPr>
        <w:tabs>
          <w:tab w:val="left" w:pos="142"/>
          <w:tab w:val="left" w:pos="993"/>
        </w:tabs>
        <w:spacing w:line="360" w:lineRule="auto"/>
        <w:contextualSpacing/>
        <w:jc w:val="center"/>
        <w:rPr>
          <w:rFonts w:ascii="Times New Roman" w:hAnsi="Times New Roman"/>
          <w:b/>
          <w:sz w:val="24"/>
          <w:szCs w:val="24"/>
        </w:rPr>
      </w:pPr>
    </w:p>
    <w:p w14:paraId="739A3384" w14:textId="21F47265" w:rsidR="005C7027" w:rsidRPr="005F4998" w:rsidRDefault="005C7027" w:rsidP="00702F83">
      <w:pPr>
        <w:tabs>
          <w:tab w:val="left" w:pos="142"/>
          <w:tab w:val="left" w:pos="993"/>
        </w:tabs>
        <w:spacing w:line="360" w:lineRule="auto"/>
        <w:contextualSpacing/>
        <w:jc w:val="center"/>
        <w:rPr>
          <w:rFonts w:ascii="Times New Roman" w:hAnsi="Times New Roman"/>
          <w:b/>
          <w:sz w:val="24"/>
          <w:szCs w:val="24"/>
        </w:rPr>
      </w:pPr>
    </w:p>
    <w:p w14:paraId="39D54EDB" w14:textId="40399BD8" w:rsidR="005C7027" w:rsidRPr="005F4998" w:rsidRDefault="005C7027" w:rsidP="00702F83">
      <w:pPr>
        <w:tabs>
          <w:tab w:val="left" w:pos="142"/>
          <w:tab w:val="left" w:pos="993"/>
        </w:tabs>
        <w:spacing w:line="360" w:lineRule="auto"/>
        <w:contextualSpacing/>
        <w:jc w:val="center"/>
        <w:rPr>
          <w:rFonts w:ascii="Times New Roman" w:hAnsi="Times New Roman"/>
          <w:b/>
          <w:sz w:val="24"/>
          <w:szCs w:val="24"/>
        </w:rPr>
      </w:pPr>
    </w:p>
    <w:p w14:paraId="7D1C96E4" w14:textId="04843A2A" w:rsidR="005C7027" w:rsidRPr="005F4998" w:rsidRDefault="005C7027" w:rsidP="00702F83">
      <w:pPr>
        <w:tabs>
          <w:tab w:val="left" w:pos="142"/>
          <w:tab w:val="left" w:pos="993"/>
        </w:tabs>
        <w:spacing w:line="360" w:lineRule="auto"/>
        <w:contextualSpacing/>
        <w:jc w:val="center"/>
        <w:rPr>
          <w:rFonts w:ascii="Times New Roman" w:hAnsi="Times New Roman"/>
          <w:b/>
          <w:sz w:val="24"/>
          <w:szCs w:val="24"/>
        </w:rPr>
      </w:pPr>
    </w:p>
    <w:p w14:paraId="5FB81DC5" w14:textId="5427CEA0" w:rsidR="005C7027" w:rsidRPr="005F4998" w:rsidRDefault="005C7027" w:rsidP="00702F83">
      <w:pPr>
        <w:tabs>
          <w:tab w:val="left" w:pos="142"/>
          <w:tab w:val="left" w:pos="993"/>
        </w:tabs>
        <w:spacing w:line="360" w:lineRule="auto"/>
        <w:contextualSpacing/>
        <w:jc w:val="center"/>
        <w:rPr>
          <w:rFonts w:ascii="Times New Roman" w:hAnsi="Times New Roman"/>
          <w:b/>
          <w:sz w:val="24"/>
          <w:szCs w:val="24"/>
        </w:rPr>
      </w:pPr>
    </w:p>
    <w:p w14:paraId="162EB3DC" w14:textId="3180B898" w:rsidR="005C7027" w:rsidRPr="005F4998" w:rsidRDefault="005C7027" w:rsidP="00702F83">
      <w:pPr>
        <w:tabs>
          <w:tab w:val="left" w:pos="142"/>
          <w:tab w:val="left" w:pos="993"/>
        </w:tabs>
        <w:spacing w:line="360" w:lineRule="auto"/>
        <w:contextualSpacing/>
        <w:jc w:val="center"/>
        <w:rPr>
          <w:rFonts w:ascii="Times New Roman" w:hAnsi="Times New Roman"/>
          <w:b/>
          <w:sz w:val="24"/>
          <w:szCs w:val="24"/>
        </w:rPr>
      </w:pPr>
    </w:p>
    <w:p w14:paraId="32365EAF" w14:textId="226489C5" w:rsidR="005C7027" w:rsidRPr="005F4998" w:rsidRDefault="005C7027" w:rsidP="00702F83">
      <w:pPr>
        <w:tabs>
          <w:tab w:val="left" w:pos="142"/>
          <w:tab w:val="left" w:pos="993"/>
        </w:tabs>
        <w:spacing w:line="360" w:lineRule="auto"/>
        <w:contextualSpacing/>
        <w:jc w:val="center"/>
        <w:rPr>
          <w:rFonts w:ascii="Times New Roman" w:hAnsi="Times New Roman"/>
          <w:b/>
          <w:sz w:val="24"/>
          <w:szCs w:val="24"/>
        </w:rPr>
      </w:pPr>
    </w:p>
    <w:p w14:paraId="06061460" w14:textId="0FE3D47D" w:rsidR="008E4494" w:rsidRPr="005F4998" w:rsidRDefault="008E4494" w:rsidP="00702F83">
      <w:pPr>
        <w:tabs>
          <w:tab w:val="left" w:pos="142"/>
          <w:tab w:val="left" w:pos="993"/>
        </w:tabs>
        <w:spacing w:line="360" w:lineRule="auto"/>
        <w:contextualSpacing/>
        <w:jc w:val="center"/>
        <w:rPr>
          <w:rFonts w:ascii="Times New Roman" w:hAnsi="Times New Roman"/>
          <w:b/>
          <w:sz w:val="24"/>
          <w:szCs w:val="24"/>
        </w:rPr>
      </w:pPr>
    </w:p>
    <w:p w14:paraId="325B87B8" w14:textId="6B011709" w:rsidR="008E4494" w:rsidRPr="005F4998" w:rsidRDefault="008E4494" w:rsidP="00702F83">
      <w:pPr>
        <w:tabs>
          <w:tab w:val="left" w:pos="142"/>
          <w:tab w:val="left" w:pos="993"/>
        </w:tabs>
        <w:spacing w:line="360" w:lineRule="auto"/>
        <w:contextualSpacing/>
        <w:jc w:val="center"/>
        <w:rPr>
          <w:rFonts w:ascii="Times New Roman" w:hAnsi="Times New Roman"/>
          <w:b/>
          <w:sz w:val="24"/>
          <w:szCs w:val="24"/>
        </w:rPr>
      </w:pPr>
    </w:p>
    <w:p w14:paraId="23DDAB8F" w14:textId="081CDDE7" w:rsidR="008E4494" w:rsidRPr="005F4998" w:rsidRDefault="008E4494" w:rsidP="00702F83">
      <w:pPr>
        <w:tabs>
          <w:tab w:val="left" w:pos="142"/>
          <w:tab w:val="left" w:pos="993"/>
        </w:tabs>
        <w:spacing w:line="360" w:lineRule="auto"/>
        <w:contextualSpacing/>
        <w:jc w:val="center"/>
        <w:rPr>
          <w:rFonts w:ascii="Times New Roman" w:hAnsi="Times New Roman"/>
          <w:b/>
          <w:sz w:val="24"/>
          <w:szCs w:val="24"/>
        </w:rPr>
      </w:pPr>
    </w:p>
    <w:p w14:paraId="56799419" w14:textId="063FFB95" w:rsidR="008E4494" w:rsidRPr="005F4998" w:rsidRDefault="008E4494" w:rsidP="00702F83">
      <w:pPr>
        <w:tabs>
          <w:tab w:val="left" w:pos="142"/>
          <w:tab w:val="left" w:pos="993"/>
        </w:tabs>
        <w:spacing w:line="360" w:lineRule="auto"/>
        <w:contextualSpacing/>
        <w:jc w:val="center"/>
        <w:rPr>
          <w:rFonts w:ascii="Times New Roman" w:hAnsi="Times New Roman"/>
          <w:b/>
          <w:sz w:val="24"/>
          <w:szCs w:val="24"/>
        </w:rPr>
      </w:pPr>
    </w:p>
    <w:p w14:paraId="5FA344EA" w14:textId="46E3241F" w:rsidR="008E4494" w:rsidRPr="005F4998" w:rsidRDefault="008E4494" w:rsidP="00702F83">
      <w:pPr>
        <w:tabs>
          <w:tab w:val="left" w:pos="142"/>
          <w:tab w:val="left" w:pos="993"/>
        </w:tabs>
        <w:spacing w:line="360" w:lineRule="auto"/>
        <w:contextualSpacing/>
        <w:jc w:val="center"/>
        <w:rPr>
          <w:rFonts w:ascii="Times New Roman" w:hAnsi="Times New Roman"/>
          <w:b/>
          <w:sz w:val="24"/>
          <w:szCs w:val="24"/>
        </w:rPr>
      </w:pPr>
    </w:p>
    <w:p w14:paraId="12ED89F6" w14:textId="77777777" w:rsidR="008E4494" w:rsidRPr="005F4998" w:rsidRDefault="008E4494" w:rsidP="00702F83">
      <w:pPr>
        <w:tabs>
          <w:tab w:val="left" w:pos="142"/>
          <w:tab w:val="left" w:pos="993"/>
        </w:tabs>
        <w:spacing w:line="360" w:lineRule="auto"/>
        <w:contextualSpacing/>
        <w:jc w:val="center"/>
        <w:rPr>
          <w:rFonts w:ascii="Times New Roman" w:hAnsi="Times New Roman"/>
          <w:b/>
          <w:sz w:val="24"/>
          <w:szCs w:val="24"/>
        </w:rPr>
      </w:pPr>
    </w:p>
    <w:p w14:paraId="235639E8" w14:textId="0D049E47" w:rsidR="005C7027" w:rsidRPr="005F4998" w:rsidRDefault="005C7027" w:rsidP="00702F83">
      <w:pPr>
        <w:tabs>
          <w:tab w:val="left" w:pos="142"/>
          <w:tab w:val="left" w:pos="993"/>
        </w:tabs>
        <w:spacing w:line="360" w:lineRule="auto"/>
        <w:contextualSpacing/>
        <w:jc w:val="center"/>
        <w:rPr>
          <w:rFonts w:ascii="Times New Roman" w:hAnsi="Times New Roman"/>
          <w:b/>
          <w:sz w:val="24"/>
          <w:szCs w:val="24"/>
        </w:rPr>
      </w:pPr>
    </w:p>
    <w:p w14:paraId="0538C42B" w14:textId="39987C0D" w:rsidR="005C7027" w:rsidRPr="005F4998" w:rsidRDefault="005C7027" w:rsidP="00702F83">
      <w:pPr>
        <w:tabs>
          <w:tab w:val="left" w:pos="142"/>
          <w:tab w:val="left" w:pos="993"/>
        </w:tabs>
        <w:spacing w:line="360" w:lineRule="auto"/>
        <w:contextualSpacing/>
        <w:jc w:val="center"/>
        <w:rPr>
          <w:rFonts w:ascii="Times New Roman" w:hAnsi="Times New Roman"/>
          <w:b/>
          <w:sz w:val="24"/>
          <w:szCs w:val="24"/>
        </w:rPr>
      </w:pPr>
    </w:p>
    <w:p w14:paraId="29DBCDD9" w14:textId="77777777" w:rsidR="008E4494" w:rsidRPr="005F4998" w:rsidRDefault="008E4494" w:rsidP="00702F83">
      <w:pPr>
        <w:tabs>
          <w:tab w:val="left" w:pos="142"/>
          <w:tab w:val="left" w:pos="993"/>
        </w:tabs>
        <w:spacing w:line="360" w:lineRule="auto"/>
        <w:contextualSpacing/>
        <w:jc w:val="center"/>
        <w:rPr>
          <w:rFonts w:ascii="Times New Roman" w:hAnsi="Times New Roman"/>
          <w:b/>
          <w:sz w:val="24"/>
          <w:szCs w:val="24"/>
        </w:rPr>
      </w:pPr>
    </w:p>
    <w:p w14:paraId="48379CDE" w14:textId="6A131FA1" w:rsidR="005C7027" w:rsidRPr="005F4998" w:rsidRDefault="005C7027" w:rsidP="00702F83">
      <w:pPr>
        <w:tabs>
          <w:tab w:val="left" w:pos="142"/>
          <w:tab w:val="left" w:pos="993"/>
        </w:tabs>
        <w:spacing w:line="360" w:lineRule="auto"/>
        <w:contextualSpacing/>
        <w:jc w:val="center"/>
        <w:rPr>
          <w:rFonts w:ascii="Times New Roman" w:hAnsi="Times New Roman"/>
          <w:b/>
          <w:sz w:val="24"/>
          <w:szCs w:val="24"/>
        </w:rPr>
      </w:pPr>
    </w:p>
    <w:p w14:paraId="39A63779" w14:textId="57F91176" w:rsidR="00496DB5" w:rsidRPr="005F4998" w:rsidRDefault="00881B73" w:rsidP="00702F83">
      <w:pPr>
        <w:tabs>
          <w:tab w:val="left" w:pos="142"/>
          <w:tab w:val="left" w:pos="993"/>
        </w:tabs>
        <w:spacing w:line="360" w:lineRule="auto"/>
        <w:contextualSpacing/>
        <w:jc w:val="center"/>
        <w:rPr>
          <w:rFonts w:ascii="Times New Roman" w:hAnsi="Times New Roman"/>
          <w:b/>
          <w:sz w:val="24"/>
          <w:szCs w:val="24"/>
        </w:rPr>
      </w:pPr>
      <w:r w:rsidRPr="005F4998">
        <w:rPr>
          <w:rFonts w:ascii="Times New Roman" w:hAnsi="Times New Roman"/>
          <w:b/>
          <w:sz w:val="24"/>
          <w:szCs w:val="24"/>
        </w:rPr>
        <w:t>7</w:t>
      </w:r>
      <w:r w:rsidR="00166AEA" w:rsidRPr="005F4998">
        <w:rPr>
          <w:rFonts w:ascii="Times New Roman" w:hAnsi="Times New Roman"/>
          <w:b/>
          <w:sz w:val="24"/>
          <w:szCs w:val="24"/>
        </w:rPr>
        <w:t xml:space="preserve">. </w:t>
      </w:r>
      <w:r w:rsidR="00B4406C" w:rsidRPr="005F4998">
        <w:rPr>
          <w:rFonts w:ascii="Times New Roman" w:hAnsi="Times New Roman"/>
          <w:b/>
          <w:sz w:val="24"/>
          <w:szCs w:val="24"/>
        </w:rPr>
        <w:t xml:space="preserve">PASIŪLYMAI </w:t>
      </w:r>
    </w:p>
    <w:p w14:paraId="38AADF45" w14:textId="77777777" w:rsidR="00496DB5" w:rsidRPr="005F4998" w:rsidRDefault="00496DB5" w:rsidP="00702F83">
      <w:pPr>
        <w:tabs>
          <w:tab w:val="left" w:pos="142"/>
        </w:tabs>
        <w:spacing w:line="360" w:lineRule="auto"/>
        <w:contextualSpacing/>
        <w:rPr>
          <w:rFonts w:ascii="Times New Roman" w:hAnsi="Times New Roman"/>
          <w:bCs/>
          <w:i/>
          <w:iCs/>
          <w:sz w:val="24"/>
          <w:szCs w:val="24"/>
        </w:rPr>
      </w:pPr>
    </w:p>
    <w:p w14:paraId="67706381" w14:textId="77777777" w:rsidR="005C7027" w:rsidRPr="005F4998" w:rsidRDefault="005C7027" w:rsidP="005C7027">
      <w:pPr>
        <w:tabs>
          <w:tab w:val="left" w:pos="142"/>
        </w:tabs>
        <w:spacing w:line="360" w:lineRule="auto"/>
        <w:contextualSpacing/>
        <w:rPr>
          <w:bCs/>
          <w:i/>
          <w:iCs/>
          <w:sz w:val="24"/>
          <w:szCs w:val="24"/>
        </w:rPr>
      </w:pPr>
      <w:r w:rsidRPr="005F4998">
        <w:rPr>
          <w:bCs/>
          <w:i/>
          <w:iCs/>
          <w:sz w:val="24"/>
          <w:szCs w:val="24"/>
        </w:rPr>
        <w:t xml:space="preserve">1. Siekdami mažinti korupcijos riziką </w:t>
      </w:r>
      <w:r w:rsidRPr="005F4998">
        <w:rPr>
          <w:rFonts w:ascii="Times New Roman" w:hAnsi="Times New Roman"/>
          <w:i/>
          <w:sz w:val="24"/>
          <w:szCs w:val="24"/>
        </w:rPr>
        <w:t>SADM ir LDB veikl</w:t>
      </w:r>
      <w:r w:rsidRPr="005F4998">
        <w:rPr>
          <w:i/>
          <w:sz w:val="24"/>
          <w:szCs w:val="24"/>
        </w:rPr>
        <w:t>oje</w:t>
      </w:r>
      <w:r w:rsidRPr="005F4998">
        <w:rPr>
          <w:rFonts w:ascii="Times New Roman" w:hAnsi="Times New Roman"/>
          <w:i/>
          <w:sz w:val="24"/>
          <w:szCs w:val="24"/>
        </w:rPr>
        <w:t xml:space="preserve"> </w:t>
      </w:r>
      <w:r w:rsidRPr="005F4998">
        <w:rPr>
          <w:rFonts w:ascii="Times New Roman" w:hAnsi="Times New Roman"/>
          <w:i/>
          <w:sz w:val="24"/>
          <w:szCs w:val="24"/>
          <w:lang w:eastAsia="ar-SA"/>
        </w:rPr>
        <w:t>organizuojant bedarbių profesinį mokymą</w:t>
      </w:r>
      <w:r w:rsidRPr="005F4998">
        <w:rPr>
          <w:i/>
          <w:sz w:val="24"/>
          <w:szCs w:val="24"/>
          <w:lang w:eastAsia="ar-SA"/>
        </w:rPr>
        <w:t>,</w:t>
      </w:r>
      <w:r w:rsidRPr="005F4998">
        <w:rPr>
          <w:bCs/>
          <w:i/>
          <w:iCs/>
          <w:sz w:val="24"/>
          <w:szCs w:val="24"/>
        </w:rPr>
        <w:t xml:space="preserve"> siūlome:</w:t>
      </w:r>
    </w:p>
    <w:p w14:paraId="5DA627F3" w14:textId="3B54AEDF" w:rsidR="005C7027" w:rsidRPr="005F4998" w:rsidRDefault="005C7027" w:rsidP="005C7027">
      <w:pPr>
        <w:pStyle w:val="ListParagraph"/>
        <w:tabs>
          <w:tab w:val="left" w:pos="142"/>
          <w:tab w:val="left" w:pos="916"/>
          <w:tab w:val="left" w:pos="1134"/>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851"/>
        <w:rPr>
          <w:szCs w:val="24"/>
        </w:rPr>
      </w:pPr>
      <w:r w:rsidRPr="005F4998">
        <w:t>1.1. i</w:t>
      </w:r>
      <w:r w:rsidRPr="005F4998">
        <w:rPr>
          <w:szCs w:val="24"/>
        </w:rPr>
        <w:t xml:space="preserve">nicijuoti teisės aktų pakeitimus, </w:t>
      </w:r>
      <w:r w:rsidR="00D33D0C" w:rsidRPr="005F4998">
        <w:rPr>
          <w:szCs w:val="24"/>
        </w:rPr>
        <w:t>kuriais</w:t>
      </w:r>
      <w:r w:rsidRPr="005F4998">
        <w:rPr>
          <w:szCs w:val="24"/>
        </w:rPr>
        <w:t xml:space="preserve"> SADM ir LDB būtų sudarytos sąlygos dalyvauti profesinio mokymo programų, skirtų bedarbių kompetencijai ir kvalifikacijai tobulinti ar naujai įgyti, sudarymo procese, darbo grupėse, taip pat – licencijuojant suaugusiųjų profesinio mokymo teikėjus, vertinant jų teikiamų paslaugų kokybę ta apimtimi, kiek tai susiję su bedarbių ir įspėtų apie atleidimą darbuotojų </w:t>
      </w:r>
      <w:r w:rsidRPr="005F4998">
        <w:t>profesiniu mokymu;</w:t>
      </w:r>
    </w:p>
    <w:p w14:paraId="4A57782F" w14:textId="77777777" w:rsidR="005C7027" w:rsidRPr="005F4998" w:rsidRDefault="005C7027" w:rsidP="005C7027">
      <w:pPr>
        <w:spacing w:line="360" w:lineRule="auto"/>
        <w:rPr>
          <w:sz w:val="24"/>
          <w:szCs w:val="24"/>
        </w:rPr>
      </w:pPr>
      <w:r w:rsidRPr="005F4998">
        <w:rPr>
          <w:sz w:val="24"/>
          <w:szCs w:val="24"/>
        </w:rPr>
        <w:t>1.2. s</w:t>
      </w:r>
      <w:r w:rsidRPr="005F4998">
        <w:rPr>
          <w:rFonts w:ascii="Times New Roman" w:hAnsi="Times New Roman"/>
          <w:sz w:val="24"/>
          <w:szCs w:val="24"/>
        </w:rPr>
        <w:t>iekiant užtikrinti aktyvesnį darbdavių ir verslo atstovų įsitraukimą į būsimų darbuotojų profesinį paruošimą siūloma inicijuoti atitinkamus teisės aktų pakeitimus, užtikrinant galimybę darbdaviams aktyviau dalyvauti profesinio mokymo programų parengimo ir vykdymo procese</w:t>
      </w:r>
      <w:r w:rsidRPr="005F4998">
        <w:rPr>
          <w:sz w:val="24"/>
          <w:szCs w:val="24"/>
        </w:rPr>
        <w:t>;</w:t>
      </w:r>
    </w:p>
    <w:p w14:paraId="18AA73ED" w14:textId="77777777" w:rsidR="005C7027" w:rsidRPr="005F4998" w:rsidRDefault="005C7027" w:rsidP="005C7027">
      <w:pPr>
        <w:spacing w:line="360" w:lineRule="auto"/>
        <w:rPr>
          <w:rFonts w:ascii="Times New Roman" w:eastAsia="Calibri" w:hAnsi="Times New Roman"/>
          <w:sz w:val="24"/>
          <w:szCs w:val="24"/>
        </w:rPr>
      </w:pPr>
      <w:r w:rsidRPr="005F4998">
        <w:rPr>
          <w:sz w:val="24"/>
          <w:szCs w:val="24"/>
        </w:rPr>
        <w:t>1.3. a</w:t>
      </w:r>
      <w:r w:rsidRPr="005F4998">
        <w:rPr>
          <w:rFonts w:ascii="Times New Roman" w:eastAsia="Calibri" w:hAnsi="Times New Roman"/>
          <w:sz w:val="24"/>
          <w:szCs w:val="24"/>
        </w:rPr>
        <w:t xml:space="preserve">tlikti ES valstybėse narėse siūlomų profesinio mokymo programų analizę ir parengti atitinkamus teisės aktus, reglamentuosiančius bedarbių profesinio mokymo, finansuojamo iš ES fondų lėšų, vykdymo kitose ES valstybėse, tvarką. </w:t>
      </w:r>
    </w:p>
    <w:p w14:paraId="5E2DFE32" w14:textId="694473EB" w:rsidR="005C7027" w:rsidRPr="005F4998" w:rsidRDefault="005C7027" w:rsidP="005C7027">
      <w:pPr>
        <w:tabs>
          <w:tab w:val="left" w:pos="142"/>
        </w:tabs>
        <w:spacing w:line="360" w:lineRule="auto"/>
        <w:contextualSpacing/>
        <w:rPr>
          <w:bCs/>
          <w:i/>
          <w:iCs/>
          <w:sz w:val="24"/>
          <w:szCs w:val="24"/>
        </w:rPr>
      </w:pPr>
      <w:r w:rsidRPr="005F4998">
        <w:rPr>
          <w:bCs/>
          <w:i/>
          <w:iCs/>
          <w:sz w:val="24"/>
          <w:szCs w:val="24"/>
        </w:rPr>
        <w:t xml:space="preserve">2. Siekdami mažinti korupcijos riziką </w:t>
      </w:r>
      <w:r w:rsidRPr="005F4998">
        <w:rPr>
          <w:rFonts w:ascii="Times New Roman" w:hAnsi="Times New Roman"/>
          <w:i/>
          <w:sz w:val="24"/>
          <w:szCs w:val="24"/>
        </w:rPr>
        <w:t>SADM ir LDB veikl</w:t>
      </w:r>
      <w:r w:rsidRPr="005F4998">
        <w:rPr>
          <w:i/>
          <w:sz w:val="24"/>
          <w:szCs w:val="24"/>
        </w:rPr>
        <w:t>oje</w:t>
      </w:r>
      <w:r w:rsidRPr="005F4998">
        <w:rPr>
          <w:rFonts w:ascii="Times New Roman" w:hAnsi="Times New Roman"/>
          <w:i/>
          <w:sz w:val="24"/>
          <w:szCs w:val="24"/>
        </w:rPr>
        <w:t xml:space="preserve"> </w:t>
      </w:r>
      <w:r w:rsidRPr="005F4998">
        <w:rPr>
          <w:i/>
          <w:sz w:val="24"/>
          <w:szCs w:val="24"/>
          <w:lang w:eastAsia="ar-SA"/>
        </w:rPr>
        <w:t>įgyvendinant</w:t>
      </w:r>
      <w:r w:rsidRPr="005F4998">
        <w:rPr>
          <w:rFonts w:ascii="Times New Roman" w:hAnsi="Times New Roman"/>
          <w:i/>
          <w:sz w:val="24"/>
          <w:szCs w:val="24"/>
          <w:lang w:eastAsia="ar-SA"/>
        </w:rPr>
        <w:t xml:space="preserve"> bedarbių profesinį mokymą</w:t>
      </w:r>
      <w:r w:rsidR="00CD4CAE" w:rsidRPr="005F4998">
        <w:rPr>
          <w:rFonts w:ascii="Times New Roman" w:hAnsi="Times New Roman"/>
          <w:i/>
          <w:sz w:val="24"/>
          <w:szCs w:val="24"/>
          <w:lang w:eastAsia="ar-SA"/>
        </w:rPr>
        <w:t>,</w:t>
      </w:r>
      <w:r w:rsidRPr="005F4998">
        <w:rPr>
          <w:bCs/>
          <w:i/>
          <w:iCs/>
          <w:sz w:val="24"/>
          <w:szCs w:val="24"/>
        </w:rPr>
        <w:t xml:space="preserve"> siūlome:</w:t>
      </w:r>
    </w:p>
    <w:p w14:paraId="257DBFB9" w14:textId="77777777" w:rsidR="005C7027" w:rsidRPr="005F4998" w:rsidRDefault="005C7027" w:rsidP="005C7027">
      <w:pPr>
        <w:pStyle w:val="ListParagraph"/>
        <w:tabs>
          <w:tab w:val="left" w:pos="142"/>
          <w:tab w:val="left" w:pos="916"/>
          <w:tab w:val="left" w:pos="1134"/>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851"/>
        <w:rPr>
          <w:szCs w:val="24"/>
        </w:rPr>
      </w:pPr>
      <w:r w:rsidRPr="005F4998">
        <w:t>2.1</w:t>
      </w:r>
      <w:r w:rsidRPr="005F4998">
        <w:rPr>
          <w:szCs w:val="24"/>
        </w:rPr>
        <w:t xml:space="preserve">. </w:t>
      </w:r>
      <w:r w:rsidRPr="005F4998">
        <w:t>p</w:t>
      </w:r>
      <w:r w:rsidRPr="005F4998">
        <w:rPr>
          <w:szCs w:val="24"/>
        </w:rPr>
        <w:t>atikslinti Įsakymo Nr. A1-499 punkto 17</w:t>
      </w:r>
      <w:r w:rsidRPr="005F4998">
        <w:rPr>
          <w:szCs w:val="24"/>
          <w:vertAlign w:val="superscript"/>
        </w:rPr>
        <w:t>1</w:t>
      </w:r>
      <w:r w:rsidRPr="005F4998">
        <w:rPr>
          <w:szCs w:val="24"/>
        </w:rPr>
        <w:t xml:space="preserve"> ir Įsakymo Nr. V-499 nuostatas, reglamentuojančias bedarbių atrankos principus</w:t>
      </w:r>
      <w:r w:rsidRPr="005F4998">
        <w:t>;</w:t>
      </w:r>
    </w:p>
    <w:p w14:paraId="6430E3D6" w14:textId="77777777" w:rsidR="005C7027" w:rsidRPr="005F4998" w:rsidRDefault="005C7027" w:rsidP="005C7027">
      <w:pPr>
        <w:pStyle w:val="ListParagraph"/>
        <w:tabs>
          <w:tab w:val="left" w:pos="142"/>
          <w:tab w:val="left" w:pos="916"/>
          <w:tab w:val="left" w:pos="1134"/>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851"/>
        <w:rPr>
          <w:szCs w:val="24"/>
        </w:rPr>
      </w:pPr>
      <w:r w:rsidRPr="005F4998">
        <w:rPr>
          <w:szCs w:val="24"/>
        </w:rPr>
        <w:t>2.</w:t>
      </w:r>
      <w:r w:rsidRPr="005F4998">
        <w:t>2.</w:t>
      </w:r>
      <w:r w:rsidRPr="005F4998">
        <w:rPr>
          <w:szCs w:val="24"/>
        </w:rPr>
        <w:t xml:space="preserve"> </w:t>
      </w:r>
      <w:r w:rsidRPr="005F4998">
        <w:t>p</w:t>
      </w:r>
      <w:r w:rsidRPr="005F4998">
        <w:rPr>
          <w:szCs w:val="24"/>
        </w:rPr>
        <w:t>eržiūrėti ir esant poreikiui pakoreguoti vidinius teisės aktus užtikrinant tinkamą bedarbių bylų formavimo kontrolę, kad visi teisės aktuose numatytus kriterijus atitinkantys bedarbiai būtų išsamiai supažindinami su visapusiška informacija apie galimybes bei priemones, padėsiančias jam greičiau grįžti į darbo rinką arba joje išlikti</w:t>
      </w:r>
      <w:r w:rsidRPr="005F4998">
        <w:t>;</w:t>
      </w:r>
    </w:p>
    <w:p w14:paraId="42A17B75" w14:textId="77777777" w:rsidR="005C7027" w:rsidRPr="005F4998" w:rsidRDefault="005C7027" w:rsidP="005C7027">
      <w:pPr>
        <w:tabs>
          <w:tab w:val="left" w:pos="142"/>
          <w:tab w:val="left" w:pos="916"/>
          <w:tab w:val="left" w:pos="1134"/>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contextualSpacing/>
        <w:rPr>
          <w:rFonts w:eastAsia="Calibri"/>
          <w:sz w:val="24"/>
          <w:szCs w:val="24"/>
        </w:rPr>
      </w:pPr>
      <w:r w:rsidRPr="005F4998">
        <w:rPr>
          <w:rFonts w:eastAsia="Calibri"/>
          <w:sz w:val="24"/>
          <w:szCs w:val="24"/>
        </w:rPr>
        <w:t xml:space="preserve">2.3. patikslinti Įsakymo Nr. A1-499 25 punktą, numatant ilgesnį laiko tarpą, per kurį bedarbis gali pasirinkti mokymo teikėją, ir nurodyti jį kalendorinėmis dienomis; </w:t>
      </w:r>
    </w:p>
    <w:p w14:paraId="480A14DD" w14:textId="77777777" w:rsidR="005C7027" w:rsidRPr="005F4998" w:rsidRDefault="005C7027" w:rsidP="005C7027">
      <w:pPr>
        <w:tabs>
          <w:tab w:val="left" w:pos="142"/>
          <w:tab w:val="left" w:pos="916"/>
          <w:tab w:val="left" w:pos="1134"/>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contextualSpacing/>
        <w:rPr>
          <w:bCs/>
          <w:sz w:val="24"/>
          <w:szCs w:val="24"/>
        </w:rPr>
      </w:pPr>
      <w:r w:rsidRPr="005F4998">
        <w:rPr>
          <w:bCs/>
          <w:sz w:val="24"/>
          <w:szCs w:val="24"/>
        </w:rPr>
        <w:t>2.4. peržiūrėti galiojantį teisinį reguliavimą ir atliekamas procedūras užtikrinant, kad tie patys asmenys pakartotinai ar papildomai dalyvautų profesiniuose mokymuose tik apibrėžtais atvejais;</w:t>
      </w:r>
    </w:p>
    <w:p w14:paraId="45CF4890" w14:textId="340DF0B7" w:rsidR="005C7027" w:rsidRPr="005F4998" w:rsidRDefault="005C7027" w:rsidP="005C7027">
      <w:pPr>
        <w:tabs>
          <w:tab w:val="left" w:pos="142"/>
        </w:tabs>
        <w:spacing w:line="360" w:lineRule="auto"/>
        <w:contextualSpacing/>
        <w:rPr>
          <w:sz w:val="24"/>
          <w:szCs w:val="24"/>
        </w:rPr>
      </w:pPr>
      <w:r w:rsidRPr="005F4998">
        <w:rPr>
          <w:sz w:val="24"/>
          <w:szCs w:val="24"/>
        </w:rPr>
        <w:t>2.5. peržiūrėti galiojantį teisinį reguliavimą ir numatyti galimybę dažniau (pavyzdžiui, kartą per mėnesį) vykdyti patikrinimus vietoje ar kit</w:t>
      </w:r>
      <w:r w:rsidR="00D33D0C" w:rsidRPr="005F4998">
        <w:rPr>
          <w:sz w:val="24"/>
          <w:szCs w:val="24"/>
        </w:rPr>
        <w:t>as</w:t>
      </w:r>
      <w:r w:rsidRPr="005F4998">
        <w:rPr>
          <w:sz w:val="24"/>
          <w:szCs w:val="24"/>
        </w:rPr>
        <w:t xml:space="preserve"> panaši</w:t>
      </w:r>
      <w:r w:rsidR="00D33D0C" w:rsidRPr="005F4998">
        <w:rPr>
          <w:sz w:val="24"/>
          <w:szCs w:val="24"/>
        </w:rPr>
        <w:t>a</w:t>
      </w:r>
      <w:r w:rsidRPr="005F4998">
        <w:rPr>
          <w:sz w:val="24"/>
          <w:szCs w:val="24"/>
        </w:rPr>
        <w:t xml:space="preserve">s priežiūros </w:t>
      </w:r>
      <w:r w:rsidR="00D33D0C" w:rsidRPr="005F4998">
        <w:rPr>
          <w:sz w:val="24"/>
          <w:szCs w:val="24"/>
        </w:rPr>
        <w:t>priemones</w:t>
      </w:r>
      <w:r w:rsidRPr="005F4998">
        <w:rPr>
          <w:sz w:val="24"/>
          <w:szCs w:val="24"/>
        </w:rPr>
        <w:t>;</w:t>
      </w:r>
    </w:p>
    <w:p w14:paraId="3C1F93D4" w14:textId="77777777" w:rsidR="005C7027" w:rsidRPr="005F4998" w:rsidRDefault="005C7027" w:rsidP="005C7027">
      <w:pPr>
        <w:tabs>
          <w:tab w:val="left" w:pos="142"/>
        </w:tabs>
        <w:spacing w:line="360" w:lineRule="auto"/>
        <w:contextualSpacing/>
        <w:rPr>
          <w:sz w:val="24"/>
          <w:szCs w:val="24"/>
        </w:rPr>
      </w:pPr>
      <w:r w:rsidRPr="005F4998">
        <w:rPr>
          <w:sz w:val="24"/>
          <w:szCs w:val="24"/>
        </w:rPr>
        <w:t>2.6. peržiūrėti galiojantį teisinį reguliavimą ir parengti atitinkamus pakeitimus, siekiant sudaryti sąlygas bedarbiui, įgijusiam papildomą kvalifikaciją ar kompetenciją, grįžti į darbo rinką, ir sukuriant mechanizmą, apsaugantį bedarbį nuo esamos finansinės ir socialinės padėties pablogėjimo (pavyzdžiui, numatyti svarbias priežastis, kurioms esant numatytas 6 mėnesių terminas įsidarbinti pagal įgytą kvalifikaciją, gali būti pratęstas, numatant maksimalų galimą pratęsimų skaičių ir pan.).</w:t>
      </w:r>
    </w:p>
    <w:p w14:paraId="22770BDA" w14:textId="77777777" w:rsidR="005C7027" w:rsidRPr="005F4998" w:rsidRDefault="005C7027" w:rsidP="005C7027">
      <w:pPr>
        <w:spacing w:line="360" w:lineRule="auto"/>
        <w:rPr>
          <w:i/>
          <w:sz w:val="24"/>
          <w:szCs w:val="24"/>
        </w:rPr>
      </w:pPr>
      <w:r w:rsidRPr="005F4998">
        <w:rPr>
          <w:i/>
          <w:sz w:val="24"/>
          <w:szCs w:val="24"/>
        </w:rPr>
        <w:t>3.</w:t>
      </w:r>
      <w:r w:rsidRPr="005F4998">
        <w:rPr>
          <w:bCs/>
          <w:i/>
          <w:iCs/>
          <w:sz w:val="24"/>
          <w:szCs w:val="24"/>
        </w:rPr>
        <w:t xml:space="preserve"> Siekdami mažinti korupcijos riziką </w:t>
      </w:r>
      <w:r w:rsidRPr="005F4998">
        <w:rPr>
          <w:rFonts w:ascii="Times New Roman" w:hAnsi="Times New Roman"/>
          <w:i/>
          <w:sz w:val="24"/>
          <w:szCs w:val="24"/>
        </w:rPr>
        <w:t>SADM ir LDB veikl</w:t>
      </w:r>
      <w:r w:rsidRPr="005F4998">
        <w:rPr>
          <w:i/>
          <w:sz w:val="24"/>
          <w:szCs w:val="24"/>
        </w:rPr>
        <w:t>oje</w:t>
      </w:r>
      <w:r w:rsidRPr="005F4998">
        <w:rPr>
          <w:rFonts w:ascii="Times New Roman" w:hAnsi="Times New Roman"/>
          <w:i/>
          <w:sz w:val="24"/>
          <w:szCs w:val="24"/>
        </w:rPr>
        <w:t xml:space="preserve"> </w:t>
      </w:r>
      <w:r w:rsidRPr="005F4998">
        <w:rPr>
          <w:i/>
          <w:sz w:val="24"/>
          <w:szCs w:val="24"/>
        </w:rPr>
        <w:t xml:space="preserve">įgyvendinant bedarbių profesinio mokymo kontrolę, siūlome: </w:t>
      </w:r>
    </w:p>
    <w:p w14:paraId="4C0E69E2" w14:textId="091F985B" w:rsidR="005C7027" w:rsidRPr="005F4998" w:rsidRDefault="005C7027" w:rsidP="005C7027">
      <w:pPr>
        <w:spacing w:line="360" w:lineRule="auto"/>
        <w:rPr>
          <w:rFonts w:ascii="Times New Roman" w:hAnsi="Times New Roman"/>
          <w:sz w:val="24"/>
          <w:szCs w:val="24"/>
        </w:rPr>
      </w:pPr>
      <w:r w:rsidRPr="005F4998">
        <w:rPr>
          <w:sz w:val="24"/>
          <w:szCs w:val="24"/>
        </w:rPr>
        <w:t>3.1. p</w:t>
      </w:r>
      <w:r w:rsidRPr="005F4998">
        <w:rPr>
          <w:rFonts w:ascii="Times New Roman" w:hAnsi="Times New Roman"/>
          <w:sz w:val="24"/>
          <w:szCs w:val="24"/>
        </w:rPr>
        <w:t xml:space="preserve">eržiūrėti ir patikslinti, neturint – parengti ir patvirtinti profesinio mokymo teikėjų Patikrinimų tvarkos aprašą, kuriame būtų detaliai nurodyta tikrintinų subjektų atrankos kriterijai, planinių ir neplaninių patikrinimų grafikų sudarymo tvarka, </w:t>
      </w:r>
      <w:r w:rsidRPr="005F4998">
        <w:rPr>
          <w:sz w:val="24"/>
          <w:szCs w:val="24"/>
        </w:rPr>
        <w:t xml:space="preserve">atlikimo trukmė, </w:t>
      </w:r>
      <w:r w:rsidRPr="005F4998">
        <w:rPr>
          <w:rFonts w:ascii="Times New Roman" w:hAnsi="Times New Roman"/>
          <w:sz w:val="24"/>
          <w:szCs w:val="24"/>
        </w:rPr>
        <w:t xml:space="preserve">už patikrinimus ir jų kontrolę atsakingi asmenys, patikras atliekančių TDB darbuotojų teisės ir pareigos, </w:t>
      </w:r>
      <w:r w:rsidR="00D13899" w:rsidRPr="005F4998">
        <w:rPr>
          <w:rFonts w:ascii="Times New Roman" w:hAnsi="Times New Roman"/>
          <w:sz w:val="24"/>
          <w:szCs w:val="24"/>
        </w:rPr>
        <w:t xml:space="preserve">jų rotacija, </w:t>
      </w:r>
      <w:r w:rsidRPr="005F4998">
        <w:rPr>
          <w:rFonts w:ascii="Times New Roman" w:hAnsi="Times New Roman"/>
          <w:sz w:val="24"/>
          <w:szCs w:val="24"/>
        </w:rPr>
        <w:t xml:space="preserve">nustatytų pažeidimų pašalinimo kontrolės procedūros ir stebėsenos mechanizmai, </w:t>
      </w:r>
      <w:r w:rsidRPr="005F4998">
        <w:rPr>
          <w:sz w:val="24"/>
          <w:szCs w:val="24"/>
        </w:rPr>
        <w:t xml:space="preserve">poveikio priemonės ir </w:t>
      </w:r>
      <w:r w:rsidRPr="005F4998">
        <w:rPr>
          <w:rFonts w:ascii="Times New Roman" w:hAnsi="Times New Roman"/>
          <w:sz w:val="24"/>
          <w:szCs w:val="24"/>
        </w:rPr>
        <w:t>kt.</w:t>
      </w:r>
      <w:r w:rsidRPr="005F4998">
        <w:rPr>
          <w:sz w:val="24"/>
          <w:szCs w:val="24"/>
        </w:rPr>
        <w:t>;</w:t>
      </w:r>
      <w:r w:rsidRPr="005F4998">
        <w:rPr>
          <w:rFonts w:ascii="Times New Roman" w:hAnsi="Times New Roman"/>
          <w:sz w:val="24"/>
          <w:szCs w:val="24"/>
        </w:rPr>
        <w:t xml:space="preserve"> </w:t>
      </w:r>
    </w:p>
    <w:p w14:paraId="6000EC13" w14:textId="187B229F" w:rsidR="005C7027" w:rsidRPr="005F4998" w:rsidRDefault="005C7027" w:rsidP="005C7027">
      <w:pPr>
        <w:tabs>
          <w:tab w:val="left" w:pos="0"/>
          <w:tab w:val="left" w:pos="142"/>
        </w:tabs>
        <w:spacing w:line="360" w:lineRule="auto"/>
        <w:contextualSpacing/>
        <w:rPr>
          <w:rFonts w:ascii="Times New Roman" w:hAnsi="Times New Roman"/>
          <w:sz w:val="24"/>
          <w:szCs w:val="24"/>
        </w:rPr>
      </w:pPr>
      <w:r w:rsidRPr="005F4998">
        <w:rPr>
          <w:sz w:val="24"/>
          <w:szCs w:val="24"/>
        </w:rPr>
        <w:t xml:space="preserve">3.2. </w:t>
      </w:r>
      <w:r w:rsidRPr="005F4998">
        <w:rPr>
          <w:rFonts w:ascii="Times New Roman" w:hAnsi="Times New Roman"/>
          <w:sz w:val="24"/>
          <w:szCs w:val="24"/>
        </w:rPr>
        <w:t>Lietuvos darbo biržai užtikrinti, kad teritorinės darbo biržos tinkamai vykdytų pro</w:t>
      </w:r>
      <w:r w:rsidRPr="005F4998">
        <w:rPr>
          <w:sz w:val="24"/>
          <w:szCs w:val="24"/>
        </w:rPr>
        <w:t>fesinio mokymo teikėjų kontrolę</w:t>
      </w:r>
      <w:r w:rsidR="00D13899" w:rsidRPr="005F4998">
        <w:rPr>
          <w:sz w:val="24"/>
          <w:szCs w:val="24"/>
        </w:rPr>
        <w:t>.</w:t>
      </w:r>
    </w:p>
    <w:p w14:paraId="1E6D811A" w14:textId="77777777" w:rsidR="005C7027" w:rsidRPr="005F4998" w:rsidRDefault="005C7027" w:rsidP="005C7027">
      <w:pPr>
        <w:spacing w:line="360" w:lineRule="auto"/>
        <w:rPr>
          <w:i/>
          <w:sz w:val="24"/>
          <w:szCs w:val="24"/>
        </w:rPr>
      </w:pPr>
      <w:r w:rsidRPr="005F4998">
        <w:rPr>
          <w:i/>
          <w:sz w:val="24"/>
          <w:szCs w:val="24"/>
        </w:rPr>
        <w:t>4.</w:t>
      </w:r>
      <w:r w:rsidRPr="005F4998">
        <w:rPr>
          <w:bCs/>
          <w:i/>
          <w:iCs/>
          <w:sz w:val="24"/>
          <w:szCs w:val="24"/>
        </w:rPr>
        <w:t xml:space="preserve"> Siekdami mažinti korupcijos riziką </w:t>
      </w:r>
      <w:r w:rsidRPr="005F4998">
        <w:rPr>
          <w:rFonts w:ascii="Times New Roman" w:hAnsi="Times New Roman"/>
          <w:i/>
          <w:sz w:val="24"/>
          <w:szCs w:val="24"/>
        </w:rPr>
        <w:t>SADM ir LDB veikl</w:t>
      </w:r>
      <w:r w:rsidRPr="005F4998">
        <w:rPr>
          <w:i/>
          <w:sz w:val="24"/>
          <w:szCs w:val="24"/>
        </w:rPr>
        <w:t>oje</w:t>
      </w:r>
      <w:r w:rsidRPr="005F4998">
        <w:rPr>
          <w:rFonts w:ascii="Times New Roman" w:hAnsi="Times New Roman"/>
          <w:i/>
          <w:sz w:val="24"/>
          <w:szCs w:val="24"/>
        </w:rPr>
        <w:t xml:space="preserve"> </w:t>
      </w:r>
      <w:r w:rsidRPr="005F4998">
        <w:rPr>
          <w:i/>
          <w:sz w:val="24"/>
          <w:szCs w:val="24"/>
        </w:rPr>
        <w:t xml:space="preserve">įgyvendinant vidaus kontrolę, siūlome: </w:t>
      </w:r>
    </w:p>
    <w:p w14:paraId="69FE8102" w14:textId="77777777" w:rsidR="005C7027" w:rsidRPr="005F4998" w:rsidRDefault="005C7027" w:rsidP="005C7027">
      <w:pPr>
        <w:spacing w:line="360" w:lineRule="auto"/>
        <w:rPr>
          <w:sz w:val="24"/>
          <w:szCs w:val="24"/>
        </w:rPr>
      </w:pPr>
      <w:r w:rsidRPr="005F4998">
        <w:rPr>
          <w:sz w:val="24"/>
          <w:szCs w:val="24"/>
        </w:rPr>
        <w:t xml:space="preserve">4.1. atsižvelgiant į </w:t>
      </w:r>
      <w:r w:rsidRPr="005F4998">
        <w:rPr>
          <w:bCs/>
          <w:sz w:val="24"/>
          <w:szCs w:val="24"/>
        </w:rPr>
        <w:t xml:space="preserve">Viešųjų ir privačių interesų derinimo įstatymo nuostatas, </w:t>
      </w:r>
      <w:r w:rsidRPr="005F4998">
        <w:rPr>
          <w:sz w:val="24"/>
          <w:szCs w:val="24"/>
        </w:rPr>
        <w:t>SADM ir LDB vadovams įpareigoti to nepadariusius valstybės tarnautojus deklaruoti viešuosius ir privačius interesus šiame įstatyme numatyta tvarka;</w:t>
      </w:r>
    </w:p>
    <w:p w14:paraId="63A81D44" w14:textId="77777777" w:rsidR="005C7027" w:rsidRPr="005F4998" w:rsidRDefault="005C7027" w:rsidP="005C7027">
      <w:pPr>
        <w:tabs>
          <w:tab w:val="left" w:pos="142"/>
        </w:tabs>
        <w:spacing w:line="360" w:lineRule="auto"/>
        <w:contextualSpacing/>
        <w:rPr>
          <w:sz w:val="24"/>
          <w:szCs w:val="24"/>
        </w:rPr>
      </w:pPr>
      <w:r w:rsidRPr="005F4998">
        <w:rPr>
          <w:sz w:val="24"/>
          <w:szCs w:val="24"/>
        </w:rPr>
        <w:t xml:space="preserve">4.2. </w:t>
      </w:r>
      <w:r w:rsidRPr="005F4998">
        <w:rPr>
          <w:rFonts w:eastAsiaTheme="minorHAnsi"/>
          <w:sz w:val="24"/>
          <w:szCs w:val="24"/>
        </w:rPr>
        <w:t>SADM sukurti ir užtikrinti tinkamą viešųjų ir privačių interesų konfliktų prevencijos sistemos funkcionavimą</w:t>
      </w:r>
      <w:r w:rsidRPr="005F4998">
        <w:rPr>
          <w:sz w:val="24"/>
          <w:szCs w:val="24"/>
        </w:rPr>
        <w:t>;</w:t>
      </w:r>
    </w:p>
    <w:p w14:paraId="437796FD" w14:textId="77777777" w:rsidR="005C7027" w:rsidRPr="005F4998" w:rsidRDefault="005C7027" w:rsidP="005C7027">
      <w:pPr>
        <w:tabs>
          <w:tab w:val="left" w:pos="142"/>
        </w:tabs>
        <w:spacing w:line="360" w:lineRule="auto"/>
        <w:contextualSpacing/>
        <w:rPr>
          <w:rFonts w:ascii="Times New Roman" w:hAnsi="Times New Roman"/>
          <w:sz w:val="24"/>
          <w:szCs w:val="24"/>
        </w:rPr>
      </w:pPr>
      <w:r w:rsidRPr="005F4998">
        <w:rPr>
          <w:sz w:val="24"/>
          <w:szCs w:val="24"/>
        </w:rPr>
        <w:t xml:space="preserve">4.3. </w:t>
      </w:r>
      <w:r w:rsidRPr="005F4998">
        <w:rPr>
          <w:rFonts w:ascii="Times New Roman" w:hAnsi="Times New Roman"/>
          <w:sz w:val="24"/>
          <w:szCs w:val="24"/>
        </w:rPr>
        <w:t xml:space="preserve">SADM ir LDB interneto svetainėse skelbti kuo išsamesnę informaciją ir reguliariai atnaujinti duomenis apie vykdomus projektus bei korupcijos prevenciją. </w:t>
      </w:r>
    </w:p>
    <w:p w14:paraId="7F6A83C0" w14:textId="2E7A9AF8" w:rsidR="002912AC" w:rsidRPr="005F4998" w:rsidRDefault="002912AC" w:rsidP="00702F83">
      <w:pPr>
        <w:widowControl w:val="0"/>
        <w:tabs>
          <w:tab w:val="left" w:pos="142"/>
          <w:tab w:val="right" w:leader="underscore" w:pos="9071"/>
          <w:tab w:val="left" w:pos="9356"/>
        </w:tabs>
        <w:spacing w:line="360" w:lineRule="auto"/>
        <w:contextualSpacing/>
        <w:rPr>
          <w:rFonts w:ascii="Times New Roman" w:hAnsi="Times New Roman"/>
          <w:sz w:val="24"/>
          <w:szCs w:val="24"/>
        </w:rPr>
      </w:pPr>
      <w:r w:rsidRPr="005F4998">
        <w:rPr>
          <w:rFonts w:ascii="Times New Roman" w:hAnsi="Times New Roman"/>
          <w:sz w:val="24"/>
          <w:szCs w:val="24"/>
        </w:rPr>
        <w:t xml:space="preserve">Atsižvelgdami į tai, kas išdėstyta, ir vadovaudamiesi Korupcijos rizikos analizės atlikimo tvarkos 19 punktu, prašome per 3 mėnesius nuo išvados gavimo dienos STT pateikti informaciją apie šioje išvadoje pateikiamų pasiūlymų vykdymą. </w:t>
      </w:r>
    </w:p>
    <w:p w14:paraId="17A046A1" w14:textId="77777777" w:rsidR="003105B3" w:rsidRPr="005F4998" w:rsidRDefault="003105B3" w:rsidP="00702F83">
      <w:pPr>
        <w:tabs>
          <w:tab w:val="left" w:pos="142"/>
        </w:tabs>
        <w:contextualSpacing/>
        <w:rPr>
          <w:rFonts w:ascii="Times New Roman" w:hAnsi="Times New Roman"/>
          <w:sz w:val="24"/>
          <w:szCs w:val="24"/>
          <w:lang w:eastAsia="en-US"/>
        </w:rPr>
      </w:pPr>
    </w:p>
    <w:p w14:paraId="7AC25DC2" w14:textId="06A76357" w:rsidR="003105B3" w:rsidRPr="005F4998" w:rsidRDefault="003105B3" w:rsidP="00702F83">
      <w:pPr>
        <w:tabs>
          <w:tab w:val="left" w:pos="142"/>
        </w:tabs>
        <w:contextualSpacing/>
        <w:rPr>
          <w:rFonts w:ascii="Times New Roman" w:hAnsi="Times New Roman"/>
          <w:sz w:val="24"/>
          <w:szCs w:val="24"/>
          <w:lang w:eastAsia="en-US"/>
        </w:rPr>
      </w:pPr>
    </w:p>
    <w:p w14:paraId="5E9AB07C" w14:textId="77777777" w:rsidR="005E6EE4" w:rsidRPr="005F4998" w:rsidRDefault="005E6EE4" w:rsidP="00702F83">
      <w:pPr>
        <w:tabs>
          <w:tab w:val="left" w:pos="142"/>
        </w:tabs>
        <w:contextualSpacing/>
        <w:rPr>
          <w:rFonts w:ascii="Times New Roman" w:hAnsi="Times New Roman"/>
          <w:sz w:val="24"/>
          <w:szCs w:val="24"/>
          <w:lang w:eastAsia="en-US"/>
        </w:rPr>
      </w:pPr>
    </w:p>
    <w:p w14:paraId="114F3EEA" w14:textId="77777777" w:rsidR="005C7027" w:rsidRPr="005F4998" w:rsidRDefault="005C7027" w:rsidP="00702F83">
      <w:pPr>
        <w:tabs>
          <w:tab w:val="left" w:pos="142"/>
        </w:tabs>
        <w:contextualSpacing/>
        <w:rPr>
          <w:rFonts w:ascii="Times New Roman" w:hAnsi="Times New Roman"/>
          <w:sz w:val="24"/>
          <w:szCs w:val="24"/>
          <w:lang w:eastAsia="en-US"/>
        </w:rPr>
      </w:pPr>
    </w:p>
    <w:p w14:paraId="0D93E26D" w14:textId="77777777" w:rsidR="00496DB5" w:rsidRPr="005F4998" w:rsidRDefault="002912AC" w:rsidP="00702F83">
      <w:pPr>
        <w:tabs>
          <w:tab w:val="left" w:pos="142"/>
        </w:tabs>
        <w:ind w:firstLine="0"/>
        <w:contextualSpacing/>
        <w:rPr>
          <w:rFonts w:ascii="Times New Roman" w:hAnsi="Times New Roman"/>
          <w:sz w:val="24"/>
          <w:szCs w:val="24"/>
          <w:lang w:eastAsia="en-US"/>
        </w:rPr>
      </w:pPr>
      <w:r w:rsidRPr="005F4998">
        <w:rPr>
          <w:rFonts w:ascii="Times New Roman" w:hAnsi="Times New Roman"/>
          <w:sz w:val="24"/>
          <w:szCs w:val="24"/>
          <w:lang w:eastAsia="en-US"/>
        </w:rPr>
        <w:t>Direkto</w:t>
      </w:r>
      <w:r w:rsidR="003105B3" w:rsidRPr="005F4998">
        <w:rPr>
          <w:rFonts w:ascii="Times New Roman" w:hAnsi="Times New Roman"/>
          <w:sz w:val="24"/>
          <w:szCs w:val="24"/>
          <w:lang w:eastAsia="en-US"/>
        </w:rPr>
        <w:t xml:space="preserve">riaus pavaduotojas </w:t>
      </w:r>
      <w:r w:rsidR="003105B3" w:rsidRPr="005F4998">
        <w:rPr>
          <w:rFonts w:ascii="Times New Roman" w:hAnsi="Times New Roman"/>
          <w:sz w:val="24"/>
          <w:szCs w:val="24"/>
          <w:lang w:eastAsia="en-US"/>
        </w:rPr>
        <w:tab/>
      </w:r>
      <w:r w:rsidR="003105B3" w:rsidRPr="005F4998">
        <w:rPr>
          <w:rFonts w:ascii="Times New Roman" w:hAnsi="Times New Roman"/>
          <w:sz w:val="24"/>
          <w:szCs w:val="24"/>
          <w:lang w:eastAsia="en-US"/>
        </w:rPr>
        <w:tab/>
      </w:r>
      <w:r w:rsidR="003105B3" w:rsidRPr="005F4998">
        <w:rPr>
          <w:rFonts w:ascii="Times New Roman" w:hAnsi="Times New Roman"/>
          <w:sz w:val="24"/>
          <w:szCs w:val="24"/>
          <w:lang w:eastAsia="en-US"/>
        </w:rPr>
        <w:tab/>
      </w:r>
      <w:r w:rsidR="003105B3" w:rsidRPr="005F4998">
        <w:rPr>
          <w:rFonts w:ascii="Times New Roman" w:hAnsi="Times New Roman"/>
          <w:sz w:val="24"/>
          <w:szCs w:val="24"/>
          <w:lang w:eastAsia="en-US"/>
        </w:rPr>
        <w:tab/>
        <w:t xml:space="preserve">       </w:t>
      </w:r>
      <w:r w:rsidRPr="005F4998">
        <w:rPr>
          <w:rFonts w:ascii="Times New Roman" w:hAnsi="Times New Roman"/>
          <w:sz w:val="24"/>
          <w:szCs w:val="24"/>
          <w:lang w:eastAsia="en-US"/>
        </w:rPr>
        <w:t xml:space="preserve">          Egidijus Radzevičius</w:t>
      </w:r>
    </w:p>
    <w:p w14:paraId="7D622851" w14:textId="77777777" w:rsidR="002912AC" w:rsidRPr="005F4998" w:rsidRDefault="002912AC" w:rsidP="00702F83">
      <w:pPr>
        <w:tabs>
          <w:tab w:val="left" w:pos="142"/>
        </w:tabs>
        <w:contextualSpacing/>
        <w:rPr>
          <w:rFonts w:ascii="Times New Roman" w:hAnsi="Times New Roman"/>
          <w:sz w:val="24"/>
          <w:szCs w:val="24"/>
        </w:rPr>
      </w:pPr>
    </w:p>
    <w:p w14:paraId="39B19886" w14:textId="77777777" w:rsidR="006B31EC" w:rsidRPr="005F4998" w:rsidRDefault="006B31EC" w:rsidP="00702F83">
      <w:pPr>
        <w:tabs>
          <w:tab w:val="left" w:pos="142"/>
        </w:tabs>
        <w:contextualSpacing/>
        <w:rPr>
          <w:rFonts w:ascii="Times New Roman" w:hAnsi="Times New Roman"/>
          <w:sz w:val="24"/>
          <w:szCs w:val="24"/>
        </w:rPr>
      </w:pPr>
    </w:p>
    <w:p w14:paraId="6D351223" w14:textId="18760A49" w:rsidR="002912AC" w:rsidRPr="005F4998" w:rsidRDefault="002912AC" w:rsidP="00702F83">
      <w:pPr>
        <w:tabs>
          <w:tab w:val="left" w:pos="142"/>
        </w:tabs>
        <w:contextualSpacing/>
        <w:rPr>
          <w:rFonts w:ascii="Times New Roman" w:hAnsi="Times New Roman"/>
          <w:sz w:val="24"/>
          <w:szCs w:val="24"/>
        </w:rPr>
      </w:pPr>
    </w:p>
    <w:p w14:paraId="0375573C" w14:textId="0E872290" w:rsidR="005C7027" w:rsidRPr="005F4998" w:rsidRDefault="005C7027" w:rsidP="00702F83">
      <w:pPr>
        <w:tabs>
          <w:tab w:val="left" w:pos="142"/>
        </w:tabs>
        <w:contextualSpacing/>
        <w:rPr>
          <w:rFonts w:ascii="Times New Roman" w:hAnsi="Times New Roman"/>
          <w:sz w:val="24"/>
          <w:szCs w:val="24"/>
        </w:rPr>
      </w:pPr>
    </w:p>
    <w:p w14:paraId="7145B1AC" w14:textId="670B2757" w:rsidR="005C7027" w:rsidRPr="005F4998" w:rsidRDefault="005C7027" w:rsidP="00702F83">
      <w:pPr>
        <w:tabs>
          <w:tab w:val="left" w:pos="142"/>
        </w:tabs>
        <w:contextualSpacing/>
        <w:rPr>
          <w:rFonts w:ascii="Times New Roman" w:hAnsi="Times New Roman"/>
          <w:sz w:val="24"/>
          <w:szCs w:val="24"/>
        </w:rPr>
      </w:pPr>
    </w:p>
    <w:p w14:paraId="31F117A9" w14:textId="70D29E94" w:rsidR="005C7027" w:rsidRPr="005F4998" w:rsidRDefault="005C7027" w:rsidP="00702F83">
      <w:pPr>
        <w:tabs>
          <w:tab w:val="left" w:pos="142"/>
        </w:tabs>
        <w:contextualSpacing/>
        <w:rPr>
          <w:rFonts w:ascii="Times New Roman" w:hAnsi="Times New Roman"/>
          <w:sz w:val="24"/>
          <w:szCs w:val="24"/>
        </w:rPr>
      </w:pPr>
    </w:p>
    <w:p w14:paraId="5B1A8A00" w14:textId="1FED0E74" w:rsidR="005C7027" w:rsidRPr="005F4998" w:rsidRDefault="005C7027" w:rsidP="00702F83">
      <w:pPr>
        <w:tabs>
          <w:tab w:val="left" w:pos="142"/>
        </w:tabs>
        <w:contextualSpacing/>
        <w:rPr>
          <w:rFonts w:ascii="Times New Roman" w:hAnsi="Times New Roman"/>
          <w:sz w:val="24"/>
          <w:szCs w:val="24"/>
        </w:rPr>
      </w:pPr>
    </w:p>
    <w:p w14:paraId="6450355B" w14:textId="46F61C15" w:rsidR="00773D35" w:rsidRPr="005F4998" w:rsidRDefault="00773D35" w:rsidP="00702F83">
      <w:pPr>
        <w:tabs>
          <w:tab w:val="left" w:pos="142"/>
        </w:tabs>
        <w:contextualSpacing/>
        <w:rPr>
          <w:rFonts w:ascii="Times New Roman" w:hAnsi="Times New Roman"/>
          <w:sz w:val="24"/>
          <w:szCs w:val="24"/>
        </w:rPr>
      </w:pPr>
    </w:p>
    <w:p w14:paraId="6AA02D7D" w14:textId="212E5406" w:rsidR="00773D35" w:rsidRPr="005F4998" w:rsidRDefault="00773D35" w:rsidP="00702F83">
      <w:pPr>
        <w:tabs>
          <w:tab w:val="left" w:pos="142"/>
        </w:tabs>
        <w:contextualSpacing/>
        <w:rPr>
          <w:rFonts w:ascii="Times New Roman" w:hAnsi="Times New Roman"/>
          <w:sz w:val="24"/>
          <w:szCs w:val="24"/>
        </w:rPr>
      </w:pPr>
    </w:p>
    <w:p w14:paraId="095A3736" w14:textId="77777777" w:rsidR="00773D35" w:rsidRPr="005F4998" w:rsidRDefault="00773D35" w:rsidP="00702F83">
      <w:pPr>
        <w:tabs>
          <w:tab w:val="left" w:pos="142"/>
        </w:tabs>
        <w:contextualSpacing/>
        <w:rPr>
          <w:rFonts w:ascii="Times New Roman" w:hAnsi="Times New Roman"/>
          <w:sz w:val="24"/>
          <w:szCs w:val="24"/>
        </w:rPr>
      </w:pPr>
    </w:p>
    <w:p w14:paraId="41D017E7" w14:textId="16EAAC1F" w:rsidR="005C7027" w:rsidRPr="005F4998" w:rsidRDefault="005C7027" w:rsidP="00702F83">
      <w:pPr>
        <w:tabs>
          <w:tab w:val="left" w:pos="142"/>
        </w:tabs>
        <w:contextualSpacing/>
        <w:rPr>
          <w:rFonts w:ascii="Times New Roman" w:hAnsi="Times New Roman"/>
          <w:sz w:val="24"/>
          <w:szCs w:val="24"/>
        </w:rPr>
      </w:pPr>
    </w:p>
    <w:p w14:paraId="43D9E0E0" w14:textId="77777777" w:rsidR="005E6EE4" w:rsidRPr="005F4998" w:rsidRDefault="005E6EE4" w:rsidP="00702F83">
      <w:pPr>
        <w:tabs>
          <w:tab w:val="left" w:pos="142"/>
        </w:tabs>
        <w:contextualSpacing/>
        <w:rPr>
          <w:rFonts w:ascii="Times New Roman" w:hAnsi="Times New Roman"/>
          <w:sz w:val="24"/>
          <w:szCs w:val="24"/>
        </w:rPr>
      </w:pPr>
    </w:p>
    <w:p w14:paraId="2802BBCF" w14:textId="77777777" w:rsidR="005C7027" w:rsidRPr="005F4998" w:rsidRDefault="005C7027" w:rsidP="00702F83">
      <w:pPr>
        <w:tabs>
          <w:tab w:val="left" w:pos="142"/>
        </w:tabs>
        <w:contextualSpacing/>
        <w:rPr>
          <w:rFonts w:ascii="Times New Roman" w:hAnsi="Times New Roman"/>
          <w:sz w:val="24"/>
          <w:szCs w:val="24"/>
        </w:rPr>
      </w:pPr>
    </w:p>
    <w:p w14:paraId="2805B12B" w14:textId="25291177" w:rsidR="00496DB5" w:rsidRPr="005F4998" w:rsidRDefault="00496DB5" w:rsidP="00702F83">
      <w:pPr>
        <w:pStyle w:val="BodyText2"/>
        <w:tabs>
          <w:tab w:val="left" w:pos="0"/>
          <w:tab w:val="left" w:pos="142"/>
        </w:tabs>
        <w:spacing w:after="0" w:line="360" w:lineRule="auto"/>
        <w:ind w:firstLine="0"/>
        <w:contextualSpacing/>
        <w:rPr>
          <w:rFonts w:ascii="Times New Roman" w:hAnsi="Times New Roman"/>
          <w:sz w:val="24"/>
          <w:szCs w:val="24"/>
        </w:rPr>
      </w:pPr>
      <w:r w:rsidRPr="005F4998">
        <w:rPr>
          <w:rFonts w:ascii="Times New Roman" w:hAnsi="Times New Roman"/>
          <w:sz w:val="24"/>
          <w:szCs w:val="24"/>
        </w:rPr>
        <w:t>Julija Antanaitė, tel. (8 706) 62 755, el. p. julija.antanaite@stt.lt</w:t>
      </w:r>
      <w:r w:rsidRPr="005F4998">
        <w:rPr>
          <w:rFonts w:ascii="Times New Roman" w:hAnsi="Times New Roman"/>
          <w:sz w:val="24"/>
          <w:szCs w:val="24"/>
        </w:rPr>
        <w:tab/>
      </w:r>
    </w:p>
    <w:p w14:paraId="3514B5E8" w14:textId="77777777" w:rsidR="00B417EB" w:rsidRPr="005F4998" w:rsidRDefault="00B417EB" w:rsidP="00B417EB">
      <w:pPr>
        <w:tabs>
          <w:tab w:val="left" w:pos="142"/>
        </w:tabs>
        <w:contextualSpacing/>
        <w:jc w:val="right"/>
        <w:rPr>
          <w:rFonts w:ascii="Times New Roman" w:hAnsi="Times New Roman"/>
          <w:sz w:val="24"/>
          <w:szCs w:val="24"/>
        </w:rPr>
      </w:pPr>
      <w:r w:rsidRPr="005F4998">
        <w:rPr>
          <w:rFonts w:ascii="Times New Roman" w:hAnsi="Times New Roman"/>
          <w:sz w:val="24"/>
          <w:szCs w:val="24"/>
        </w:rPr>
        <w:t>Išvados dėl korupcijos rizikos analizės</w:t>
      </w:r>
    </w:p>
    <w:p w14:paraId="76935A9F" w14:textId="77777777" w:rsidR="00B417EB" w:rsidRPr="005F4998" w:rsidRDefault="00B417EB" w:rsidP="00B417EB">
      <w:pPr>
        <w:tabs>
          <w:tab w:val="left" w:pos="142"/>
        </w:tabs>
        <w:contextualSpacing/>
        <w:jc w:val="right"/>
        <w:rPr>
          <w:rFonts w:ascii="Times New Roman" w:hAnsi="Times New Roman"/>
          <w:sz w:val="24"/>
          <w:szCs w:val="24"/>
        </w:rPr>
      </w:pPr>
      <w:r w:rsidRPr="005F4998">
        <w:rPr>
          <w:rFonts w:ascii="Times New Roman" w:hAnsi="Times New Roman"/>
          <w:sz w:val="24"/>
          <w:szCs w:val="24"/>
        </w:rPr>
        <w:t>1 priedas</w:t>
      </w:r>
    </w:p>
    <w:p w14:paraId="0E0881B2" w14:textId="77777777" w:rsidR="00B417EB" w:rsidRPr="005F4998" w:rsidRDefault="00B417EB" w:rsidP="00B417EB">
      <w:pPr>
        <w:tabs>
          <w:tab w:val="left" w:pos="142"/>
        </w:tabs>
        <w:spacing w:line="360" w:lineRule="auto"/>
        <w:contextualSpacing/>
        <w:jc w:val="center"/>
        <w:rPr>
          <w:rFonts w:ascii="Times New Roman" w:hAnsi="Times New Roman"/>
          <w:b/>
          <w:caps/>
          <w:sz w:val="24"/>
          <w:szCs w:val="24"/>
        </w:rPr>
      </w:pPr>
    </w:p>
    <w:p w14:paraId="1F073F51" w14:textId="77777777" w:rsidR="00835647" w:rsidRPr="005F4998" w:rsidRDefault="00835647" w:rsidP="00835647">
      <w:pPr>
        <w:rPr>
          <w:rFonts w:ascii="Times New Roman" w:hAnsi="Times New Roman"/>
          <w:b/>
          <w:bCs/>
          <w:sz w:val="24"/>
          <w:szCs w:val="24"/>
        </w:rPr>
      </w:pPr>
      <w:r w:rsidRPr="005F4998">
        <w:rPr>
          <w:rFonts w:ascii="Times New Roman" w:hAnsi="Times New Roman"/>
          <w:b/>
          <w:bCs/>
          <w:sz w:val="24"/>
          <w:szCs w:val="24"/>
        </w:rPr>
        <w:t xml:space="preserve">I. ATLIEKANT KORUPCIJOS RIZIKOS ANALIZĘ ANALIZUOTI TEISĖS AKTAI </w:t>
      </w:r>
    </w:p>
    <w:p w14:paraId="2C996914" w14:textId="77777777" w:rsidR="00835647" w:rsidRPr="005F4998" w:rsidRDefault="00835647" w:rsidP="00B417EB">
      <w:pPr>
        <w:tabs>
          <w:tab w:val="left" w:pos="142"/>
        </w:tabs>
        <w:spacing w:line="360" w:lineRule="auto"/>
        <w:contextualSpacing/>
        <w:jc w:val="center"/>
        <w:rPr>
          <w:rFonts w:ascii="Times New Roman" w:hAnsi="Times New Roman"/>
          <w:b/>
          <w:caps/>
          <w:sz w:val="24"/>
          <w:szCs w:val="24"/>
        </w:rPr>
      </w:pPr>
    </w:p>
    <w:p w14:paraId="2C6CE966" w14:textId="77777777" w:rsidR="003A1331" w:rsidRPr="005F4998" w:rsidRDefault="003A1331" w:rsidP="003A1331">
      <w:pPr>
        <w:pStyle w:val="ListParagraph"/>
        <w:widowControl w:val="0"/>
        <w:numPr>
          <w:ilvl w:val="0"/>
          <w:numId w:val="33"/>
        </w:numPr>
        <w:tabs>
          <w:tab w:val="left" w:pos="142"/>
        </w:tabs>
        <w:autoSpaceDE w:val="0"/>
        <w:autoSpaceDN w:val="0"/>
        <w:adjustRightInd w:val="0"/>
        <w:ind w:left="0" w:firstLine="851"/>
        <w:rPr>
          <w:szCs w:val="24"/>
        </w:rPr>
      </w:pPr>
      <w:r w:rsidRPr="005F4998">
        <w:rPr>
          <w:rFonts w:eastAsia="Times New Roman"/>
          <w:szCs w:val="24"/>
        </w:rPr>
        <w:t xml:space="preserve">Lietuvos Respublikos užimtumo rėmimo įstatymas Nr. X-694; </w:t>
      </w:r>
    </w:p>
    <w:p w14:paraId="6942B576" w14:textId="77777777" w:rsidR="003A1331" w:rsidRPr="005F4998" w:rsidRDefault="003A1331" w:rsidP="003A1331">
      <w:pPr>
        <w:pStyle w:val="NoSpacing"/>
        <w:numPr>
          <w:ilvl w:val="0"/>
          <w:numId w:val="33"/>
        </w:numPr>
        <w:tabs>
          <w:tab w:val="left" w:pos="142"/>
        </w:tabs>
        <w:spacing w:line="360" w:lineRule="auto"/>
        <w:ind w:left="0" w:firstLine="851"/>
        <w:contextualSpacing/>
        <w:rPr>
          <w:rFonts w:ascii="Times New Roman" w:hAnsi="Times New Roman"/>
          <w:sz w:val="24"/>
          <w:szCs w:val="24"/>
        </w:rPr>
      </w:pPr>
      <w:r w:rsidRPr="005F4998">
        <w:rPr>
          <w:rFonts w:ascii="Times New Roman" w:hAnsi="Times New Roman"/>
          <w:sz w:val="24"/>
          <w:szCs w:val="24"/>
        </w:rPr>
        <w:t>Lietuvos Respublikos profesinio mokymo įstatymas Nr. VIII-450;</w:t>
      </w:r>
    </w:p>
    <w:p w14:paraId="034C15F0" w14:textId="77777777" w:rsidR="00A87AB4" w:rsidRPr="005F4998" w:rsidRDefault="00A87AB4" w:rsidP="00B00073">
      <w:pPr>
        <w:pStyle w:val="ListParagraph"/>
        <w:widowControl w:val="0"/>
        <w:numPr>
          <w:ilvl w:val="0"/>
          <w:numId w:val="33"/>
        </w:numPr>
        <w:tabs>
          <w:tab w:val="left" w:pos="142"/>
        </w:tabs>
        <w:autoSpaceDE w:val="0"/>
        <w:autoSpaceDN w:val="0"/>
        <w:adjustRightInd w:val="0"/>
        <w:ind w:left="0" w:firstLine="851"/>
        <w:rPr>
          <w:iCs/>
          <w:spacing w:val="2"/>
          <w:szCs w:val="24"/>
        </w:rPr>
      </w:pPr>
      <w:r w:rsidRPr="005F4998">
        <w:rPr>
          <w:szCs w:val="24"/>
        </w:rPr>
        <w:t>U</w:t>
      </w:r>
      <w:r w:rsidRPr="005F4998">
        <w:rPr>
          <w:rFonts w:eastAsia="Times New Roman"/>
          <w:szCs w:val="24"/>
        </w:rPr>
        <w:t xml:space="preserve">žimtumo didinimo 2014–2020 metų programos įgyvendinimo tarpinstitucinis veiklos planas, patvirtintas </w:t>
      </w:r>
      <w:r w:rsidRPr="005F4998">
        <w:rPr>
          <w:szCs w:val="24"/>
        </w:rPr>
        <w:t xml:space="preserve">Lietuvos Respublikos </w:t>
      </w:r>
      <w:r w:rsidRPr="005F4998">
        <w:rPr>
          <w:rFonts w:eastAsia="Times New Roman"/>
          <w:szCs w:val="24"/>
        </w:rPr>
        <w:t xml:space="preserve">Vyriausybės 2014 m. vasario 26 d. nutarimu Nr. 204; </w:t>
      </w:r>
    </w:p>
    <w:p w14:paraId="1D8AC32C" w14:textId="77777777" w:rsidR="005204E6" w:rsidRPr="005F4998" w:rsidRDefault="005204E6" w:rsidP="00B00073">
      <w:pPr>
        <w:pStyle w:val="ListParagraph"/>
        <w:widowControl w:val="0"/>
        <w:numPr>
          <w:ilvl w:val="0"/>
          <w:numId w:val="33"/>
        </w:numPr>
        <w:tabs>
          <w:tab w:val="left" w:pos="142"/>
        </w:tabs>
        <w:autoSpaceDE w:val="0"/>
        <w:autoSpaceDN w:val="0"/>
        <w:adjustRightInd w:val="0"/>
        <w:ind w:left="0" w:firstLine="851"/>
        <w:rPr>
          <w:szCs w:val="24"/>
        </w:rPr>
      </w:pPr>
      <w:r w:rsidRPr="005F4998">
        <w:rPr>
          <w:rFonts w:eastAsia="Times New Roman"/>
          <w:spacing w:val="2"/>
          <w:szCs w:val="24"/>
        </w:rPr>
        <w:t xml:space="preserve">Jaunimo garantijų iniciatyvos įgyvendinimo planas, patvirtintas </w:t>
      </w:r>
      <w:r w:rsidRPr="005F4998">
        <w:rPr>
          <w:szCs w:val="24"/>
        </w:rPr>
        <w:t xml:space="preserve">Lietuvos Respublikos </w:t>
      </w:r>
      <w:r w:rsidRPr="005F4998">
        <w:rPr>
          <w:rFonts w:eastAsia="Times New Roman"/>
          <w:spacing w:val="2"/>
          <w:szCs w:val="24"/>
        </w:rPr>
        <w:t xml:space="preserve">socialinės apsaugos ir </w:t>
      </w:r>
      <w:r w:rsidRPr="005F4998">
        <w:rPr>
          <w:rFonts w:eastAsia="Times New Roman"/>
          <w:spacing w:val="1"/>
          <w:szCs w:val="24"/>
        </w:rPr>
        <w:t>darbo ministro 2014 m. lapkričio 27 d. įsakymu Nr. Al-584;</w:t>
      </w:r>
    </w:p>
    <w:p w14:paraId="054C7BA4" w14:textId="77777777" w:rsidR="005204E6" w:rsidRPr="005F4998" w:rsidRDefault="005204E6" w:rsidP="00B00073">
      <w:pPr>
        <w:pStyle w:val="ListParagraph"/>
        <w:numPr>
          <w:ilvl w:val="0"/>
          <w:numId w:val="33"/>
        </w:numPr>
        <w:ind w:left="0" w:firstLine="851"/>
        <w:rPr>
          <w:szCs w:val="24"/>
        </w:rPr>
      </w:pPr>
      <w:r w:rsidRPr="005F4998">
        <w:rPr>
          <w:szCs w:val="24"/>
        </w:rPr>
        <w:t>Valstybės kontrolės 2016 m. vasario 22 d. valstybinio audito ataskaita Nr. VA-P-50-1-1 „Kaip panaudojamos profesinio mokymo galimybės“;</w:t>
      </w:r>
    </w:p>
    <w:p w14:paraId="738D0568" w14:textId="77777777" w:rsidR="00EB2CDA" w:rsidRPr="005F4998" w:rsidRDefault="00EB2CDA" w:rsidP="00B00073">
      <w:pPr>
        <w:pStyle w:val="ListParagraph"/>
        <w:widowControl w:val="0"/>
        <w:numPr>
          <w:ilvl w:val="0"/>
          <w:numId w:val="33"/>
        </w:numPr>
        <w:tabs>
          <w:tab w:val="left" w:pos="142"/>
        </w:tabs>
        <w:autoSpaceDE w:val="0"/>
        <w:autoSpaceDN w:val="0"/>
        <w:adjustRightInd w:val="0"/>
        <w:ind w:left="0" w:firstLine="851"/>
        <w:rPr>
          <w:szCs w:val="24"/>
        </w:rPr>
      </w:pPr>
      <w:r w:rsidRPr="005F4998">
        <w:rPr>
          <w:spacing w:val="1"/>
          <w:szCs w:val="24"/>
        </w:rPr>
        <w:t>Lietuvos darbo bir</w:t>
      </w:r>
      <w:r w:rsidRPr="005F4998">
        <w:rPr>
          <w:rFonts w:eastAsia="Times New Roman"/>
          <w:spacing w:val="1"/>
          <w:szCs w:val="24"/>
        </w:rPr>
        <w:t xml:space="preserve">žos Užimtumo fondo sąmatos ir Lietuvos darbo biržos Užimtumo fondo </w:t>
      </w:r>
      <w:r w:rsidRPr="005F4998">
        <w:rPr>
          <w:rFonts w:eastAsia="Times New Roman"/>
          <w:spacing w:val="-1"/>
          <w:szCs w:val="24"/>
        </w:rPr>
        <w:t>sąmatų ataskaitos už 2014–2016 m.;</w:t>
      </w:r>
    </w:p>
    <w:p w14:paraId="64A96D47" w14:textId="77777777" w:rsidR="00B00073" w:rsidRPr="005F4998" w:rsidRDefault="00B00073" w:rsidP="00B00073">
      <w:pPr>
        <w:pStyle w:val="ListParagraph"/>
        <w:widowControl w:val="0"/>
        <w:numPr>
          <w:ilvl w:val="0"/>
          <w:numId w:val="33"/>
        </w:numPr>
        <w:tabs>
          <w:tab w:val="left" w:pos="142"/>
        </w:tabs>
        <w:autoSpaceDE w:val="0"/>
        <w:autoSpaceDN w:val="0"/>
        <w:adjustRightInd w:val="0"/>
        <w:ind w:left="0" w:firstLine="851"/>
        <w:rPr>
          <w:szCs w:val="24"/>
        </w:rPr>
      </w:pPr>
      <w:r w:rsidRPr="005F4998">
        <w:rPr>
          <w:spacing w:val="7"/>
          <w:szCs w:val="24"/>
        </w:rPr>
        <w:t>Atsakomyb</w:t>
      </w:r>
      <w:r w:rsidRPr="005F4998">
        <w:rPr>
          <w:rFonts w:eastAsia="Times New Roman"/>
          <w:spacing w:val="7"/>
          <w:szCs w:val="24"/>
        </w:rPr>
        <w:t xml:space="preserve">ės ir funkcijų paskirstymo tarp institucijų, įgyvendinant 2014–2020 m. ES </w:t>
      </w:r>
      <w:r w:rsidRPr="005F4998">
        <w:rPr>
          <w:spacing w:val="4"/>
          <w:szCs w:val="24"/>
        </w:rPr>
        <w:t>strukt</w:t>
      </w:r>
      <w:r w:rsidRPr="005F4998">
        <w:rPr>
          <w:rFonts w:eastAsia="Times New Roman"/>
          <w:spacing w:val="4"/>
          <w:szCs w:val="24"/>
        </w:rPr>
        <w:t xml:space="preserve">ūrinių fondų investicijų veiksmų programą, taisyklės, patvirtintos </w:t>
      </w:r>
      <w:r w:rsidRPr="005F4998">
        <w:rPr>
          <w:szCs w:val="24"/>
        </w:rPr>
        <w:t xml:space="preserve">Lietuvos Respublikos </w:t>
      </w:r>
      <w:r w:rsidRPr="005F4998">
        <w:rPr>
          <w:rFonts w:eastAsia="Times New Roman"/>
          <w:spacing w:val="4"/>
          <w:szCs w:val="24"/>
        </w:rPr>
        <w:t xml:space="preserve">Vyriausybės </w:t>
      </w:r>
      <w:r w:rsidRPr="005F4998">
        <w:rPr>
          <w:szCs w:val="24"/>
        </w:rPr>
        <w:t>2014 m. bir</w:t>
      </w:r>
      <w:r w:rsidRPr="005F4998">
        <w:rPr>
          <w:rFonts w:eastAsia="Times New Roman"/>
          <w:szCs w:val="24"/>
        </w:rPr>
        <w:t xml:space="preserve">želio 4 d. nutarimu Nr. 528; </w:t>
      </w:r>
    </w:p>
    <w:p w14:paraId="52D21BE0" w14:textId="77777777" w:rsidR="00B00073" w:rsidRPr="005F4998" w:rsidRDefault="00B00073" w:rsidP="00B00073">
      <w:pPr>
        <w:pStyle w:val="ListParagraph"/>
        <w:widowControl w:val="0"/>
        <w:numPr>
          <w:ilvl w:val="0"/>
          <w:numId w:val="33"/>
        </w:numPr>
        <w:tabs>
          <w:tab w:val="left" w:pos="142"/>
        </w:tabs>
        <w:autoSpaceDE w:val="0"/>
        <w:autoSpaceDN w:val="0"/>
        <w:adjustRightInd w:val="0"/>
        <w:ind w:left="0" w:firstLine="851"/>
        <w:rPr>
          <w:szCs w:val="24"/>
        </w:rPr>
      </w:pPr>
      <w:r w:rsidRPr="005F4998">
        <w:rPr>
          <w:spacing w:val="2"/>
          <w:szCs w:val="24"/>
        </w:rPr>
        <w:t>2014–2020 met</w:t>
      </w:r>
      <w:r w:rsidRPr="005F4998">
        <w:rPr>
          <w:rFonts w:eastAsia="Times New Roman"/>
          <w:spacing w:val="2"/>
          <w:szCs w:val="24"/>
        </w:rPr>
        <w:t xml:space="preserve">ų Europos Sąjungos fondų investicijų veiksmų programos administravimo </w:t>
      </w:r>
      <w:r w:rsidRPr="005F4998">
        <w:rPr>
          <w:szCs w:val="24"/>
        </w:rPr>
        <w:t>taisykl</w:t>
      </w:r>
      <w:r w:rsidRPr="005F4998">
        <w:rPr>
          <w:rFonts w:eastAsia="Times New Roman"/>
          <w:szCs w:val="24"/>
        </w:rPr>
        <w:t xml:space="preserve">ės, patvirtintos </w:t>
      </w:r>
      <w:r w:rsidRPr="005F4998">
        <w:rPr>
          <w:szCs w:val="24"/>
        </w:rPr>
        <w:t xml:space="preserve">Lietuvos Respublikos </w:t>
      </w:r>
      <w:r w:rsidRPr="005F4998">
        <w:rPr>
          <w:rFonts w:eastAsia="Times New Roman"/>
          <w:szCs w:val="24"/>
        </w:rPr>
        <w:t>Vyriausybės 2014 m. spalio 3 d. nutarimu Nr. 1090;</w:t>
      </w:r>
    </w:p>
    <w:p w14:paraId="61844D78" w14:textId="77777777" w:rsidR="00B00073" w:rsidRPr="005F4998" w:rsidRDefault="00B00073" w:rsidP="00B00073">
      <w:pPr>
        <w:pStyle w:val="ListParagraph"/>
        <w:widowControl w:val="0"/>
        <w:numPr>
          <w:ilvl w:val="0"/>
          <w:numId w:val="33"/>
        </w:numPr>
        <w:tabs>
          <w:tab w:val="left" w:pos="142"/>
        </w:tabs>
        <w:autoSpaceDE w:val="0"/>
        <w:autoSpaceDN w:val="0"/>
        <w:adjustRightInd w:val="0"/>
        <w:ind w:left="0" w:firstLine="851"/>
        <w:rPr>
          <w:szCs w:val="24"/>
        </w:rPr>
      </w:pPr>
      <w:r w:rsidRPr="005F4998">
        <w:rPr>
          <w:szCs w:val="24"/>
        </w:rPr>
        <w:t>Projekt</w:t>
      </w:r>
      <w:r w:rsidRPr="005F4998">
        <w:rPr>
          <w:rFonts w:eastAsia="Times New Roman"/>
          <w:szCs w:val="24"/>
        </w:rPr>
        <w:t xml:space="preserve">ų administravimo ir finansavimo taisyklės, patvirtintos </w:t>
      </w:r>
      <w:r w:rsidRPr="005F4998">
        <w:rPr>
          <w:szCs w:val="24"/>
        </w:rPr>
        <w:t xml:space="preserve">Lietuvos Respublikos </w:t>
      </w:r>
      <w:r w:rsidRPr="005F4998">
        <w:rPr>
          <w:rFonts w:eastAsia="Times New Roman"/>
          <w:szCs w:val="24"/>
        </w:rPr>
        <w:t xml:space="preserve">finansų ministro 2014 m. </w:t>
      </w:r>
      <w:r w:rsidRPr="005F4998">
        <w:rPr>
          <w:szCs w:val="24"/>
        </w:rPr>
        <w:t xml:space="preserve">spalio 8 d. </w:t>
      </w:r>
      <w:r w:rsidRPr="005F4998">
        <w:rPr>
          <w:rFonts w:eastAsia="Times New Roman"/>
          <w:szCs w:val="24"/>
        </w:rPr>
        <w:t>įsakymu Nr. 1K-316;</w:t>
      </w:r>
    </w:p>
    <w:p w14:paraId="2B9CE06B" w14:textId="77777777" w:rsidR="00B00073" w:rsidRPr="005F4998" w:rsidRDefault="00B00073" w:rsidP="00B00073">
      <w:pPr>
        <w:pStyle w:val="ListParagraph"/>
        <w:widowControl w:val="0"/>
        <w:numPr>
          <w:ilvl w:val="0"/>
          <w:numId w:val="33"/>
        </w:numPr>
        <w:tabs>
          <w:tab w:val="left" w:pos="142"/>
        </w:tabs>
        <w:autoSpaceDE w:val="0"/>
        <w:autoSpaceDN w:val="0"/>
        <w:adjustRightInd w:val="0"/>
        <w:ind w:left="0" w:firstLine="851"/>
        <w:rPr>
          <w:szCs w:val="24"/>
        </w:rPr>
      </w:pPr>
      <w:r w:rsidRPr="005F4998">
        <w:rPr>
          <w:spacing w:val="-2"/>
          <w:szCs w:val="24"/>
        </w:rPr>
        <w:t>2014</w:t>
      </w:r>
      <w:r w:rsidRPr="005F4998">
        <w:rPr>
          <w:rFonts w:eastAsia="Times New Roman"/>
          <w:spacing w:val="-2"/>
          <w:szCs w:val="24"/>
        </w:rPr>
        <w:t xml:space="preserve">–2020 metų Europos Sąjungos fondų investicijų veiksmų programos priedas, </w:t>
      </w:r>
      <w:r w:rsidRPr="005F4998">
        <w:rPr>
          <w:spacing w:val="1"/>
          <w:szCs w:val="24"/>
        </w:rPr>
        <w:t xml:space="preserve">patvirtintas </w:t>
      </w:r>
      <w:r w:rsidRPr="005F4998">
        <w:rPr>
          <w:szCs w:val="24"/>
        </w:rPr>
        <w:t xml:space="preserve">Lietuvos Respublikos </w:t>
      </w:r>
      <w:r w:rsidRPr="005F4998">
        <w:rPr>
          <w:spacing w:val="1"/>
          <w:szCs w:val="24"/>
        </w:rPr>
        <w:t>Vyriausyb</w:t>
      </w:r>
      <w:r w:rsidRPr="005F4998">
        <w:rPr>
          <w:rFonts w:eastAsia="Times New Roman"/>
          <w:spacing w:val="1"/>
          <w:szCs w:val="24"/>
        </w:rPr>
        <w:t>ės 2014 m. lapkričio 26 d. nutarimu Nr. 1326;</w:t>
      </w:r>
    </w:p>
    <w:p w14:paraId="3C5A2AF5" w14:textId="77777777" w:rsidR="00B00073" w:rsidRPr="005F4998" w:rsidRDefault="00B00073" w:rsidP="00B00073">
      <w:pPr>
        <w:pStyle w:val="ListParagraph"/>
        <w:widowControl w:val="0"/>
        <w:numPr>
          <w:ilvl w:val="0"/>
          <w:numId w:val="33"/>
        </w:numPr>
        <w:tabs>
          <w:tab w:val="left" w:pos="142"/>
        </w:tabs>
        <w:autoSpaceDE w:val="0"/>
        <w:autoSpaceDN w:val="0"/>
        <w:adjustRightInd w:val="0"/>
        <w:ind w:left="0" w:firstLine="851"/>
        <w:rPr>
          <w:szCs w:val="24"/>
        </w:rPr>
      </w:pPr>
      <w:r w:rsidRPr="005F4998">
        <w:rPr>
          <w:spacing w:val="4"/>
          <w:szCs w:val="24"/>
        </w:rPr>
        <w:t>2014–2020 met</w:t>
      </w:r>
      <w:r w:rsidRPr="005F4998">
        <w:rPr>
          <w:rFonts w:eastAsia="Times New Roman"/>
          <w:spacing w:val="4"/>
          <w:szCs w:val="24"/>
        </w:rPr>
        <w:t xml:space="preserve">ų Europos Sąjungos fondų investicijų veiksmų programos stebėsenos </w:t>
      </w:r>
      <w:r w:rsidRPr="005F4998">
        <w:rPr>
          <w:szCs w:val="24"/>
        </w:rPr>
        <w:t>rodikli</w:t>
      </w:r>
      <w:r w:rsidRPr="005F4998">
        <w:rPr>
          <w:rFonts w:eastAsia="Times New Roman"/>
          <w:szCs w:val="24"/>
        </w:rPr>
        <w:t xml:space="preserve">ų skaičiavimo aprašas, patvirtintas </w:t>
      </w:r>
      <w:r w:rsidRPr="005F4998">
        <w:rPr>
          <w:szCs w:val="24"/>
        </w:rPr>
        <w:t xml:space="preserve">Lietuvos Respublikos </w:t>
      </w:r>
      <w:r w:rsidRPr="005F4998">
        <w:rPr>
          <w:rFonts w:eastAsia="Times New Roman"/>
          <w:szCs w:val="24"/>
        </w:rPr>
        <w:t xml:space="preserve">finansų ministro 2014 m. gruodžio 30 d. </w:t>
      </w:r>
      <w:r w:rsidRPr="005F4998">
        <w:rPr>
          <w:rFonts w:eastAsia="Times New Roman"/>
          <w:spacing w:val="-1"/>
          <w:szCs w:val="24"/>
        </w:rPr>
        <w:t xml:space="preserve">įsakymu Nr. 1K-499; </w:t>
      </w:r>
    </w:p>
    <w:p w14:paraId="6A2EDAC8" w14:textId="77777777" w:rsidR="00B00073" w:rsidRPr="005F4998" w:rsidRDefault="00B00073" w:rsidP="00B00073">
      <w:pPr>
        <w:pStyle w:val="ListParagraph"/>
        <w:widowControl w:val="0"/>
        <w:numPr>
          <w:ilvl w:val="0"/>
          <w:numId w:val="33"/>
        </w:numPr>
        <w:tabs>
          <w:tab w:val="left" w:pos="142"/>
        </w:tabs>
        <w:autoSpaceDE w:val="0"/>
        <w:autoSpaceDN w:val="0"/>
        <w:adjustRightInd w:val="0"/>
        <w:ind w:left="0" w:firstLine="851"/>
        <w:rPr>
          <w:iCs/>
          <w:szCs w:val="24"/>
        </w:rPr>
      </w:pPr>
      <w:r w:rsidRPr="005F4998">
        <w:rPr>
          <w:spacing w:val="2"/>
          <w:szCs w:val="24"/>
        </w:rPr>
        <w:t>2014–2020 met</w:t>
      </w:r>
      <w:r w:rsidRPr="005F4998">
        <w:rPr>
          <w:rFonts w:eastAsia="Times New Roman"/>
          <w:spacing w:val="2"/>
          <w:szCs w:val="24"/>
        </w:rPr>
        <w:t xml:space="preserve">ų iš Europos Sąjungos fondų lėšų planuojamų bendrai finansuoti valstybės </w:t>
      </w:r>
      <w:r w:rsidRPr="005F4998">
        <w:rPr>
          <w:spacing w:val="2"/>
          <w:szCs w:val="24"/>
        </w:rPr>
        <w:t>projekt</w:t>
      </w:r>
      <w:r w:rsidRPr="005F4998">
        <w:rPr>
          <w:rFonts w:eastAsia="Times New Roman"/>
          <w:spacing w:val="2"/>
          <w:szCs w:val="24"/>
        </w:rPr>
        <w:t xml:space="preserve">ų atrankos laikinosios tvarkos aprašas, patvirtintas </w:t>
      </w:r>
      <w:r w:rsidRPr="005F4998">
        <w:rPr>
          <w:szCs w:val="24"/>
        </w:rPr>
        <w:t xml:space="preserve">Lietuvos Respublikos </w:t>
      </w:r>
      <w:r w:rsidRPr="005F4998">
        <w:rPr>
          <w:rFonts w:eastAsia="Times New Roman"/>
          <w:spacing w:val="2"/>
          <w:szCs w:val="24"/>
        </w:rPr>
        <w:t xml:space="preserve">Vyriausybės 2013 m. spalio </w:t>
      </w:r>
      <w:r w:rsidRPr="005F4998">
        <w:rPr>
          <w:spacing w:val="1"/>
          <w:szCs w:val="24"/>
        </w:rPr>
        <w:t>30 d. nutarimu Nr. 998;</w:t>
      </w:r>
    </w:p>
    <w:p w14:paraId="228C2C6F" w14:textId="77777777" w:rsidR="00B00073" w:rsidRPr="005F4998" w:rsidRDefault="00B00073" w:rsidP="00B00073">
      <w:pPr>
        <w:pStyle w:val="ListParagraph"/>
        <w:widowControl w:val="0"/>
        <w:numPr>
          <w:ilvl w:val="0"/>
          <w:numId w:val="33"/>
        </w:numPr>
        <w:tabs>
          <w:tab w:val="left" w:pos="142"/>
        </w:tabs>
        <w:autoSpaceDE w:val="0"/>
        <w:autoSpaceDN w:val="0"/>
        <w:adjustRightInd w:val="0"/>
        <w:ind w:left="0" w:firstLine="851"/>
        <w:rPr>
          <w:iCs/>
          <w:szCs w:val="24"/>
        </w:rPr>
      </w:pPr>
      <w:r w:rsidRPr="005F4998">
        <w:rPr>
          <w:spacing w:val="1"/>
          <w:szCs w:val="24"/>
        </w:rPr>
        <w:t>Valstyb</w:t>
      </w:r>
      <w:r w:rsidRPr="005F4998">
        <w:rPr>
          <w:rFonts w:eastAsia="Times New Roman"/>
          <w:spacing w:val="1"/>
          <w:szCs w:val="24"/>
        </w:rPr>
        <w:t xml:space="preserve">ės projektų planavimo laikinosios tvarkos aprašas, patvirtintas Socialinės apsaugos </w:t>
      </w:r>
      <w:r w:rsidRPr="005F4998">
        <w:rPr>
          <w:rFonts w:eastAsia="Times New Roman"/>
          <w:szCs w:val="24"/>
        </w:rPr>
        <w:t>ir darbo ministerijos 2014 m. sausio 22 d. potvarkiu Nr. A3-11;</w:t>
      </w:r>
    </w:p>
    <w:p w14:paraId="769168E0" w14:textId="77777777" w:rsidR="00B00073" w:rsidRPr="005F4998" w:rsidRDefault="00B00073" w:rsidP="00B00073">
      <w:pPr>
        <w:pStyle w:val="ListParagraph"/>
        <w:widowControl w:val="0"/>
        <w:numPr>
          <w:ilvl w:val="0"/>
          <w:numId w:val="33"/>
        </w:numPr>
        <w:tabs>
          <w:tab w:val="left" w:pos="142"/>
        </w:tabs>
        <w:autoSpaceDE w:val="0"/>
        <w:autoSpaceDN w:val="0"/>
        <w:adjustRightInd w:val="0"/>
        <w:ind w:left="0" w:firstLine="851"/>
        <w:rPr>
          <w:szCs w:val="24"/>
        </w:rPr>
      </w:pPr>
      <w:r w:rsidRPr="005F4998">
        <w:rPr>
          <w:spacing w:val="1"/>
          <w:szCs w:val="24"/>
        </w:rPr>
        <w:t>Valstyb</w:t>
      </w:r>
      <w:r w:rsidRPr="005F4998">
        <w:rPr>
          <w:rFonts w:eastAsia="Times New Roman"/>
          <w:spacing w:val="1"/>
          <w:szCs w:val="24"/>
        </w:rPr>
        <w:t xml:space="preserve">ės projektų planavimo ir atrankos tvarkos aprašas, patvirtintas Socialinės apsaugos </w:t>
      </w:r>
      <w:r w:rsidRPr="005F4998">
        <w:rPr>
          <w:rFonts w:eastAsia="Times New Roman"/>
          <w:szCs w:val="24"/>
        </w:rPr>
        <w:t xml:space="preserve">ir darbo ministerijos 2015 m. sausio 2 d. potvarkiu Nr. A3-01; </w:t>
      </w:r>
    </w:p>
    <w:p w14:paraId="43714F50" w14:textId="77777777" w:rsidR="00B00073" w:rsidRPr="005F4998" w:rsidRDefault="00B00073" w:rsidP="00B00073">
      <w:pPr>
        <w:pStyle w:val="ListParagraph"/>
        <w:widowControl w:val="0"/>
        <w:numPr>
          <w:ilvl w:val="0"/>
          <w:numId w:val="33"/>
        </w:numPr>
        <w:tabs>
          <w:tab w:val="left" w:pos="142"/>
        </w:tabs>
        <w:autoSpaceDE w:val="0"/>
        <w:autoSpaceDN w:val="0"/>
        <w:adjustRightInd w:val="0"/>
        <w:ind w:left="0" w:firstLine="851"/>
        <w:rPr>
          <w:szCs w:val="24"/>
        </w:rPr>
      </w:pPr>
      <w:r w:rsidRPr="005F4998">
        <w:rPr>
          <w:szCs w:val="24"/>
        </w:rPr>
        <w:t>Strukt</w:t>
      </w:r>
      <w:r w:rsidRPr="005F4998">
        <w:rPr>
          <w:rFonts w:eastAsia="Times New Roman"/>
          <w:szCs w:val="24"/>
        </w:rPr>
        <w:t xml:space="preserve">ūrinės paramos politikos skyriaus procedūrų vadovas, patvirtintas Socialinės </w:t>
      </w:r>
      <w:r w:rsidRPr="005F4998">
        <w:rPr>
          <w:rFonts w:eastAsia="Times New Roman"/>
          <w:spacing w:val="1"/>
          <w:szCs w:val="24"/>
        </w:rPr>
        <w:t xml:space="preserve">apsaugos ir darbo ministerijos 2016 m. birželio 28 d. potvarkiu Nr. A3-92; </w:t>
      </w:r>
    </w:p>
    <w:p w14:paraId="6CFC864D" w14:textId="77777777" w:rsidR="00B00073" w:rsidRPr="005F4998" w:rsidRDefault="00B00073" w:rsidP="00B00073">
      <w:pPr>
        <w:pStyle w:val="ListParagraph"/>
        <w:widowControl w:val="0"/>
        <w:numPr>
          <w:ilvl w:val="0"/>
          <w:numId w:val="33"/>
        </w:numPr>
        <w:tabs>
          <w:tab w:val="left" w:pos="142"/>
        </w:tabs>
        <w:autoSpaceDE w:val="0"/>
        <w:autoSpaceDN w:val="0"/>
        <w:adjustRightInd w:val="0"/>
        <w:ind w:left="0" w:firstLine="851"/>
        <w:rPr>
          <w:szCs w:val="24"/>
        </w:rPr>
      </w:pPr>
      <w:r w:rsidRPr="005F4998">
        <w:rPr>
          <w:rFonts w:eastAsia="Times New Roman"/>
          <w:szCs w:val="24"/>
        </w:rPr>
        <w:t xml:space="preserve">Struktūrinės paramos valdymo skyriaus procedūrų vadovas, patvirtintas Socialinės apsaugos ir darbo ministerijos 2016 m. birželio 28 d. potvarkiu Nr. A3-90; </w:t>
      </w:r>
    </w:p>
    <w:p w14:paraId="2EB93ACD" w14:textId="77777777" w:rsidR="00B00073" w:rsidRPr="005F4998" w:rsidRDefault="00B00073" w:rsidP="00B00073">
      <w:pPr>
        <w:pStyle w:val="ListParagraph"/>
        <w:widowControl w:val="0"/>
        <w:numPr>
          <w:ilvl w:val="0"/>
          <w:numId w:val="33"/>
        </w:numPr>
        <w:tabs>
          <w:tab w:val="left" w:pos="142"/>
        </w:tabs>
        <w:autoSpaceDE w:val="0"/>
        <w:autoSpaceDN w:val="0"/>
        <w:adjustRightInd w:val="0"/>
        <w:ind w:left="0" w:firstLine="851"/>
        <w:rPr>
          <w:szCs w:val="24"/>
        </w:rPr>
      </w:pPr>
      <w:r w:rsidRPr="005F4998">
        <w:rPr>
          <w:rFonts w:eastAsia="Times New Roman"/>
          <w:szCs w:val="24"/>
        </w:rPr>
        <w:t>Apskaitos ir atskaitomybės departamento procedūrų vadovas, patvirtintas Socialinės apsaugos ir darbo ministerijos 2016 m. liepos 11 d. potvarkiu Nr. A3-101;</w:t>
      </w:r>
    </w:p>
    <w:p w14:paraId="131183A5" w14:textId="0369858D" w:rsidR="00B00073" w:rsidRPr="005F4998" w:rsidRDefault="00B00073" w:rsidP="00B00073">
      <w:pPr>
        <w:pStyle w:val="ListParagraph"/>
        <w:widowControl w:val="0"/>
        <w:numPr>
          <w:ilvl w:val="0"/>
          <w:numId w:val="33"/>
        </w:numPr>
        <w:tabs>
          <w:tab w:val="left" w:pos="142"/>
        </w:tabs>
        <w:autoSpaceDE w:val="0"/>
        <w:autoSpaceDN w:val="0"/>
        <w:adjustRightInd w:val="0"/>
        <w:ind w:left="0" w:firstLine="851"/>
        <w:rPr>
          <w:szCs w:val="24"/>
          <w:u w:val="single"/>
        </w:rPr>
      </w:pPr>
      <w:r w:rsidRPr="005F4998">
        <w:rPr>
          <w:spacing w:val="3"/>
          <w:szCs w:val="24"/>
        </w:rPr>
        <w:t>2014–2020 met</w:t>
      </w:r>
      <w:r w:rsidRPr="005F4998">
        <w:rPr>
          <w:rFonts w:eastAsia="Times New Roman"/>
          <w:spacing w:val="3"/>
          <w:szCs w:val="24"/>
        </w:rPr>
        <w:t xml:space="preserve">ų Europos Sąjungos fondų investicijų veiksmų programos prioritetų </w:t>
      </w:r>
      <w:r w:rsidRPr="005F4998">
        <w:rPr>
          <w:rFonts w:eastAsia="Times New Roman"/>
          <w:spacing w:val="-1"/>
          <w:szCs w:val="24"/>
        </w:rPr>
        <w:t xml:space="preserve">įgyvendinimo priemonių įgyvendinimo planas, patvirtintas </w:t>
      </w:r>
      <w:r w:rsidRPr="005F4998">
        <w:rPr>
          <w:szCs w:val="24"/>
        </w:rPr>
        <w:t xml:space="preserve">Lietuvos Respublikos </w:t>
      </w:r>
      <w:r w:rsidRPr="005F4998">
        <w:rPr>
          <w:rFonts w:eastAsia="Times New Roman"/>
          <w:spacing w:val="-1"/>
          <w:szCs w:val="24"/>
        </w:rPr>
        <w:t>socialinės apsaugos ir darbo ministro 2015 m. vasario 24 d įsakymu „Dėl 2014</w:t>
      </w:r>
      <w:r w:rsidR="00C85DA3" w:rsidRPr="005F4998">
        <w:rPr>
          <w:rFonts w:eastAsia="Times New Roman"/>
          <w:spacing w:val="-1"/>
          <w:szCs w:val="24"/>
        </w:rPr>
        <w:t>–</w:t>
      </w:r>
      <w:r w:rsidRPr="005F4998">
        <w:rPr>
          <w:rFonts w:eastAsia="Times New Roman"/>
          <w:spacing w:val="-1"/>
          <w:szCs w:val="24"/>
        </w:rPr>
        <w:t xml:space="preserve">2020 metų Europos Sąjungos </w:t>
      </w:r>
      <w:r w:rsidRPr="005F4998">
        <w:rPr>
          <w:rFonts w:eastAsia="Times New Roman"/>
          <w:spacing w:val="3"/>
          <w:szCs w:val="24"/>
        </w:rPr>
        <w:t xml:space="preserve">fondų investicijų veiksmų programos prioritetų įgyvendinimo priemonių įgyvendinimo </w:t>
      </w:r>
      <w:r w:rsidRPr="005F4998">
        <w:rPr>
          <w:rFonts w:eastAsia="Times New Roman"/>
          <w:szCs w:val="24"/>
        </w:rPr>
        <w:t>plano ir nacionalinių stebėsenos rodiklių skaičiavimo aprašo patvirtinimo</w:t>
      </w:r>
      <w:r w:rsidR="00C85DA3" w:rsidRPr="005F4998">
        <w:rPr>
          <w:rFonts w:eastAsia="Times New Roman"/>
          <w:szCs w:val="24"/>
        </w:rPr>
        <w:t>“</w:t>
      </w:r>
      <w:r w:rsidR="00C85DA3" w:rsidRPr="005F4998">
        <w:rPr>
          <w:rFonts w:eastAsia="Times New Roman"/>
          <w:spacing w:val="-1"/>
          <w:szCs w:val="24"/>
        </w:rPr>
        <w:t xml:space="preserve"> Nr. A1-90</w:t>
      </w:r>
      <w:r w:rsidRPr="005F4998">
        <w:rPr>
          <w:rFonts w:eastAsia="Times New Roman"/>
          <w:szCs w:val="24"/>
        </w:rPr>
        <w:t>;</w:t>
      </w:r>
    </w:p>
    <w:p w14:paraId="21F41B1F" w14:textId="66A4544B" w:rsidR="00B00073" w:rsidRPr="005F4998" w:rsidRDefault="00B00073" w:rsidP="00B00073">
      <w:pPr>
        <w:pStyle w:val="ListParagraph"/>
        <w:widowControl w:val="0"/>
        <w:numPr>
          <w:ilvl w:val="0"/>
          <w:numId w:val="33"/>
        </w:numPr>
        <w:tabs>
          <w:tab w:val="left" w:pos="142"/>
        </w:tabs>
        <w:autoSpaceDE w:val="0"/>
        <w:autoSpaceDN w:val="0"/>
        <w:adjustRightInd w:val="0"/>
        <w:ind w:left="0" w:firstLine="851"/>
        <w:rPr>
          <w:szCs w:val="24"/>
          <w:u w:val="single"/>
        </w:rPr>
      </w:pPr>
      <w:r w:rsidRPr="005F4998">
        <w:rPr>
          <w:spacing w:val="8"/>
          <w:szCs w:val="24"/>
        </w:rPr>
        <w:t xml:space="preserve">2014–2020 m. Europos Sąjungos struktūrinių fondų investicijų veiksmų programos </w:t>
      </w:r>
      <w:r w:rsidRPr="005F4998">
        <w:rPr>
          <w:szCs w:val="24"/>
        </w:rPr>
        <w:t xml:space="preserve">projekto 7 prioriteto „Kokybiško užimtumo ir dalyvavimo darbo rinkoje skatinimas“ 7.3.1 </w:t>
      </w:r>
      <w:r w:rsidRPr="005F4998">
        <w:rPr>
          <w:spacing w:val="-1"/>
          <w:szCs w:val="24"/>
        </w:rPr>
        <w:t xml:space="preserve">konkretaus uždavinio „Padidinti gyventojų, ypač ilgalaikių ir nekvalifikuotų bedarbių bei </w:t>
      </w:r>
      <w:r w:rsidRPr="005F4998">
        <w:rPr>
          <w:szCs w:val="24"/>
        </w:rPr>
        <w:t xml:space="preserve">neįgaliųjų užimtumą“ projektų finansavimo sąlygų aprašas Nr. 1, patvirtintas Lietuvos </w:t>
      </w:r>
      <w:r w:rsidRPr="005F4998">
        <w:rPr>
          <w:spacing w:val="3"/>
          <w:szCs w:val="24"/>
        </w:rPr>
        <w:t>Respublikos socialinės apsaugos ir darbo ministro 2014 m. liepos 15 d. įsakymu Nr. A</w:t>
      </w:r>
      <w:r w:rsidR="0078284F" w:rsidRPr="005F4998">
        <w:rPr>
          <w:spacing w:val="3"/>
          <w:szCs w:val="24"/>
        </w:rPr>
        <w:t>1</w:t>
      </w:r>
      <w:r w:rsidRPr="005F4998">
        <w:rPr>
          <w:spacing w:val="3"/>
          <w:szCs w:val="24"/>
        </w:rPr>
        <w:t>-</w:t>
      </w:r>
      <w:r w:rsidRPr="005F4998">
        <w:rPr>
          <w:spacing w:val="-9"/>
          <w:szCs w:val="24"/>
        </w:rPr>
        <w:t xml:space="preserve">378; </w:t>
      </w:r>
    </w:p>
    <w:p w14:paraId="2CC1475C" w14:textId="77777777" w:rsidR="00B00073" w:rsidRPr="005F4998" w:rsidRDefault="00B00073" w:rsidP="00B00073">
      <w:pPr>
        <w:pStyle w:val="ListParagraph"/>
        <w:widowControl w:val="0"/>
        <w:numPr>
          <w:ilvl w:val="0"/>
          <w:numId w:val="33"/>
        </w:numPr>
        <w:tabs>
          <w:tab w:val="left" w:pos="142"/>
        </w:tabs>
        <w:autoSpaceDE w:val="0"/>
        <w:autoSpaceDN w:val="0"/>
        <w:adjustRightInd w:val="0"/>
        <w:ind w:left="0" w:firstLine="851"/>
        <w:rPr>
          <w:szCs w:val="24"/>
        </w:rPr>
      </w:pPr>
      <w:r w:rsidRPr="005F4998">
        <w:rPr>
          <w:spacing w:val="8"/>
          <w:szCs w:val="24"/>
        </w:rPr>
        <w:t xml:space="preserve">2014–2020 metų Europos Sąjungos fondų investicijų veiksmų programos 7 prioriteto </w:t>
      </w:r>
      <w:r w:rsidRPr="005F4998">
        <w:rPr>
          <w:szCs w:val="24"/>
        </w:rPr>
        <w:t xml:space="preserve">„Kokybiško užimtumo ir dalyvavimo darbo rinkoje skatinimas“ 7.3.1 konkretaus uždavinio </w:t>
      </w:r>
      <w:r w:rsidRPr="005F4998">
        <w:rPr>
          <w:spacing w:val="2"/>
          <w:szCs w:val="24"/>
        </w:rPr>
        <w:t xml:space="preserve">„Padidinti gyventojų, ypač ilgalaikių ir nekvalifikuotų bedarbių bei neįgaliųjų užimtumą“ </w:t>
      </w:r>
      <w:r w:rsidRPr="005F4998">
        <w:rPr>
          <w:spacing w:val="1"/>
          <w:szCs w:val="24"/>
        </w:rPr>
        <w:t xml:space="preserve">projektų finansavimo sąlygų aprašas Nr. 2, patvirtintas Lietuvos Respublikos socialinės </w:t>
      </w:r>
      <w:r w:rsidRPr="005F4998">
        <w:rPr>
          <w:szCs w:val="24"/>
        </w:rPr>
        <w:t xml:space="preserve">apsaugos ir darbo ministro 2014 m. spalio 6 d. įsakymu Nr. A1-475; </w:t>
      </w:r>
    </w:p>
    <w:p w14:paraId="32E8D721" w14:textId="77777777" w:rsidR="00B00073" w:rsidRPr="005F4998" w:rsidRDefault="00B00073" w:rsidP="00B00073">
      <w:pPr>
        <w:pStyle w:val="ListParagraph"/>
        <w:widowControl w:val="0"/>
        <w:numPr>
          <w:ilvl w:val="0"/>
          <w:numId w:val="33"/>
        </w:numPr>
        <w:tabs>
          <w:tab w:val="left" w:pos="142"/>
        </w:tabs>
        <w:autoSpaceDE w:val="0"/>
        <w:autoSpaceDN w:val="0"/>
        <w:adjustRightInd w:val="0"/>
        <w:ind w:left="0" w:firstLine="851"/>
        <w:rPr>
          <w:szCs w:val="24"/>
        </w:rPr>
      </w:pPr>
      <w:r w:rsidRPr="005F4998">
        <w:rPr>
          <w:szCs w:val="24"/>
        </w:rPr>
        <w:t xml:space="preserve">Socialinės apsaugos ir darbo ministerijos 2014 m. gegužės 26 d. raštas Nr. (21.1.15-81) </w:t>
      </w:r>
      <w:r w:rsidRPr="005F4998">
        <w:rPr>
          <w:spacing w:val="-1"/>
          <w:szCs w:val="24"/>
        </w:rPr>
        <w:t xml:space="preserve">SD-3806 „Dėl preliminarių projektų paraiškų, skirtų bedarbių užimtumui didinti pagal </w:t>
      </w:r>
      <w:r w:rsidRPr="005F4998">
        <w:rPr>
          <w:spacing w:val="7"/>
          <w:szCs w:val="24"/>
        </w:rPr>
        <w:t xml:space="preserve">2014–2020 m. Europos Sąjungos struktūrinių fondų investicijų veiksmų programos </w:t>
      </w:r>
      <w:r w:rsidRPr="005F4998">
        <w:rPr>
          <w:szCs w:val="24"/>
        </w:rPr>
        <w:t xml:space="preserve">projekto 7 prioriteto „Kokybiško užimtumo ir dalyvavimo darbo rinkoje skatinimas“ 7.3.1 </w:t>
      </w:r>
      <w:r w:rsidRPr="005F4998">
        <w:rPr>
          <w:spacing w:val="4"/>
          <w:szCs w:val="24"/>
        </w:rPr>
        <w:t xml:space="preserve">konkretų uždavinį „Padidinti gyventojų, ypač ilgalaikių ir nepakankamą kvalifikaciją </w:t>
      </w:r>
      <w:r w:rsidRPr="005F4998">
        <w:rPr>
          <w:spacing w:val="-1"/>
          <w:szCs w:val="24"/>
        </w:rPr>
        <w:t>turinčių bedarbių bei neįgaliųjų, užimtumą“, pateikimo“;</w:t>
      </w:r>
    </w:p>
    <w:p w14:paraId="2991DFDC" w14:textId="00D8F4B2" w:rsidR="00B00073" w:rsidRPr="005F4998" w:rsidRDefault="00B00073" w:rsidP="00B00073">
      <w:pPr>
        <w:pStyle w:val="ListParagraph"/>
        <w:widowControl w:val="0"/>
        <w:numPr>
          <w:ilvl w:val="0"/>
          <w:numId w:val="33"/>
        </w:numPr>
        <w:tabs>
          <w:tab w:val="left" w:pos="142"/>
        </w:tabs>
        <w:autoSpaceDE w:val="0"/>
        <w:autoSpaceDN w:val="0"/>
        <w:adjustRightInd w:val="0"/>
        <w:ind w:left="0" w:firstLine="851"/>
        <w:rPr>
          <w:szCs w:val="24"/>
        </w:rPr>
      </w:pPr>
      <w:r w:rsidRPr="005F4998">
        <w:rPr>
          <w:szCs w:val="24"/>
        </w:rPr>
        <w:t xml:space="preserve">Lietuvos darbo biržos prie Socialinės apsaugos ir darbo ministerijos 2014 m. birželio 3 d. </w:t>
      </w:r>
      <w:r w:rsidR="002B3C7F" w:rsidRPr="005F4998">
        <w:rPr>
          <w:spacing w:val="3"/>
          <w:szCs w:val="24"/>
        </w:rPr>
        <w:t>raštas Nr. SD-1</w:t>
      </w:r>
      <w:r w:rsidRPr="005F4998">
        <w:rPr>
          <w:spacing w:val="3"/>
          <w:szCs w:val="24"/>
        </w:rPr>
        <w:t xml:space="preserve">561 „Dėl preliminarių projektų paraiškų, skirtų bedarbių užimtumui didinti pagal 2014–2020 m. Europos Sąjungos struktūrinių fondų investicijų veiksmų </w:t>
      </w:r>
      <w:r w:rsidRPr="005F4998">
        <w:rPr>
          <w:spacing w:val="4"/>
          <w:szCs w:val="24"/>
        </w:rPr>
        <w:t xml:space="preserve">programos projekto 7 prioriteto „Kokybiško užimtumo ir dalyvavimo darbo rinkoje </w:t>
      </w:r>
      <w:r w:rsidRPr="005F4998">
        <w:rPr>
          <w:szCs w:val="24"/>
        </w:rPr>
        <w:t xml:space="preserve">skatinimas“ 7.3.1 konkretų uždavinį „Padidinti gyventojų, ypač ilgalaikių ir nepakankamą kvalifikaciją turinčių bedarbių bei neįgaliųjų, užimtumą“, pateikimo“; </w:t>
      </w:r>
    </w:p>
    <w:p w14:paraId="7D64D57E" w14:textId="15C76B6F" w:rsidR="00B00073" w:rsidRPr="005F4998" w:rsidRDefault="00B00073" w:rsidP="001428A4">
      <w:pPr>
        <w:pStyle w:val="ListParagraph"/>
        <w:widowControl w:val="0"/>
        <w:numPr>
          <w:ilvl w:val="0"/>
          <w:numId w:val="33"/>
        </w:numPr>
        <w:tabs>
          <w:tab w:val="left" w:pos="142"/>
        </w:tabs>
        <w:autoSpaceDE w:val="0"/>
        <w:autoSpaceDN w:val="0"/>
        <w:adjustRightInd w:val="0"/>
        <w:ind w:left="0" w:firstLine="851"/>
        <w:rPr>
          <w:szCs w:val="24"/>
        </w:rPr>
      </w:pPr>
      <w:r w:rsidRPr="005F4998">
        <w:rPr>
          <w:szCs w:val="24"/>
        </w:rPr>
        <w:t>Preliminarios paraiškos „Ilgalaikių bedarbių įdarbinimo rėmimas“ tikrinimo lapas (2014-</w:t>
      </w:r>
      <w:r w:rsidRPr="005F4998">
        <w:rPr>
          <w:spacing w:val="-1"/>
          <w:szCs w:val="24"/>
        </w:rPr>
        <w:t>06-04);</w:t>
      </w:r>
      <w:r w:rsidR="00862F35" w:rsidRPr="005F4998">
        <w:rPr>
          <w:spacing w:val="-1"/>
          <w:szCs w:val="24"/>
        </w:rPr>
        <w:t xml:space="preserve"> p</w:t>
      </w:r>
      <w:r w:rsidRPr="005F4998">
        <w:rPr>
          <w:szCs w:val="24"/>
        </w:rPr>
        <w:t>reliminarios paraiškos „Nekvalifikuotų asmenų kompetencijų didinimas“ tikrinimo lapas (2014-06-04);</w:t>
      </w:r>
    </w:p>
    <w:p w14:paraId="205F3AE3" w14:textId="77777777" w:rsidR="00B00073" w:rsidRPr="005F4998" w:rsidRDefault="00B00073" w:rsidP="00B00073">
      <w:pPr>
        <w:pStyle w:val="ListParagraph"/>
        <w:widowControl w:val="0"/>
        <w:numPr>
          <w:ilvl w:val="0"/>
          <w:numId w:val="33"/>
        </w:numPr>
        <w:tabs>
          <w:tab w:val="left" w:pos="142"/>
        </w:tabs>
        <w:autoSpaceDE w:val="0"/>
        <w:autoSpaceDN w:val="0"/>
        <w:adjustRightInd w:val="0"/>
        <w:ind w:left="0" w:firstLine="851"/>
        <w:rPr>
          <w:szCs w:val="24"/>
        </w:rPr>
      </w:pPr>
      <w:r w:rsidRPr="005F4998">
        <w:rPr>
          <w:spacing w:val="2"/>
          <w:szCs w:val="24"/>
        </w:rPr>
        <w:t xml:space="preserve">2014–2020 metų Europos Sąjungos struktūrinių fondų investicijų veiksmų programos </w:t>
      </w:r>
      <w:r w:rsidRPr="005F4998">
        <w:rPr>
          <w:szCs w:val="24"/>
        </w:rPr>
        <w:t xml:space="preserve">projekto 7 prioriteto „Kokybiško užimtumo ir dalyvavimo darbo rinkoje skatinimas“ 7.3.1 </w:t>
      </w:r>
      <w:r w:rsidRPr="005F4998">
        <w:rPr>
          <w:spacing w:val="-1"/>
          <w:szCs w:val="24"/>
        </w:rPr>
        <w:t xml:space="preserve">konkretaus uždavinio „Padidinti gyventojų, ypač ilgalaikių ir nekvalifikuotų bedarbių bei neįgaliųjų, užimtumą“ įgyvendinimui planuoti valstybės projektų planavimo komisijos </w:t>
      </w:r>
      <w:r w:rsidRPr="005F4998">
        <w:rPr>
          <w:szCs w:val="24"/>
        </w:rPr>
        <w:t>posėdžio, vykusio 2014 m. birželio 17 d., protokolas Nr. D5-170;</w:t>
      </w:r>
    </w:p>
    <w:p w14:paraId="0062D08A" w14:textId="77777777" w:rsidR="00B00073" w:rsidRPr="005F4998" w:rsidRDefault="00B00073" w:rsidP="00B00073">
      <w:pPr>
        <w:pStyle w:val="ListParagraph"/>
        <w:widowControl w:val="0"/>
        <w:numPr>
          <w:ilvl w:val="0"/>
          <w:numId w:val="33"/>
        </w:numPr>
        <w:tabs>
          <w:tab w:val="left" w:pos="142"/>
        </w:tabs>
        <w:autoSpaceDE w:val="0"/>
        <w:autoSpaceDN w:val="0"/>
        <w:adjustRightInd w:val="0"/>
        <w:ind w:left="0" w:firstLine="851"/>
        <w:rPr>
          <w:spacing w:val="-2"/>
          <w:szCs w:val="24"/>
        </w:rPr>
      </w:pPr>
      <w:r w:rsidRPr="005F4998">
        <w:rPr>
          <w:spacing w:val="1"/>
          <w:szCs w:val="24"/>
        </w:rPr>
        <w:t xml:space="preserve">2014–2020 metų iš Europos Sąjungos fondų lėšų planuojamų bendrai finansuoti valstybės </w:t>
      </w:r>
      <w:r w:rsidRPr="005F4998">
        <w:rPr>
          <w:spacing w:val="5"/>
          <w:szCs w:val="24"/>
        </w:rPr>
        <w:t xml:space="preserve">projektų, skirtų įgyvendinti 2014–2020 metų Europos Sąjungos struktūrinių fondų </w:t>
      </w:r>
      <w:r w:rsidRPr="005F4998">
        <w:rPr>
          <w:szCs w:val="24"/>
        </w:rPr>
        <w:t xml:space="preserve">investicijų veiksmų programos projekto 7 prioriteto „Kokybiško užimtumo ir dalyvavimo darbo rinkoje skatinimas“ 7.3.1 konkretų uždavinį „Padidinti gyventojų, ypač ilgalaikių ir </w:t>
      </w:r>
      <w:r w:rsidRPr="005F4998">
        <w:rPr>
          <w:spacing w:val="9"/>
          <w:szCs w:val="24"/>
        </w:rPr>
        <w:t xml:space="preserve">nekvalifikuotų bedarbių bei neįgaliųjų užimtumą, sąrašas Nr. 1“, patvirtintas Lietuvos Respublikos </w:t>
      </w:r>
      <w:r w:rsidRPr="005F4998">
        <w:rPr>
          <w:spacing w:val="4"/>
          <w:szCs w:val="24"/>
        </w:rPr>
        <w:t>socialinės apsaugos ir darbo ministro 2014 m. liepos 22 d. įsakymu Nr. Al-384</w:t>
      </w:r>
      <w:r w:rsidRPr="005F4998">
        <w:rPr>
          <w:spacing w:val="-1"/>
          <w:szCs w:val="24"/>
        </w:rPr>
        <w:t>;</w:t>
      </w:r>
    </w:p>
    <w:p w14:paraId="69E6E8D7" w14:textId="77777777" w:rsidR="00B00073" w:rsidRPr="005F4998" w:rsidRDefault="00B00073" w:rsidP="00B00073">
      <w:pPr>
        <w:pStyle w:val="ListParagraph"/>
        <w:widowControl w:val="0"/>
        <w:numPr>
          <w:ilvl w:val="0"/>
          <w:numId w:val="33"/>
        </w:numPr>
        <w:tabs>
          <w:tab w:val="left" w:pos="142"/>
        </w:tabs>
        <w:autoSpaceDE w:val="0"/>
        <w:autoSpaceDN w:val="0"/>
        <w:adjustRightInd w:val="0"/>
        <w:ind w:left="0" w:firstLine="851"/>
        <w:rPr>
          <w:spacing w:val="-2"/>
          <w:szCs w:val="24"/>
        </w:rPr>
      </w:pPr>
      <w:r w:rsidRPr="005F4998">
        <w:rPr>
          <w:spacing w:val="1"/>
          <w:szCs w:val="24"/>
        </w:rPr>
        <w:t xml:space="preserve">Europos socialinio fondo agentūros 2014 m. liepos 25 d. raštas Nr. SB-2014-00324 „Dėl </w:t>
      </w:r>
      <w:r w:rsidRPr="005F4998">
        <w:rPr>
          <w:spacing w:val="4"/>
          <w:szCs w:val="24"/>
        </w:rPr>
        <w:t xml:space="preserve">2014–2020 m. Europos Sąjungos struktūrinių fondų veiksmų programos projekto 7 </w:t>
      </w:r>
      <w:r w:rsidRPr="005F4998">
        <w:rPr>
          <w:spacing w:val="1"/>
          <w:szCs w:val="24"/>
        </w:rPr>
        <w:t xml:space="preserve">prioriteto „Kokybiško užimtumo ir dalyvavimo darbo rinkoje skatinimas“ 7.3.1 konkretaus </w:t>
      </w:r>
      <w:r w:rsidRPr="005F4998">
        <w:rPr>
          <w:spacing w:val="3"/>
          <w:szCs w:val="24"/>
        </w:rPr>
        <w:t xml:space="preserve">uždavinio „Padidinti gyventojų, ypač ilgalaikių ir nekvalifikuotų bedarbių bei neįgaliųjų </w:t>
      </w:r>
      <w:r w:rsidRPr="005F4998">
        <w:rPr>
          <w:spacing w:val="2"/>
          <w:szCs w:val="24"/>
        </w:rPr>
        <w:t>užimtumą, projektų Nr. 7.3-SADM-ESFA-402-V-01-001 ir 7.3-SADM-ESFA-402-V-01-</w:t>
      </w:r>
      <w:r w:rsidRPr="005F4998">
        <w:rPr>
          <w:spacing w:val="1"/>
          <w:szCs w:val="24"/>
        </w:rPr>
        <w:t>002 (Sąrašo Nr. 1) tinkamumo finansuoti vertinimo ataskaitos pateikimo“;</w:t>
      </w:r>
    </w:p>
    <w:p w14:paraId="5A7F6E7A" w14:textId="77777777" w:rsidR="00B00073" w:rsidRPr="005F4998" w:rsidRDefault="00B00073" w:rsidP="00B00073">
      <w:pPr>
        <w:pStyle w:val="ListParagraph"/>
        <w:widowControl w:val="0"/>
        <w:numPr>
          <w:ilvl w:val="0"/>
          <w:numId w:val="33"/>
        </w:numPr>
        <w:tabs>
          <w:tab w:val="left" w:pos="142"/>
        </w:tabs>
        <w:autoSpaceDE w:val="0"/>
        <w:autoSpaceDN w:val="0"/>
        <w:adjustRightInd w:val="0"/>
        <w:ind w:left="0" w:firstLine="851"/>
        <w:rPr>
          <w:szCs w:val="24"/>
        </w:rPr>
      </w:pPr>
      <w:r w:rsidRPr="005F4998">
        <w:rPr>
          <w:spacing w:val="9"/>
          <w:szCs w:val="24"/>
        </w:rPr>
        <w:t xml:space="preserve">Lietuvos Respublikos </w:t>
      </w:r>
      <w:r w:rsidRPr="005F4998">
        <w:rPr>
          <w:spacing w:val="5"/>
          <w:szCs w:val="24"/>
        </w:rPr>
        <w:t xml:space="preserve">socialinės apsaugos ir darbo ministro 2014 m. liepos 31 d. įsakymas Nr. A1-400 </w:t>
      </w:r>
      <w:r w:rsidRPr="005F4998">
        <w:rPr>
          <w:spacing w:val="3"/>
          <w:szCs w:val="24"/>
        </w:rPr>
        <w:t xml:space="preserve">„Dėl finansavimo skyrimo projektams, įgyvendinamiems pagal 2014-2020 m. Europos </w:t>
      </w:r>
      <w:r w:rsidRPr="005F4998">
        <w:rPr>
          <w:spacing w:val="1"/>
          <w:szCs w:val="24"/>
        </w:rPr>
        <w:t xml:space="preserve">Sąjungos struktūrinių fondų investicijų veiksmų programos projekto 7 prioriteto </w:t>
      </w:r>
      <w:r w:rsidRPr="005F4998">
        <w:rPr>
          <w:spacing w:val="4"/>
          <w:szCs w:val="24"/>
        </w:rPr>
        <w:t xml:space="preserve">„Kokybiško užimtumo ir dalyvavimo darbo rinkoje skatinimas“ 7.3.1 konkretų uždavinį </w:t>
      </w:r>
      <w:r w:rsidRPr="005F4998">
        <w:rPr>
          <w:spacing w:val="1"/>
          <w:szCs w:val="24"/>
        </w:rPr>
        <w:t>„Padidinti gyventojų, ypač ilgalaikių ir nekvalifikuotų bedarbių bei neįgaliųjų, užimtumą“</w:t>
      </w:r>
      <w:r w:rsidRPr="005F4998">
        <w:rPr>
          <w:spacing w:val="-2"/>
          <w:szCs w:val="24"/>
        </w:rPr>
        <w:t>;</w:t>
      </w:r>
    </w:p>
    <w:p w14:paraId="65BE1589" w14:textId="77777777" w:rsidR="00B00073" w:rsidRPr="005F4998" w:rsidRDefault="00B00073" w:rsidP="00B00073">
      <w:pPr>
        <w:pStyle w:val="ListParagraph"/>
        <w:widowControl w:val="0"/>
        <w:numPr>
          <w:ilvl w:val="0"/>
          <w:numId w:val="33"/>
        </w:numPr>
        <w:tabs>
          <w:tab w:val="left" w:pos="142"/>
        </w:tabs>
        <w:autoSpaceDE w:val="0"/>
        <w:autoSpaceDN w:val="0"/>
        <w:adjustRightInd w:val="0"/>
        <w:ind w:left="0" w:firstLine="851"/>
        <w:rPr>
          <w:szCs w:val="24"/>
        </w:rPr>
      </w:pPr>
      <w:r w:rsidRPr="005F4998">
        <w:rPr>
          <w:spacing w:val="9"/>
          <w:szCs w:val="24"/>
        </w:rPr>
        <w:t xml:space="preserve">Lietuvos Respublikos </w:t>
      </w:r>
      <w:r w:rsidRPr="005F4998">
        <w:rPr>
          <w:spacing w:val="7"/>
          <w:szCs w:val="24"/>
        </w:rPr>
        <w:t xml:space="preserve">socialinės apsaugos ir darbo ministerijos 2014 m. rugsėjo 5 d. raštas Nr. </w:t>
      </w:r>
      <w:r w:rsidRPr="005F4998">
        <w:rPr>
          <w:spacing w:val="17"/>
          <w:szCs w:val="24"/>
        </w:rPr>
        <w:t>(21.1.16-</w:t>
      </w:r>
      <w:r w:rsidRPr="005F4998">
        <w:rPr>
          <w:spacing w:val="3"/>
          <w:szCs w:val="24"/>
        </w:rPr>
        <w:t xml:space="preserve">81)SD-6578 „Dėl preliminarių projektų paraiškų, skirtų bedarbių užimtumui didinti </w:t>
      </w:r>
      <w:r w:rsidRPr="005F4998">
        <w:rPr>
          <w:spacing w:val="1"/>
          <w:szCs w:val="24"/>
        </w:rPr>
        <w:t xml:space="preserve">pagal 2014–2020 m. Europos Sąjungos struktūrinių fondų investicijų veiksmų programos </w:t>
      </w:r>
      <w:r w:rsidRPr="005F4998">
        <w:rPr>
          <w:szCs w:val="24"/>
        </w:rPr>
        <w:t xml:space="preserve">projekto 7 prioriteto „Kokybiško užimtumo ir dalyvavimo darbo rinkoje skatinimas“ 7.3.1 </w:t>
      </w:r>
      <w:r w:rsidRPr="005F4998">
        <w:rPr>
          <w:spacing w:val="1"/>
          <w:szCs w:val="24"/>
        </w:rPr>
        <w:t xml:space="preserve">konkretų uždavinį „Padidinti gyventojų, ypač ilgalaikių ir nekvalifikuotų bedarbių bei </w:t>
      </w:r>
      <w:r w:rsidRPr="005F4998">
        <w:rPr>
          <w:szCs w:val="24"/>
        </w:rPr>
        <w:t>neįgaliųjų, užimtumą“, pateikimo“;</w:t>
      </w:r>
    </w:p>
    <w:p w14:paraId="484D1318" w14:textId="77777777" w:rsidR="00B00073" w:rsidRPr="005F4998" w:rsidRDefault="00B00073" w:rsidP="00B00073">
      <w:pPr>
        <w:pStyle w:val="ListParagraph"/>
        <w:widowControl w:val="0"/>
        <w:numPr>
          <w:ilvl w:val="0"/>
          <w:numId w:val="33"/>
        </w:numPr>
        <w:tabs>
          <w:tab w:val="left" w:pos="142"/>
        </w:tabs>
        <w:autoSpaceDE w:val="0"/>
        <w:autoSpaceDN w:val="0"/>
        <w:adjustRightInd w:val="0"/>
        <w:ind w:left="0" w:firstLine="851"/>
        <w:rPr>
          <w:szCs w:val="24"/>
        </w:rPr>
      </w:pPr>
      <w:r w:rsidRPr="005F4998">
        <w:rPr>
          <w:spacing w:val="2"/>
          <w:szCs w:val="24"/>
        </w:rPr>
        <w:t xml:space="preserve">Lietuvos darbo biržos prie Socialinės apsaugos ir darbo ministerijos 2014 m. rugsėjo 11 </w:t>
      </w:r>
      <w:r w:rsidRPr="005F4998">
        <w:rPr>
          <w:spacing w:val="-1"/>
          <w:szCs w:val="24"/>
        </w:rPr>
        <w:t xml:space="preserve">d. raštas Nr. SD-2484 „Dėl preliminarių projektų paraiškų, skirtų bedarbių užimtumui </w:t>
      </w:r>
      <w:r w:rsidRPr="005F4998">
        <w:rPr>
          <w:spacing w:val="3"/>
          <w:szCs w:val="24"/>
        </w:rPr>
        <w:t xml:space="preserve">didinti pagal 2014–2020 m. Europos Sąjungos struktūrinių fondų investicijų veiksmų </w:t>
      </w:r>
      <w:r w:rsidRPr="005F4998">
        <w:rPr>
          <w:spacing w:val="4"/>
          <w:szCs w:val="24"/>
        </w:rPr>
        <w:t xml:space="preserve">programos projekto 7 prioriteto „Kokybiško užimtumo ir dalyvavimo darbo rinkoje </w:t>
      </w:r>
      <w:r w:rsidRPr="005F4998">
        <w:rPr>
          <w:szCs w:val="24"/>
        </w:rPr>
        <w:t>skatinimas“ 7.3.1 konkretų uždavinį „Padidinti gyventojų, ypač ilgalaikių ir nekvalifikuotų bedarbių bei neįgaliųjų, užimtumą“, pateikimo“;</w:t>
      </w:r>
    </w:p>
    <w:p w14:paraId="4FE24FE4" w14:textId="77777777" w:rsidR="00B00073" w:rsidRPr="005F4998" w:rsidRDefault="00B00073" w:rsidP="00B00073">
      <w:pPr>
        <w:pStyle w:val="ListParagraph"/>
        <w:widowControl w:val="0"/>
        <w:numPr>
          <w:ilvl w:val="0"/>
          <w:numId w:val="33"/>
        </w:numPr>
        <w:tabs>
          <w:tab w:val="left" w:pos="142"/>
        </w:tabs>
        <w:autoSpaceDE w:val="0"/>
        <w:autoSpaceDN w:val="0"/>
        <w:adjustRightInd w:val="0"/>
        <w:ind w:left="0" w:firstLine="851"/>
        <w:rPr>
          <w:spacing w:val="2"/>
          <w:szCs w:val="24"/>
        </w:rPr>
      </w:pPr>
      <w:r w:rsidRPr="005F4998">
        <w:rPr>
          <w:spacing w:val="3"/>
          <w:szCs w:val="24"/>
        </w:rPr>
        <w:t xml:space="preserve">2014–2020 metų Europos Sąjungos struktūrinių fondų investicijų veiksmų programos </w:t>
      </w:r>
      <w:r w:rsidRPr="005F4998">
        <w:rPr>
          <w:szCs w:val="24"/>
        </w:rPr>
        <w:t xml:space="preserve">projekto 7 prioriteto „Kokybiško užimtumo ir dalyvavimo darbo rinkoje skatinimas“ 7.3.1 konkretaus uždavinio „Padidinti gyventojų, ypač ilgalaikių ir nepakankamą kvalifikaciją </w:t>
      </w:r>
      <w:r w:rsidRPr="005F4998">
        <w:rPr>
          <w:spacing w:val="-1"/>
          <w:szCs w:val="24"/>
        </w:rPr>
        <w:t>turinčių bedarbių bei neįgaliųjų, užimtumą“ įgyvendinimui planuoti valstybės projektų planavimo komisijos posėdžio, vykusio 2014 m. rugsėjo 15 d., protokolas Nr. D5-251;</w:t>
      </w:r>
    </w:p>
    <w:p w14:paraId="381FC54E" w14:textId="77777777" w:rsidR="00B00073" w:rsidRPr="005F4998" w:rsidRDefault="00B00073" w:rsidP="00B00073">
      <w:pPr>
        <w:pStyle w:val="ListParagraph"/>
        <w:widowControl w:val="0"/>
        <w:numPr>
          <w:ilvl w:val="0"/>
          <w:numId w:val="33"/>
        </w:numPr>
        <w:tabs>
          <w:tab w:val="left" w:pos="142"/>
        </w:tabs>
        <w:autoSpaceDE w:val="0"/>
        <w:autoSpaceDN w:val="0"/>
        <w:adjustRightInd w:val="0"/>
        <w:ind w:left="0" w:firstLine="851"/>
        <w:rPr>
          <w:szCs w:val="24"/>
        </w:rPr>
      </w:pPr>
      <w:r w:rsidRPr="005F4998">
        <w:rPr>
          <w:szCs w:val="24"/>
        </w:rPr>
        <w:t xml:space="preserve">2014–2020 metų iš Europos Sąjungos fondų lėšų planuojamų bendrai finansuoti valstybės projektų, skirtų įgyvendinti 2014–2020 metų Europos Sąjungos fondų investicijų veiksmų </w:t>
      </w:r>
      <w:r w:rsidRPr="005F4998">
        <w:rPr>
          <w:spacing w:val="4"/>
          <w:szCs w:val="24"/>
        </w:rPr>
        <w:t xml:space="preserve">programos 7 prioriteto „Kokybiško užimtumo ir dalyvavimo darbo rinkoje skatinimas“ </w:t>
      </w:r>
      <w:r w:rsidRPr="005F4998">
        <w:rPr>
          <w:spacing w:val="-1"/>
          <w:szCs w:val="24"/>
        </w:rPr>
        <w:t xml:space="preserve">7.3.1 konkretų uždavinį „Padidinti gyventojų, ypač ilgalaikių ir nekvalifikuotų bedarbių bei </w:t>
      </w:r>
      <w:r w:rsidRPr="005F4998">
        <w:rPr>
          <w:szCs w:val="24"/>
        </w:rPr>
        <w:t xml:space="preserve">neįgaliųjų užimtumą, sąrašas Nr. 3“, patvirtintas LR socialinės apsaugos ir darbo ministro </w:t>
      </w:r>
      <w:r w:rsidRPr="005F4998">
        <w:rPr>
          <w:spacing w:val="2"/>
          <w:szCs w:val="24"/>
        </w:rPr>
        <w:t>2014 m. spalio 13 d. įsakymu Nr. Al-488;</w:t>
      </w:r>
    </w:p>
    <w:p w14:paraId="35E11542" w14:textId="77777777" w:rsidR="00B00073" w:rsidRPr="005F4998" w:rsidRDefault="00B00073" w:rsidP="00B00073">
      <w:pPr>
        <w:pStyle w:val="ListParagraph"/>
        <w:widowControl w:val="0"/>
        <w:numPr>
          <w:ilvl w:val="0"/>
          <w:numId w:val="33"/>
        </w:numPr>
        <w:tabs>
          <w:tab w:val="left" w:pos="142"/>
        </w:tabs>
        <w:autoSpaceDE w:val="0"/>
        <w:autoSpaceDN w:val="0"/>
        <w:adjustRightInd w:val="0"/>
        <w:ind w:left="0" w:firstLine="851"/>
        <w:rPr>
          <w:szCs w:val="24"/>
        </w:rPr>
      </w:pPr>
      <w:r w:rsidRPr="005F4998">
        <w:rPr>
          <w:szCs w:val="24"/>
        </w:rPr>
        <w:t xml:space="preserve">2014–2020 metų iš Europos Sąjungos fondų lėšų planuojamų bendrai finansuoti valstybės projektų, skirtų įgyvendinti 2014–2020 metų Europos Sąjungos fondų investicijų veiksmų </w:t>
      </w:r>
      <w:r w:rsidRPr="005F4998">
        <w:rPr>
          <w:spacing w:val="4"/>
          <w:szCs w:val="24"/>
        </w:rPr>
        <w:t xml:space="preserve">programos 7 prioriteto „Kokybiško užimtumo ir dalyvavimo darbo rinkoje skatinimas“ </w:t>
      </w:r>
      <w:r w:rsidRPr="005F4998">
        <w:rPr>
          <w:spacing w:val="-1"/>
          <w:szCs w:val="24"/>
        </w:rPr>
        <w:t xml:space="preserve">7.3.1 konkretų uždavinį „Padidinti gyventojų, ypač ilgalaikių ir nekvalifikuotų bedarbių bei </w:t>
      </w:r>
      <w:r w:rsidRPr="005F4998">
        <w:rPr>
          <w:spacing w:val="1"/>
          <w:szCs w:val="24"/>
        </w:rPr>
        <w:t xml:space="preserve">neįgaliųjų užimtumą, sąrašas Nr. 2, patvirtintas Lietuvos Respublikos socialinės apsaugos </w:t>
      </w:r>
      <w:r w:rsidRPr="005F4998">
        <w:rPr>
          <w:szCs w:val="24"/>
        </w:rPr>
        <w:t xml:space="preserve">ir darbo ministro 2014 m. lapkričio 7 d. įsakymu Nr. Al-541; </w:t>
      </w:r>
    </w:p>
    <w:p w14:paraId="16F9493D" w14:textId="77777777" w:rsidR="00B00073" w:rsidRPr="005F4998" w:rsidRDefault="00B00073" w:rsidP="00B00073">
      <w:pPr>
        <w:pStyle w:val="ListParagraph"/>
        <w:widowControl w:val="0"/>
        <w:numPr>
          <w:ilvl w:val="0"/>
          <w:numId w:val="33"/>
        </w:numPr>
        <w:tabs>
          <w:tab w:val="left" w:pos="142"/>
        </w:tabs>
        <w:autoSpaceDE w:val="0"/>
        <w:autoSpaceDN w:val="0"/>
        <w:adjustRightInd w:val="0"/>
        <w:ind w:left="0" w:firstLine="851"/>
        <w:rPr>
          <w:szCs w:val="24"/>
        </w:rPr>
      </w:pPr>
      <w:r w:rsidRPr="005F4998">
        <w:rPr>
          <w:spacing w:val="1"/>
          <w:szCs w:val="24"/>
        </w:rPr>
        <w:t xml:space="preserve">Europos socialinio fondo agentūros 2014 m. lapkričio 18 d. raštas Nr. SB-2014-00493 „Dėl 2014-2020 m. Europos Sąjungos fondų investicijų veiksmų programos projekto 7 </w:t>
      </w:r>
      <w:r w:rsidRPr="005F4998">
        <w:rPr>
          <w:szCs w:val="24"/>
        </w:rPr>
        <w:t xml:space="preserve">prioriteto „Kokybiško užimtumo ir dalyvavimo darbo rinkoje skatinimas“ 7.3.1 konkretaus </w:t>
      </w:r>
      <w:r w:rsidRPr="005F4998">
        <w:rPr>
          <w:spacing w:val="-1"/>
          <w:szCs w:val="24"/>
        </w:rPr>
        <w:t xml:space="preserve">uždavinio „Padidinti gyventojų, ypač ilgalaikių ir nekvalifikuotų bedarbių bei neįgaliųjų, </w:t>
      </w:r>
      <w:r w:rsidRPr="005F4998">
        <w:rPr>
          <w:spacing w:val="3"/>
          <w:szCs w:val="24"/>
        </w:rPr>
        <w:t xml:space="preserve">užimtumą, projekto Nr.7.3-SADM-ESFA-402-V-02-001 (Sąrašo Nr. 3) tinkamumo </w:t>
      </w:r>
      <w:r w:rsidRPr="005F4998">
        <w:rPr>
          <w:szCs w:val="24"/>
        </w:rPr>
        <w:t>finansuoti vertinimo ataskaitos pateikimo“;</w:t>
      </w:r>
    </w:p>
    <w:p w14:paraId="747B6ED7" w14:textId="77777777" w:rsidR="00B00073" w:rsidRPr="005F4998" w:rsidRDefault="00B00073" w:rsidP="00B00073">
      <w:pPr>
        <w:pStyle w:val="ListParagraph"/>
        <w:widowControl w:val="0"/>
        <w:numPr>
          <w:ilvl w:val="0"/>
          <w:numId w:val="33"/>
        </w:numPr>
        <w:tabs>
          <w:tab w:val="left" w:pos="142"/>
        </w:tabs>
        <w:autoSpaceDE w:val="0"/>
        <w:autoSpaceDN w:val="0"/>
        <w:adjustRightInd w:val="0"/>
        <w:ind w:left="0" w:firstLine="851"/>
        <w:rPr>
          <w:szCs w:val="24"/>
        </w:rPr>
      </w:pPr>
      <w:r w:rsidRPr="005F4998">
        <w:rPr>
          <w:spacing w:val="9"/>
          <w:szCs w:val="24"/>
        </w:rPr>
        <w:t xml:space="preserve">Lietuvos Respublikos </w:t>
      </w:r>
      <w:r w:rsidRPr="005F4998">
        <w:rPr>
          <w:spacing w:val="1"/>
          <w:szCs w:val="24"/>
        </w:rPr>
        <w:t xml:space="preserve">socialinės apsaugos ir darbo ministro 2014 m. lapkričio 25 d. įsakymas Nr. Al-579 </w:t>
      </w:r>
      <w:r w:rsidRPr="005F4998">
        <w:rPr>
          <w:spacing w:val="2"/>
          <w:szCs w:val="24"/>
        </w:rPr>
        <w:t xml:space="preserve">„Dėl finansavimo skyrimo projektui, įgyvendinamam pagal 2014–2020 m. Europos </w:t>
      </w:r>
      <w:r w:rsidRPr="005F4998">
        <w:rPr>
          <w:spacing w:val="3"/>
          <w:szCs w:val="24"/>
        </w:rPr>
        <w:t xml:space="preserve">Sąjungos fondų investicijų veiksmų programos 7 prioriteto „Kokybiško užimtumo ir </w:t>
      </w:r>
      <w:r w:rsidRPr="005F4998">
        <w:rPr>
          <w:spacing w:val="-1"/>
          <w:szCs w:val="24"/>
        </w:rPr>
        <w:t xml:space="preserve">dalyvavimo darbo rinkoje skatinimas“ 7.3.1 konkretų uždavinį „Padidinti gyventojų, ypač ilgalaikių ir nekvalifikuotų bedarbių bei neįgaliųjų, užimtumą“; </w:t>
      </w:r>
    </w:p>
    <w:p w14:paraId="3E582B76" w14:textId="77777777" w:rsidR="00B00073" w:rsidRPr="005F4998" w:rsidRDefault="00B00073" w:rsidP="00B00073">
      <w:pPr>
        <w:pStyle w:val="ListParagraph"/>
        <w:widowControl w:val="0"/>
        <w:numPr>
          <w:ilvl w:val="0"/>
          <w:numId w:val="33"/>
        </w:numPr>
        <w:tabs>
          <w:tab w:val="left" w:pos="142"/>
        </w:tabs>
        <w:autoSpaceDE w:val="0"/>
        <w:autoSpaceDN w:val="0"/>
        <w:adjustRightInd w:val="0"/>
        <w:ind w:left="0" w:firstLine="851"/>
        <w:rPr>
          <w:szCs w:val="24"/>
        </w:rPr>
      </w:pPr>
      <w:r w:rsidRPr="005F4998">
        <w:rPr>
          <w:spacing w:val="3"/>
          <w:szCs w:val="24"/>
        </w:rPr>
        <w:t xml:space="preserve">Europos socialinio fondo agentūros 2014 m. gruodžio 3 d. raštas Nr. SB-2014-00525 </w:t>
      </w:r>
      <w:r w:rsidRPr="005F4998">
        <w:rPr>
          <w:spacing w:val="1"/>
          <w:szCs w:val="24"/>
        </w:rPr>
        <w:t xml:space="preserve">„Dėl 2014–2020 m. Europos Sąjungos fondų investicijų veiksmų programos projekto 7 </w:t>
      </w:r>
      <w:r w:rsidRPr="005F4998">
        <w:rPr>
          <w:szCs w:val="24"/>
        </w:rPr>
        <w:t xml:space="preserve">prioriteto „Kokybiško užimtumo ir dalyvavimo darbo rinkoje skatinimas“ 7.3.1 konkretaus </w:t>
      </w:r>
      <w:r w:rsidRPr="005F4998">
        <w:rPr>
          <w:spacing w:val="-1"/>
          <w:szCs w:val="24"/>
        </w:rPr>
        <w:t xml:space="preserve">uždavinio „Padidinti gyventojų, ypač ilgalaikių ir nekvalifikuotų bedarbių bei neįgaliųjų, </w:t>
      </w:r>
      <w:r w:rsidRPr="005F4998">
        <w:rPr>
          <w:spacing w:val="3"/>
          <w:szCs w:val="24"/>
        </w:rPr>
        <w:t xml:space="preserve">užimtumą, projekto Nr.7.3-SADM-ESFA-402-V-01-003 (Sąrašo Nr. 2) tinkamumo </w:t>
      </w:r>
      <w:r w:rsidRPr="005F4998">
        <w:rPr>
          <w:szCs w:val="24"/>
        </w:rPr>
        <w:t>finansuoti vertinimo ataskaitos pateikimo“;</w:t>
      </w:r>
    </w:p>
    <w:p w14:paraId="5788235C" w14:textId="77777777" w:rsidR="00B00073" w:rsidRPr="005F4998" w:rsidRDefault="00B00073" w:rsidP="00B00073">
      <w:pPr>
        <w:pStyle w:val="ListParagraph"/>
        <w:widowControl w:val="0"/>
        <w:numPr>
          <w:ilvl w:val="0"/>
          <w:numId w:val="33"/>
        </w:numPr>
        <w:tabs>
          <w:tab w:val="left" w:pos="142"/>
        </w:tabs>
        <w:autoSpaceDE w:val="0"/>
        <w:autoSpaceDN w:val="0"/>
        <w:adjustRightInd w:val="0"/>
        <w:ind w:left="0" w:firstLine="851"/>
        <w:rPr>
          <w:spacing w:val="-1"/>
          <w:szCs w:val="24"/>
        </w:rPr>
      </w:pPr>
      <w:r w:rsidRPr="005F4998">
        <w:rPr>
          <w:spacing w:val="3"/>
          <w:szCs w:val="24"/>
        </w:rPr>
        <w:t xml:space="preserve">Europos socialinio fondo agentūros 2014 m. gruodžio 8 d. raštas Nr. SB-2014-00527 </w:t>
      </w:r>
      <w:r w:rsidRPr="005F4998">
        <w:rPr>
          <w:spacing w:val="1"/>
          <w:szCs w:val="24"/>
        </w:rPr>
        <w:t xml:space="preserve">„Dėl 2014–2020 m. Europos Sąjungos fondų investicijų veiksmų programos projekto 7 </w:t>
      </w:r>
      <w:r w:rsidRPr="005F4998">
        <w:rPr>
          <w:szCs w:val="24"/>
        </w:rPr>
        <w:t xml:space="preserve">prioriteto „Kokybiško užimtumo ir dalyvavimo darbo rinkoje skatinimas“ 7.3.1 konkretaus </w:t>
      </w:r>
      <w:r w:rsidRPr="005F4998">
        <w:rPr>
          <w:spacing w:val="-1"/>
          <w:szCs w:val="24"/>
        </w:rPr>
        <w:t xml:space="preserve">uždavinio „Padidinti gyventojų, ypač ilgalaikių ir nekvalifikuotų bedarbių bei neįgaliųjų, </w:t>
      </w:r>
      <w:r w:rsidRPr="005F4998">
        <w:rPr>
          <w:spacing w:val="2"/>
          <w:szCs w:val="24"/>
        </w:rPr>
        <w:t xml:space="preserve">užimtumą, projekto Nr.7.3-SADM-ESFA-402-V-01-003 (Sąrašo Nr. 2) patikslintos </w:t>
      </w:r>
      <w:r w:rsidRPr="005F4998">
        <w:rPr>
          <w:szCs w:val="24"/>
        </w:rPr>
        <w:t xml:space="preserve">tinkamumo finansuoti vertinimo ataskaitos pateikimo“; </w:t>
      </w:r>
    </w:p>
    <w:p w14:paraId="1CC163EE" w14:textId="63D1F3A2" w:rsidR="00B00073" w:rsidRPr="005F4998" w:rsidRDefault="00B00073" w:rsidP="00B00073">
      <w:pPr>
        <w:pStyle w:val="ListParagraph"/>
        <w:widowControl w:val="0"/>
        <w:numPr>
          <w:ilvl w:val="0"/>
          <w:numId w:val="33"/>
        </w:numPr>
        <w:tabs>
          <w:tab w:val="left" w:pos="142"/>
        </w:tabs>
        <w:autoSpaceDE w:val="0"/>
        <w:autoSpaceDN w:val="0"/>
        <w:adjustRightInd w:val="0"/>
        <w:ind w:left="0" w:firstLine="851"/>
        <w:rPr>
          <w:spacing w:val="3"/>
          <w:szCs w:val="24"/>
        </w:rPr>
      </w:pPr>
      <w:r w:rsidRPr="005F4998">
        <w:rPr>
          <w:spacing w:val="9"/>
          <w:szCs w:val="24"/>
        </w:rPr>
        <w:t>Lietuvos Respublikos s</w:t>
      </w:r>
      <w:r w:rsidRPr="005F4998">
        <w:rPr>
          <w:spacing w:val="-1"/>
          <w:szCs w:val="24"/>
        </w:rPr>
        <w:t>ocialinės apsaugos ir darbo ministro 2014 m. gruodžio 15 d. įsakymas Nr. A</w:t>
      </w:r>
      <w:r w:rsidR="0059140F" w:rsidRPr="005F4998">
        <w:rPr>
          <w:spacing w:val="-1"/>
          <w:szCs w:val="24"/>
        </w:rPr>
        <w:t>1</w:t>
      </w:r>
      <w:r w:rsidRPr="005F4998">
        <w:rPr>
          <w:spacing w:val="-1"/>
          <w:szCs w:val="24"/>
        </w:rPr>
        <w:t xml:space="preserve">-648 </w:t>
      </w:r>
      <w:r w:rsidRPr="005F4998">
        <w:rPr>
          <w:spacing w:val="3"/>
          <w:szCs w:val="24"/>
        </w:rPr>
        <w:t xml:space="preserve">„Dėl finansavimo skyrimo projektui, įgyvendinamam pagal 2014-2020 m. Europos Sąjungos fondų investicijų veiksmų programos 7 prioriteto „Kokybiško užimtumo ir </w:t>
      </w:r>
      <w:r w:rsidRPr="005F4998">
        <w:rPr>
          <w:szCs w:val="24"/>
        </w:rPr>
        <w:t xml:space="preserve">dalyvavimo darbo rinkoje skatinimas“ 7.3.1 konkretų uždavinį „Padidinti gyventojų, ypač </w:t>
      </w:r>
      <w:r w:rsidRPr="005F4998">
        <w:rPr>
          <w:spacing w:val="-1"/>
          <w:szCs w:val="24"/>
        </w:rPr>
        <w:t xml:space="preserve">ilgalaikių ir nekvalifikuotų bedarbių bei neįgaliųjų, užimtumą“; </w:t>
      </w:r>
    </w:p>
    <w:p w14:paraId="42235D54" w14:textId="2D996430" w:rsidR="00B00073" w:rsidRPr="005F4998" w:rsidRDefault="00B00073" w:rsidP="00B00073">
      <w:pPr>
        <w:pStyle w:val="ListParagraph"/>
        <w:widowControl w:val="0"/>
        <w:numPr>
          <w:ilvl w:val="0"/>
          <w:numId w:val="33"/>
        </w:numPr>
        <w:tabs>
          <w:tab w:val="left" w:pos="142"/>
        </w:tabs>
        <w:autoSpaceDE w:val="0"/>
        <w:autoSpaceDN w:val="0"/>
        <w:adjustRightInd w:val="0"/>
        <w:ind w:left="0" w:firstLine="851"/>
        <w:rPr>
          <w:szCs w:val="24"/>
        </w:rPr>
      </w:pPr>
      <w:r w:rsidRPr="005F4998">
        <w:rPr>
          <w:spacing w:val="9"/>
          <w:szCs w:val="24"/>
        </w:rPr>
        <w:t xml:space="preserve">Lietuvos Respublikos </w:t>
      </w:r>
      <w:r w:rsidRPr="005F4998">
        <w:rPr>
          <w:spacing w:val="3"/>
          <w:szCs w:val="24"/>
        </w:rPr>
        <w:t>socialinės apsaugos ir darbo ministro 2015 m. sausio 2 d. įsakymas Nr. A</w:t>
      </w:r>
      <w:r w:rsidR="0059140F" w:rsidRPr="005F4998">
        <w:rPr>
          <w:spacing w:val="3"/>
          <w:szCs w:val="24"/>
        </w:rPr>
        <w:t>1</w:t>
      </w:r>
      <w:r w:rsidRPr="005F4998">
        <w:rPr>
          <w:spacing w:val="3"/>
          <w:szCs w:val="24"/>
        </w:rPr>
        <w:t xml:space="preserve">-6 „Dėl </w:t>
      </w:r>
      <w:r w:rsidRPr="005F4998">
        <w:rPr>
          <w:szCs w:val="24"/>
        </w:rPr>
        <w:t xml:space="preserve">Lietuvos Respublikos socialinės apsaugos ir darbo ministro 2014 m. lapkričio 25 d. </w:t>
      </w:r>
      <w:r w:rsidRPr="005F4998">
        <w:rPr>
          <w:spacing w:val="5"/>
          <w:szCs w:val="24"/>
        </w:rPr>
        <w:t xml:space="preserve">įsakymo Nr. Al-579 „Dėl finansavimo skyrimo projektui, įgyvendinamam pagal 2014-2020 m. Europos Sąjungos fondų investicijų veiksmų programos 7 prioriteto </w:t>
      </w:r>
      <w:r w:rsidRPr="005F4998">
        <w:rPr>
          <w:szCs w:val="24"/>
        </w:rPr>
        <w:t xml:space="preserve">„Kokybiško užimtumo ir dalyvavimo darbo rinkoje skatinimas“ 7.3.1 konkretų uždavinį „Padidinti gyventojų, ypač ilgalaikių ir nekvalifikuotų bedarbių bei neįgaliųjų, užimtumą“ </w:t>
      </w:r>
      <w:r w:rsidRPr="005F4998">
        <w:rPr>
          <w:spacing w:val="3"/>
          <w:szCs w:val="24"/>
        </w:rPr>
        <w:t>pakeitimo“;</w:t>
      </w:r>
    </w:p>
    <w:p w14:paraId="61C03E60" w14:textId="32841EE3" w:rsidR="00B00073" w:rsidRPr="005F4998" w:rsidRDefault="00B00073" w:rsidP="00B00073">
      <w:pPr>
        <w:pStyle w:val="ListParagraph"/>
        <w:widowControl w:val="0"/>
        <w:numPr>
          <w:ilvl w:val="0"/>
          <w:numId w:val="33"/>
        </w:numPr>
        <w:tabs>
          <w:tab w:val="left" w:pos="142"/>
        </w:tabs>
        <w:autoSpaceDE w:val="0"/>
        <w:autoSpaceDN w:val="0"/>
        <w:adjustRightInd w:val="0"/>
        <w:ind w:left="0" w:firstLine="851"/>
        <w:rPr>
          <w:szCs w:val="24"/>
        </w:rPr>
      </w:pPr>
      <w:r w:rsidRPr="005F4998">
        <w:rPr>
          <w:spacing w:val="9"/>
          <w:szCs w:val="24"/>
        </w:rPr>
        <w:t>Lietuvos Respublikos</w:t>
      </w:r>
      <w:r w:rsidRPr="005F4998">
        <w:rPr>
          <w:spacing w:val="2"/>
          <w:szCs w:val="24"/>
        </w:rPr>
        <w:t xml:space="preserve"> socialinės apsaugos ir darbo ministro 2015 m. sausio 2 d. įsakymas Nr. A</w:t>
      </w:r>
      <w:r w:rsidR="0059140F" w:rsidRPr="005F4998">
        <w:rPr>
          <w:spacing w:val="2"/>
          <w:szCs w:val="24"/>
        </w:rPr>
        <w:t>1</w:t>
      </w:r>
      <w:r w:rsidRPr="005F4998">
        <w:rPr>
          <w:spacing w:val="2"/>
          <w:szCs w:val="24"/>
        </w:rPr>
        <w:t xml:space="preserve">-7 „Dėl </w:t>
      </w:r>
      <w:r w:rsidRPr="005F4998">
        <w:rPr>
          <w:spacing w:val="1"/>
          <w:szCs w:val="24"/>
        </w:rPr>
        <w:t xml:space="preserve">Lietuvos Respublikos socialinės apsaugos ir darbo ministro 2014 m. liepos 31 d. įsakymo </w:t>
      </w:r>
      <w:r w:rsidRPr="005F4998">
        <w:rPr>
          <w:spacing w:val="2"/>
          <w:szCs w:val="24"/>
        </w:rPr>
        <w:t xml:space="preserve">Nr. A1-400 „Dėl finansavimo skyrimo projektams, įgyvendinamiems pagal 2014-2020 </w:t>
      </w:r>
      <w:r w:rsidRPr="005F4998">
        <w:rPr>
          <w:spacing w:val="4"/>
          <w:szCs w:val="24"/>
        </w:rPr>
        <w:t xml:space="preserve">m. Europos Sąjungos struktūrinių fondų investicijų veiksmų programos 7 prioriteto </w:t>
      </w:r>
      <w:r w:rsidRPr="005F4998">
        <w:rPr>
          <w:szCs w:val="24"/>
        </w:rPr>
        <w:t xml:space="preserve">„Kokybiško užimtumo ir dalyvavimo darbo rinkoje skatinimas“ 7.3.1 konkretų uždavinį </w:t>
      </w:r>
      <w:r w:rsidRPr="005F4998">
        <w:rPr>
          <w:spacing w:val="-1"/>
          <w:szCs w:val="24"/>
        </w:rPr>
        <w:t xml:space="preserve">„Padidinti gyventojų, ypač ilgalaikių ir nekvalifikuotų bedarbių bei neįgaliųjų, užimtumą“ </w:t>
      </w:r>
      <w:r w:rsidRPr="005F4998">
        <w:rPr>
          <w:szCs w:val="24"/>
        </w:rPr>
        <w:t>pakeitimo“;</w:t>
      </w:r>
    </w:p>
    <w:p w14:paraId="2725C111" w14:textId="3F15EA68" w:rsidR="00B00073" w:rsidRPr="005F4998" w:rsidRDefault="00B00073" w:rsidP="00B00073">
      <w:pPr>
        <w:pStyle w:val="ListParagraph"/>
        <w:widowControl w:val="0"/>
        <w:numPr>
          <w:ilvl w:val="0"/>
          <w:numId w:val="33"/>
        </w:numPr>
        <w:tabs>
          <w:tab w:val="left" w:pos="142"/>
        </w:tabs>
        <w:autoSpaceDE w:val="0"/>
        <w:autoSpaceDN w:val="0"/>
        <w:adjustRightInd w:val="0"/>
        <w:ind w:left="0" w:firstLine="851"/>
        <w:rPr>
          <w:rFonts w:eastAsia="Times New Roman"/>
          <w:szCs w:val="24"/>
        </w:rPr>
      </w:pPr>
      <w:r w:rsidRPr="005F4998">
        <w:rPr>
          <w:spacing w:val="9"/>
          <w:szCs w:val="24"/>
        </w:rPr>
        <w:t>Lietuvos Respublikos</w:t>
      </w:r>
      <w:r w:rsidRPr="005F4998">
        <w:rPr>
          <w:spacing w:val="3"/>
          <w:szCs w:val="24"/>
        </w:rPr>
        <w:t xml:space="preserve"> socialinės apsaugos ir darbo ministro 201</w:t>
      </w:r>
      <w:r w:rsidR="00297041" w:rsidRPr="005F4998">
        <w:rPr>
          <w:spacing w:val="3"/>
          <w:szCs w:val="24"/>
        </w:rPr>
        <w:t>5 m. sausio 2 d. įsakymas Nr. A1</w:t>
      </w:r>
      <w:r w:rsidRPr="005F4998">
        <w:rPr>
          <w:spacing w:val="3"/>
          <w:szCs w:val="24"/>
        </w:rPr>
        <w:t xml:space="preserve">-8 „Dėl </w:t>
      </w:r>
      <w:r w:rsidRPr="005F4998">
        <w:rPr>
          <w:szCs w:val="24"/>
        </w:rPr>
        <w:t xml:space="preserve">Lietuvos Respublikos socialinės apsaugos ir darbo ministro 2014 m. gruodžio 15 d. </w:t>
      </w:r>
      <w:r w:rsidRPr="005F4998">
        <w:rPr>
          <w:spacing w:val="5"/>
          <w:szCs w:val="24"/>
        </w:rPr>
        <w:t xml:space="preserve">įsakymo Nr. A1-648 „Dėl finansavimo skyrimo projektui, įgyvendinamam pagal </w:t>
      </w:r>
      <w:r w:rsidRPr="005F4998">
        <w:rPr>
          <w:spacing w:val="4"/>
          <w:szCs w:val="24"/>
        </w:rPr>
        <w:t xml:space="preserve">2014-2020 m. Europos Sąjungos struktūrinių fondų investicijų veiksmų programos 7 </w:t>
      </w:r>
      <w:r w:rsidRPr="005F4998">
        <w:rPr>
          <w:szCs w:val="24"/>
        </w:rPr>
        <w:t xml:space="preserve">prioriteto „Kokybiško užimtumo ir dalyvavimo darbo rinkoje skatinimas“ 7.3.1 konkretų </w:t>
      </w:r>
      <w:r w:rsidRPr="005F4998">
        <w:rPr>
          <w:spacing w:val="-1"/>
          <w:szCs w:val="24"/>
        </w:rPr>
        <w:t xml:space="preserve">uždavinį „Padidinti gyventojų, ypač ilgalaikių ir nekvalifikuotų bedarbių bei neįgaliųjų, </w:t>
      </w:r>
      <w:r w:rsidRPr="005F4998">
        <w:rPr>
          <w:szCs w:val="24"/>
        </w:rPr>
        <w:t>užimtumą“ pakeitimo“;</w:t>
      </w:r>
    </w:p>
    <w:p w14:paraId="6E6C7AFF" w14:textId="15B3AE9F" w:rsidR="00B00073" w:rsidRPr="005F4998" w:rsidRDefault="00B00073" w:rsidP="00B00073">
      <w:pPr>
        <w:pStyle w:val="ListParagraph"/>
        <w:widowControl w:val="0"/>
        <w:numPr>
          <w:ilvl w:val="0"/>
          <w:numId w:val="33"/>
        </w:numPr>
        <w:tabs>
          <w:tab w:val="left" w:pos="142"/>
        </w:tabs>
        <w:autoSpaceDE w:val="0"/>
        <w:autoSpaceDN w:val="0"/>
        <w:adjustRightInd w:val="0"/>
        <w:ind w:left="0" w:firstLine="851"/>
        <w:rPr>
          <w:szCs w:val="24"/>
        </w:rPr>
      </w:pPr>
      <w:r w:rsidRPr="005F4998">
        <w:rPr>
          <w:spacing w:val="7"/>
          <w:szCs w:val="24"/>
        </w:rPr>
        <w:t>2014–2020 met</w:t>
      </w:r>
      <w:r w:rsidRPr="005F4998">
        <w:rPr>
          <w:rFonts w:eastAsia="Times New Roman"/>
          <w:spacing w:val="7"/>
          <w:szCs w:val="24"/>
        </w:rPr>
        <w:t xml:space="preserve">ų Europos Sąjungos fondų investicijų veiksmų programos stebėsenos </w:t>
      </w:r>
      <w:r w:rsidRPr="005F4998">
        <w:rPr>
          <w:rFonts w:eastAsia="Times New Roman"/>
          <w:szCs w:val="24"/>
        </w:rPr>
        <w:t>komiteto 2015 m. kovo 26 d. posėdžio nutarimas Nr. 44 P-2.1(4);</w:t>
      </w:r>
    </w:p>
    <w:p w14:paraId="52B76FF6" w14:textId="4B0EAA87" w:rsidR="00B00073" w:rsidRPr="005F4998" w:rsidRDefault="00B00073" w:rsidP="00B00073">
      <w:pPr>
        <w:pStyle w:val="ListParagraph"/>
        <w:widowControl w:val="0"/>
        <w:numPr>
          <w:ilvl w:val="0"/>
          <w:numId w:val="33"/>
        </w:numPr>
        <w:tabs>
          <w:tab w:val="left" w:pos="142"/>
        </w:tabs>
        <w:autoSpaceDE w:val="0"/>
        <w:autoSpaceDN w:val="0"/>
        <w:adjustRightInd w:val="0"/>
        <w:ind w:left="0" w:firstLine="851"/>
        <w:rPr>
          <w:szCs w:val="24"/>
        </w:rPr>
      </w:pPr>
      <w:r w:rsidRPr="005F4998">
        <w:rPr>
          <w:spacing w:val="8"/>
          <w:szCs w:val="24"/>
        </w:rPr>
        <w:t>2014–2020 met</w:t>
      </w:r>
      <w:r w:rsidRPr="005F4998">
        <w:rPr>
          <w:rFonts w:eastAsia="Times New Roman"/>
          <w:spacing w:val="8"/>
          <w:szCs w:val="24"/>
        </w:rPr>
        <w:t xml:space="preserve">ų Europos Sąjungos fondų investicijų veiksnių programos projekto 7 </w:t>
      </w:r>
      <w:r w:rsidRPr="005F4998">
        <w:rPr>
          <w:rFonts w:eastAsia="Times New Roman"/>
          <w:spacing w:val="4"/>
          <w:szCs w:val="24"/>
        </w:rPr>
        <w:t xml:space="preserve">prioriteto „Kokybiško užimtumo ir dalyvavimo darbo rinkoje skatinimas“ įgyvendinimo </w:t>
      </w:r>
      <w:r w:rsidRPr="005F4998">
        <w:rPr>
          <w:rFonts w:eastAsia="Times New Roman"/>
          <w:szCs w:val="24"/>
        </w:rPr>
        <w:t xml:space="preserve">priemonės Nr. 07.3.1-ESFA-V-401 „Bedarbių integracija į darbo rinką“ projektų </w:t>
      </w:r>
      <w:r w:rsidRPr="005F4998">
        <w:rPr>
          <w:rFonts w:eastAsia="Times New Roman"/>
          <w:spacing w:val="1"/>
          <w:szCs w:val="24"/>
        </w:rPr>
        <w:t>finansavimo sąlygų aprašas Nr. 1, patvirtintas Lietuvos Respublikos socialinės apsaugos ir darbo ministro 2015 m. birželio 23 d. įsakymu Nr. A</w:t>
      </w:r>
      <w:r w:rsidR="00297041" w:rsidRPr="005F4998">
        <w:rPr>
          <w:rFonts w:eastAsia="Times New Roman"/>
          <w:spacing w:val="1"/>
          <w:szCs w:val="24"/>
        </w:rPr>
        <w:t>1</w:t>
      </w:r>
      <w:r w:rsidRPr="005F4998">
        <w:rPr>
          <w:rFonts w:eastAsia="Times New Roman"/>
          <w:spacing w:val="1"/>
          <w:szCs w:val="24"/>
        </w:rPr>
        <w:t>-377;</w:t>
      </w:r>
    </w:p>
    <w:p w14:paraId="624F1CC9" w14:textId="4F0E1953" w:rsidR="00B00073" w:rsidRPr="005F4998" w:rsidRDefault="00B00073" w:rsidP="00B00073">
      <w:pPr>
        <w:pStyle w:val="ListParagraph"/>
        <w:widowControl w:val="0"/>
        <w:numPr>
          <w:ilvl w:val="0"/>
          <w:numId w:val="33"/>
        </w:numPr>
        <w:tabs>
          <w:tab w:val="left" w:pos="142"/>
        </w:tabs>
        <w:autoSpaceDE w:val="0"/>
        <w:autoSpaceDN w:val="0"/>
        <w:adjustRightInd w:val="0"/>
        <w:ind w:left="0" w:firstLine="851"/>
        <w:rPr>
          <w:szCs w:val="24"/>
        </w:rPr>
      </w:pPr>
      <w:r w:rsidRPr="005F4998">
        <w:rPr>
          <w:rFonts w:eastAsia="Times New Roman"/>
          <w:spacing w:val="8"/>
          <w:szCs w:val="24"/>
        </w:rPr>
        <w:t xml:space="preserve">2014–2020 metų Europos Sąjungos fondų investicijų veiksmų programos 7 prioriteto </w:t>
      </w:r>
      <w:r w:rsidRPr="005F4998">
        <w:rPr>
          <w:rFonts w:eastAsia="Times New Roman"/>
          <w:spacing w:val="3"/>
          <w:szCs w:val="24"/>
        </w:rPr>
        <w:t xml:space="preserve">„Kokybiško užimtumo ir dalyvavimo darbo rinkoje skatinimas“ įgyvendinimo priemonės </w:t>
      </w:r>
      <w:r w:rsidRPr="005F4998">
        <w:rPr>
          <w:rFonts w:eastAsia="Times New Roman"/>
          <w:spacing w:val="1"/>
          <w:szCs w:val="24"/>
        </w:rPr>
        <w:t xml:space="preserve">Nr. 07.3.1-ESFA-V-401 „Bedarbių integracija į darbo rinką“ projektų finansavimo </w:t>
      </w:r>
      <w:r w:rsidRPr="005F4998">
        <w:rPr>
          <w:rFonts w:eastAsia="Times New Roman"/>
          <w:spacing w:val="8"/>
          <w:szCs w:val="24"/>
        </w:rPr>
        <w:t xml:space="preserve">sąlygų aprašas Nr. 2, patvirtintas Lietuvos Respublikos socialinės apsaugos ir darbo ministro 2015 m. </w:t>
      </w:r>
      <w:r w:rsidR="00297041" w:rsidRPr="005F4998">
        <w:rPr>
          <w:rFonts w:eastAsia="Times New Roman"/>
          <w:spacing w:val="1"/>
          <w:szCs w:val="24"/>
        </w:rPr>
        <w:t>birželio 25 d. įsakymu Nr. A1</w:t>
      </w:r>
      <w:r w:rsidRPr="005F4998">
        <w:rPr>
          <w:rFonts w:eastAsia="Times New Roman"/>
          <w:spacing w:val="1"/>
          <w:szCs w:val="24"/>
        </w:rPr>
        <w:t xml:space="preserve">-380; </w:t>
      </w:r>
    </w:p>
    <w:p w14:paraId="101044DB" w14:textId="655C6E0D" w:rsidR="00B00073" w:rsidRPr="005F4998" w:rsidRDefault="00B00073" w:rsidP="00B00073">
      <w:pPr>
        <w:pStyle w:val="ListParagraph"/>
        <w:widowControl w:val="0"/>
        <w:numPr>
          <w:ilvl w:val="0"/>
          <w:numId w:val="33"/>
        </w:numPr>
        <w:tabs>
          <w:tab w:val="left" w:pos="142"/>
        </w:tabs>
        <w:autoSpaceDE w:val="0"/>
        <w:autoSpaceDN w:val="0"/>
        <w:adjustRightInd w:val="0"/>
        <w:ind w:left="0" w:firstLine="851"/>
        <w:rPr>
          <w:rFonts w:eastAsia="Times New Roman"/>
          <w:spacing w:val="-1"/>
          <w:szCs w:val="24"/>
        </w:rPr>
      </w:pPr>
      <w:r w:rsidRPr="005F4998">
        <w:rPr>
          <w:spacing w:val="9"/>
          <w:szCs w:val="24"/>
        </w:rPr>
        <w:t>Lietuvos Respublikos</w:t>
      </w:r>
      <w:r w:rsidRPr="005F4998">
        <w:rPr>
          <w:szCs w:val="24"/>
        </w:rPr>
        <w:t xml:space="preserve"> socialin</w:t>
      </w:r>
      <w:r w:rsidRPr="005F4998">
        <w:rPr>
          <w:rFonts w:eastAsia="Times New Roman"/>
          <w:szCs w:val="24"/>
        </w:rPr>
        <w:t xml:space="preserve">ės apsaugos ir darbo ministro 2015 m. liepos 3 d. įsakymas Nr. A1-410 „Dėl </w:t>
      </w:r>
      <w:r w:rsidRPr="005F4998">
        <w:rPr>
          <w:rFonts w:eastAsia="Times New Roman"/>
          <w:spacing w:val="1"/>
          <w:szCs w:val="24"/>
        </w:rPr>
        <w:t xml:space="preserve">Lietuvos Respublikos socialinės apsaugos ir darbo ministro 2014 m. spalio 13 d. įsakymo </w:t>
      </w:r>
      <w:r w:rsidRPr="005F4998">
        <w:rPr>
          <w:rFonts w:eastAsia="Times New Roman"/>
          <w:spacing w:val="2"/>
          <w:szCs w:val="24"/>
        </w:rPr>
        <w:t>Nr. A</w:t>
      </w:r>
      <w:r w:rsidR="00297041" w:rsidRPr="005F4998">
        <w:rPr>
          <w:rFonts w:eastAsia="Times New Roman"/>
          <w:spacing w:val="2"/>
          <w:szCs w:val="24"/>
        </w:rPr>
        <w:t>1</w:t>
      </w:r>
      <w:r w:rsidRPr="005F4998">
        <w:rPr>
          <w:rFonts w:eastAsia="Times New Roman"/>
          <w:spacing w:val="2"/>
          <w:szCs w:val="24"/>
        </w:rPr>
        <w:t xml:space="preserve">-488 „Dėl 2014-2020 metų iš Europos Sąjungos fondų lėšų planuojamų bendrai </w:t>
      </w:r>
      <w:r w:rsidRPr="005F4998">
        <w:rPr>
          <w:rFonts w:eastAsia="Times New Roman"/>
          <w:spacing w:val="1"/>
          <w:szCs w:val="24"/>
        </w:rPr>
        <w:t xml:space="preserve">finansuoti valstybės projektų, skirtų įgyvendinti 2014-2020 metų Europos Sąjungos fondų </w:t>
      </w:r>
      <w:r w:rsidRPr="005F4998">
        <w:rPr>
          <w:rFonts w:eastAsia="Times New Roman"/>
          <w:spacing w:val="2"/>
          <w:szCs w:val="24"/>
        </w:rPr>
        <w:t xml:space="preserve">investicijų veiksmų programos 7 prioriteto „Kokybiško užimtumo ir dalyvavimo darbo rinkoje skatinimas“ 7.3.1 konkretų uždavinį „Padidinti gyventojų, ypač ilgalaikių ir </w:t>
      </w:r>
      <w:r w:rsidRPr="005F4998">
        <w:rPr>
          <w:rFonts w:eastAsia="Times New Roman"/>
          <w:spacing w:val="-1"/>
          <w:szCs w:val="24"/>
        </w:rPr>
        <w:t>nekvalifikuotų bedarbių bei neįgaliųjų, užimtumą" sąrašo Nr. 3 patvirtinimo“ pakeitimo“;</w:t>
      </w:r>
    </w:p>
    <w:p w14:paraId="5B2E465F" w14:textId="6353F7C3" w:rsidR="00B00073" w:rsidRPr="005F4998" w:rsidRDefault="00B00073" w:rsidP="00B00073">
      <w:pPr>
        <w:pStyle w:val="ListParagraph"/>
        <w:widowControl w:val="0"/>
        <w:numPr>
          <w:ilvl w:val="0"/>
          <w:numId w:val="33"/>
        </w:numPr>
        <w:tabs>
          <w:tab w:val="left" w:pos="142"/>
        </w:tabs>
        <w:autoSpaceDE w:val="0"/>
        <w:autoSpaceDN w:val="0"/>
        <w:adjustRightInd w:val="0"/>
        <w:ind w:left="0" w:firstLine="851"/>
        <w:rPr>
          <w:rFonts w:eastAsia="Times New Roman"/>
          <w:spacing w:val="-1"/>
          <w:szCs w:val="24"/>
        </w:rPr>
      </w:pPr>
      <w:r w:rsidRPr="005F4998">
        <w:rPr>
          <w:spacing w:val="9"/>
          <w:szCs w:val="24"/>
        </w:rPr>
        <w:t xml:space="preserve">Lietuvos Respublikos </w:t>
      </w:r>
      <w:r w:rsidRPr="005F4998">
        <w:rPr>
          <w:spacing w:val="1"/>
          <w:szCs w:val="24"/>
        </w:rPr>
        <w:t>socialin</w:t>
      </w:r>
      <w:r w:rsidRPr="005F4998">
        <w:rPr>
          <w:rFonts w:eastAsia="Times New Roman"/>
          <w:spacing w:val="1"/>
          <w:szCs w:val="24"/>
        </w:rPr>
        <w:t>ės apsaugos ir darbo ministro 201</w:t>
      </w:r>
      <w:r w:rsidR="00297041" w:rsidRPr="005F4998">
        <w:rPr>
          <w:rFonts w:eastAsia="Times New Roman"/>
          <w:spacing w:val="1"/>
          <w:szCs w:val="24"/>
        </w:rPr>
        <w:t>5 m. liepos 3 d. įsakymas Nr. A1</w:t>
      </w:r>
      <w:r w:rsidRPr="005F4998">
        <w:rPr>
          <w:rFonts w:eastAsia="Times New Roman"/>
          <w:spacing w:val="1"/>
          <w:szCs w:val="24"/>
        </w:rPr>
        <w:t xml:space="preserve">-411 „Dėl </w:t>
      </w:r>
      <w:r w:rsidRPr="005F4998">
        <w:rPr>
          <w:rFonts w:eastAsia="Times New Roman"/>
          <w:szCs w:val="24"/>
        </w:rPr>
        <w:t xml:space="preserve">Lietuvos Respublikos socialinės apsaugos ir darbo ministro 2014 m. lapkričio 7 d. įsakymo </w:t>
      </w:r>
      <w:r w:rsidRPr="005F4998">
        <w:rPr>
          <w:rFonts w:eastAsia="Times New Roman"/>
          <w:spacing w:val="7"/>
          <w:szCs w:val="24"/>
        </w:rPr>
        <w:t xml:space="preserve">Nr. A1-541 „Dėl 2014-2020 metų iš ES fondų lėšų planuojamų bendrai finansuoti </w:t>
      </w:r>
      <w:r w:rsidRPr="005F4998">
        <w:rPr>
          <w:rFonts w:eastAsia="Times New Roman"/>
          <w:szCs w:val="24"/>
        </w:rPr>
        <w:t xml:space="preserve">valstybės projektų, skirtų įgyvendinti 2014-2020 metų Europos Sąjungos fondų investicijų </w:t>
      </w:r>
      <w:r w:rsidRPr="005F4998">
        <w:rPr>
          <w:rFonts w:eastAsia="Times New Roman"/>
          <w:spacing w:val="4"/>
          <w:szCs w:val="24"/>
        </w:rPr>
        <w:t xml:space="preserve">veiksmų programos 7 prioriteto „Kokybiško užimtumo ir dalyvavimo darbo rinkoje </w:t>
      </w:r>
      <w:r w:rsidRPr="005F4998">
        <w:rPr>
          <w:rFonts w:eastAsia="Times New Roman"/>
          <w:szCs w:val="24"/>
        </w:rPr>
        <w:t>skatinimas“ 7.3.1 konkretų uždavinį „Padidinti gyventojų, ypač ilgalaikių ir nekvalifikuotų bedarbių bei neįgaliųjų, užimtumą“ sąrašo Nr. 2 patvirtinimo“ pakeitimo“;</w:t>
      </w:r>
    </w:p>
    <w:p w14:paraId="194E88ED" w14:textId="7F0C8A05" w:rsidR="00B00073" w:rsidRPr="005F4998" w:rsidRDefault="00B00073" w:rsidP="00B00073">
      <w:pPr>
        <w:pStyle w:val="ListParagraph"/>
        <w:widowControl w:val="0"/>
        <w:numPr>
          <w:ilvl w:val="0"/>
          <w:numId w:val="33"/>
        </w:numPr>
        <w:tabs>
          <w:tab w:val="left" w:pos="142"/>
        </w:tabs>
        <w:autoSpaceDE w:val="0"/>
        <w:autoSpaceDN w:val="0"/>
        <w:adjustRightInd w:val="0"/>
        <w:ind w:left="0" w:firstLine="851"/>
        <w:rPr>
          <w:szCs w:val="24"/>
        </w:rPr>
      </w:pPr>
      <w:r w:rsidRPr="005F4998">
        <w:rPr>
          <w:spacing w:val="9"/>
          <w:szCs w:val="24"/>
        </w:rPr>
        <w:t xml:space="preserve">Lietuvos Respublikos </w:t>
      </w:r>
      <w:r w:rsidRPr="005F4998">
        <w:rPr>
          <w:rFonts w:eastAsia="Times New Roman"/>
          <w:spacing w:val="1"/>
          <w:szCs w:val="24"/>
        </w:rPr>
        <w:t>socialinės apsaugos ir darbo ministro 201</w:t>
      </w:r>
      <w:r w:rsidR="00297041" w:rsidRPr="005F4998">
        <w:rPr>
          <w:rFonts w:eastAsia="Times New Roman"/>
          <w:spacing w:val="1"/>
          <w:szCs w:val="24"/>
        </w:rPr>
        <w:t>5 m. liepos 3 d. įsakymas Nr. A1</w:t>
      </w:r>
      <w:r w:rsidRPr="005F4998">
        <w:rPr>
          <w:rFonts w:eastAsia="Times New Roman"/>
          <w:spacing w:val="1"/>
          <w:szCs w:val="24"/>
        </w:rPr>
        <w:t xml:space="preserve">-412 „Dėl Lietuvos Respublikos socialinės apsaugos ir darbo ministro 2014 m. liepos 22 d. įsakymo </w:t>
      </w:r>
      <w:r w:rsidRPr="005F4998">
        <w:rPr>
          <w:rFonts w:eastAsia="Times New Roman"/>
          <w:spacing w:val="7"/>
          <w:szCs w:val="24"/>
        </w:rPr>
        <w:t>Nr. A</w:t>
      </w:r>
      <w:r w:rsidR="00297041" w:rsidRPr="005F4998">
        <w:rPr>
          <w:rFonts w:eastAsia="Times New Roman"/>
          <w:spacing w:val="7"/>
          <w:szCs w:val="24"/>
        </w:rPr>
        <w:t>1</w:t>
      </w:r>
      <w:r w:rsidRPr="005F4998">
        <w:rPr>
          <w:rFonts w:eastAsia="Times New Roman"/>
          <w:spacing w:val="7"/>
          <w:szCs w:val="24"/>
        </w:rPr>
        <w:t xml:space="preserve">-384„Dėl 2014–2020 metų iš ES fondų lėšų planuojamų bendrai finansuoti </w:t>
      </w:r>
      <w:r w:rsidRPr="005F4998">
        <w:rPr>
          <w:rFonts w:eastAsia="Times New Roman"/>
          <w:spacing w:val="5"/>
          <w:szCs w:val="24"/>
        </w:rPr>
        <w:t xml:space="preserve">valstybės projektų, skirtų įgyvendinti 2014–2020 metų Europos Sąjungos struktūrinių </w:t>
      </w:r>
      <w:r w:rsidRPr="005F4998">
        <w:rPr>
          <w:rFonts w:eastAsia="Times New Roman"/>
          <w:spacing w:val="4"/>
          <w:szCs w:val="24"/>
        </w:rPr>
        <w:t xml:space="preserve">fondų investicijų veiksmų programos projekto 7 prioriteto „Kokybiško užimtumo ir </w:t>
      </w:r>
      <w:r w:rsidRPr="005F4998">
        <w:rPr>
          <w:rFonts w:eastAsia="Times New Roman"/>
          <w:szCs w:val="24"/>
        </w:rPr>
        <w:t>dalyvav</w:t>
      </w:r>
      <w:r w:rsidR="00297041" w:rsidRPr="005F4998">
        <w:rPr>
          <w:rFonts w:eastAsia="Times New Roman"/>
          <w:szCs w:val="24"/>
        </w:rPr>
        <w:t>imo darbo rinkoje skatinimas“</w:t>
      </w:r>
      <w:r w:rsidRPr="005F4998">
        <w:rPr>
          <w:rFonts w:eastAsia="Times New Roman"/>
          <w:szCs w:val="24"/>
        </w:rPr>
        <w:t xml:space="preserve"> 7.3.1 konkretų uždavinį „Padidinti gyventojų, ypač </w:t>
      </w:r>
      <w:r w:rsidRPr="005F4998">
        <w:rPr>
          <w:rFonts w:eastAsia="Times New Roman"/>
          <w:spacing w:val="-1"/>
          <w:szCs w:val="24"/>
        </w:rPr>
        <w:t>ilgalaikių ir nekvalifikuotų be</w:t>
      </w:r>
      <w:r w:rsidR="001218C1" w:rsidRPr="005F4998">
        <w:rPr>
          <w:rFonts w:eastAsia="Times New Roman"/>
          <w:spacing w:val="-1"/>
          <w:szCs w:val="24"/>
        </w:rPr>
        <w:t>darbių bei neįgaliųjų, užimtumą“</w:t>
      </w:r>
      <w:r w:rsidRPr="005F4998">
        <w:rPr>
          <w:rFonts w:eastAsia="Times New Roman"/>
          <w:spacing w:val="-1"/>
          <w:szCs w:val="24"/>
        </w:rPr>
        <w:t xml:space="preserve"> sąrašo Nr. 1 patvirtinimo“ pakeitimo“;</w:t>
      </w:r>
    </w:p>
    <w:p w14:paraId="74E79A7A" w14:textId="56CD2501" w:rsidR="00B00073" w:rsidRPr="005F4998" w:rsidRDefault="00B00073" w:rsidP="00B00073">
      <w:pPr>
        <w:pStyle w:val="ListParagraph"/>
        <w:widowControl w:val="0"/>
        <w:numPr>
          <w:ilvl w:val="0"/>
          <w:numId w:val="33"/>
        </w:numPr>
        <w:tabs>
          <w:tab w:val="left" w:pos="142"/>
        </w:tabs>
        <w:autoSpaceDE w:val="0"/>
        <w:autoSpaceDN w:val="0"/>
        <w:adjustRightInd w:val="0"/>
        <w:ind w:left="0" w:firstLine="851"/>
        <w:rPr>
          <w:szCs w:val="24"/>
        </w:rPr>
      </w:pPr>
      <w:r w:rsidRPr="005F4998">
        <w:rPr>
          <w:szCs w:val="24"/>
        </w:rPr>
        <w:t>Europos socialinio fondo agent</w:t>
      </w:r>
      <w:r w:rsidRPr="005F4998">
        <w:rPr>
          <w:rFonts w:eastAsia="Times New Roman"/>
          <w:szCs w:val="24"/>
        </w:rPr>
        <w:t xml:space="preserve">ūros 2015 m. rugpjūčio 6 d. raštas Nr. SB-2015-00356 „Dėl </w:t>
      </w:r>
      <w:r w:rsidRPr="005F4998">
        <w:rPr>
          <w:rFonts w:eastAsia="Times New Roman"/>
          <w:spacing w:val="8"/>
          <w:szCs w:val="24"/>
        </w:rPr>
        <w:t>2014</w:t>
      </w:r>
      <w:r w:rsidR="00297041" w:rsidRPr="005F4998">
        <w:rPr>
          <w:rFonts w:eastAsia="Times New Roman"/>
          <w:spacing w:val="8"/>
          <w:szCs w:val="24"/>
        </w:rPr>
        <w:t>–</w:t>
      </w:r>
      <w:r w:rsidRPr="005F4998">
        <w:rPr>
          <w:rFonts w:eastAsia="Times New Roman"/>
          <w:spacing w:val="8"/>
          <w:szCs w:val="24"/>
        </w:rPr>
        <w:t xml:space="preserve">2020 m. ES fondų investicijų veiksmų programos įgyvendinimo priemonės Nr. </w:t>
      </w:r>
      <w:r w:rsidRPr="005F4998">
        <w:rPr>
          <w:rFonts w:eastAsia="Times New Roman"/>
          <w:szCs w:val="24"/>
        </w:rPr>
        <w:t>07.3.1-ESFA-V-401 tinkamumo finansuoti vertinimo ataskaitos pateikimo“</w:t>
      </w:r>
      <w:r w:rsidRPr="005F4998">
        <w:rPr>
          <w:rFonts w:eastAsia="Times New Roman"/>
          <w:spacing w:val="-1"/>
          <w:szCs w:val="24"/>
        </w:rPr>
        <w:t>;</w:t>
      </w:r>
    </w:p>
    <w:p w14:paraId="741E24DE" w14:textId="30958809" w:rsidR="00B00073" w:rsidRPr="005F4998" w:rsidRDefault="00B00073" w:rsidP="00B00073">
      <w:pPr>
        <w:pStyle w:val="ListParagraph"/>
        <w:widowControl w:val="0"/>
        <w:numPr>
          <w:ilvl w:val="0"/>
          <w:numId w:val="33"/>
        </w:numPr>
        <w:tabs>
          <w:tab w:val="left" w:pos="142"/>
        </w:tabs>
        <w:autoSpaceDE w:val="0"/>
        <w:autoSpaceDN w:val="0"/>
        <w:adjustRightInd w:val="0"/>
        <w:ind w:left="0" w:firstLine="851"/>
        <w:rPr>
          <w:szCs w:val="24"/>
        </w:rPr>
      </w:pPr>
      <w:r w:rsidRPr="005F4998">
        <w:rPr>
          <w:spacing w:val="9"/>
          <w:szCs w:val="24"/>
        </w:rPr>
        <w:t>Lietuvos Respublikos</w:t>
      </w:r>
      <w:r w:rsidRPr="005F4998">
        <w:rPr>
          <w:spacing w:val="2"/>
          <w:szCs w:val="24"/>
        </w:rPr>
        <w:t xml:space="preserve"> socialin</w:t>
      </w:r>
      <w:r w:rsidRPr="005F4998">
        <w:rPr>
          <w:rFonts w:eastAsia="Times New Roman"/>
          <w:spacing w:val="2"/>
          <w:szCs w:val="24"/>
        </w:rPr>
        <w:t>ės apsaugos ir darbo ministro 2015 m. rugpjūčio 13 d. įsakymas Nr. A</w:t>
      </w:r>
      <w:r w:rsidR="00E2237A" w:rsidRPr="005F4998">
        <w:rPr>
          <w:rFonts w:eastAsia="Times New Roman"/>
          <w:spacing w:val="2"/>
          <w:szCs w:val="24"/>
        </w:rPr>
        <w:t>1</w:t>
      </w:r>
      <w:r w:rsidRPr="005F4998">
        <w:rPr>
          <w:rFonts w:eastAsia="Times New Roman"/>
          <w:spacing w:val="2"/>
          <w:szCs w:val="24"/>
        </w:rPr>
        <w:t xml:space="preserve">-468 </w:t>
      </w:r>
      <w:r w:rsidRPr="005F4998">
        <w:rPr>
          <w:rFonts w:eastAsia="Times New Roman"/>
          <w:spacing w:val="8"/>
          <w:szCs w:val="24"/>
        </w:rPr>
        <w:t xml:space="preserve">„Dėl finansavimo skyrimo projektui, pateiktam pagal 2014-2020 metų Europos </w:t>
      </w:r>
      <w:r w:rsidRPr="005F4998">
        <w:rPr>
          <w:rFonts w:eastAsia="Times New Roman"/>
          <w:spacing w:val="3"/>
          <w:szCs w:val="24"/>
        </w:rPr>
        <w:t xml:space="preserve">Sąjungos fondų investicijų veiksmų programos 7 prioriteto „Kokybiško užimtumo ir </w:t>
      </w:r>
      <w:r w:rsidRPr="005F4998">
        <w:rPr>
          <w:rFonts w:eastAsia="Times New Roman"/>
          <w:szCs w:val="24"/>
        </w:rPr>
        <w:t xml:space="preserve">dalyvavimo darbo rinkoje skatinimas“ įgyvendinimo priemonę Nr. 07.3.1-ESFA-V-401 </w:t>
      </w:r>
      <w:r w:rsidRPr="005F4998">
        <w:rPr>
          <w:rFonts w:eastAsia="Times New Roman"/>
          <w:spacing w:val="1"/>
          <w:szCs w:val="24"/>
        </w:rPr>
        <w:t>„Bedarbių integracija į darbo rinką“;</w:t>
      </w:r>
    </w:p>
    <w:p w14:paraId="43793DE0" w14:textId="62B1346F" w:rsidR="00B00073" w:rsidRPr="005F4998" w:rsidRDefault="00B00073" w:rsidP="00B00073">
      <w:pPr>
        <w:pStyle w:val="ListParagraph"/>
        <w:widowControl w:val="0"/>
        <w:numPr>
          <w:ilvl w:val="0"/>
          <w:numId w:val="33"/>
        </w:numPr>
        <w:tabs>
          <w:tab w:val="left" w:pos="142"/>
        </w:tabs>
        <w:autoSpaceDE w:val="0"/>
        <w:autoSpaceDN w:val="0"/>
        <w:adjustRightInd w:val="0"/>
        <w:ind w:left="0" w:firstLine="851"/>
        <w:rPr>
          <w:szCs w:val="24"/>
        </w:rPr>
      </w:pPr>
      <w:r w:rsidRPr="005F4998">
        <w:rPr>
          <w:szCs w:val="24"/>
        </w:rPr>
        <w:t>Europos socialinio fondo agent</w:t>
      </w:r>
      <w:r w:rsidRPr="005F4998">
        <w:rPr>
          <w:rFonts w:eastAsia="Times New Roman"/>
          <w:szCs w:val="24"/>
        </w:rPr>
        <w:t>ūros 2015 m. rugpjūčio</w:t>
      </w:r>
      <w:r w:rsidR="00350983" w:rsidRPr="005F4998">
        <w:rPr>
          <w:rFonts w:eastAsia="Times New Roman"/>
          <w:szCs w:val="24"/>
        </w:rPr>
        <w:t xml:space="preserve"> 14</w:t>
      </w:r>
      <w:r w:rsidRPr="005F4998">
        <w:rPr>
          <w:rFonts w:eastAsia="Times New Roman"/>
          <w:szCs w:val="24"/>
        </w:rPr>
        <w:t xml:space="preserve"> d. raštas Nr. SB-2015-00377 „Dėl 2014-2020 m. ES fondų investicijų veiksmų programos įgyvendinimo priemonės Nr. </w:t>
      </w:r>
      <w:r w:rsidRPr="005F4998">
        <w:rPr>
          <w:rFonts w:eastAsia="Times New Roman"/>
          <w:spacing w:val="10"/>
          <w:szCs w:val="24"/>
        </w:rPr>
        <w:t>07.3.1-ESFA-V-401 tinkamumo finansuoti vertinimo ataskaitos pateikimo“</w:t>
      </w:r>
      <w:r w:rsidRPr="005F4998">
        <w:rPr>
          <w:rFonts w:eastAsia="Times New Roman"/>
          <w:spacing w:val="-1"/>
          <w:szCs w:val="24"/>
        </w:rPr>
        <w:t>;</w:t>
      </w:r>
    </w:p>
    <w:p w14:paraId="1D47A380" w14:textId="5FE92B95" w:rsidR="00B00073" w:rsidRPr="005F4998" w:rsidRDefault="00B00073" w:rsidP="00B00073">
      <w:pPr>
        <w:pStyle w:val="ListParagraph"/>
        <w:widowControl w:val="0"/>
        <w:numPr>
          <w:ilvl w:val="0"/>
          <w:numId w:val="33"/>
        </w:numPr>
        <w:tabs>
          <w:tab w:val="left" w:pos="142"/>
        </w:tabs>
        <w:autoSpaceDE w:val="0"/>
        <w:autoSpaceDN w:val="0"/>
        <w:adjustRightInd w:val="0"/>
        <w:ind w:left="0" w:firstLine="851"/>
        <w:rPr>
          <w:szCs w:val="24"/>
        </w:rPr>
      </w:pPr>
      <w:r w:rsidRPr="005F4998">
        <w:rPr>
          <w:spacing w:val="9"/>
          <w:szCs w:val="24"/>
        </w:rPr>
        <w:t xml:space="preserve">Lietuvos Respublikos </w:t>
      </w:r>
      <w:r w:rsidRPr="005F4998">
        <w:rPr>
          <w:spacing w:val="4"/>
          <w:szCs w:val="24"/>
        </w:rPr>
        <w:t>socialin</w:t>
      </w:r>
      <w:r w:rsidRPr="005F4998">
        <w:rPr>
          <w:rFonts w:eastAsia="Times New Roman"/>
          <w:spacing w:val="4"/>
          <w:szCs w:val="24"/>
        </w:rPr>
        <w:t>ės apsaugos ir darbo ministro 2015 m.</w:t>
      </w:r>
      <w:r w:rsidR="00E2237A" w:rsidRPr="005F4998">
        <w:rPr>
          <w:rFonts w:eastAsia="Times New Roman"/>
          <w:spacing w:val="4"/>
          <w:szCs w:val="24"/>
        </w:rPr>
        <w:t xml:space="preserve"> rugpjūčio 18 d. įsakymas Nr. A1</w:t>
      </w:r>
      <w:r w:rsidRPr="005F4998">
        <w:rPr>
          <w:rFonts w:eastAsia="Times New Roman"/>
          <w:spacing w:val="4"/>
          <w:szCs w:val="24"/>
        </w:rPr>
        <w:t xml:space="preserve">-473 </w:t>
      </w:r>
      <w:r w:rsidRPr="005F4998">
        <w:rPr>
          <w:rFonts w:eastAsia="Times New Roman"/>
          <w:spacing w:val="3"/>
          <w:szCs w:val="24"/>
        </w:rPr>
        <w:t xml:space="preserve">„Dėl Lietuvos Respublikos socialinės apsaugos ir darbo ministro 2014 m. gruodžio 15 d. </w:t>
      </w:r>
      <w:r w:rsidR="00E2237A" w:rsidRPr="005F4998">
        <w:rPr>
          <w:rFonts w:eastAsia="Times New Roman"/>
          <w:spacing w:val="-1"/>
          <w:szCs w:val="24"/>
        </w:rPr>
        <w:t>įsakymo Nr. A1</w:t>
      </w:r>
      <w:r w:rsidRPr="005F4998">
        <w:rPr>
          <w:rFonts w:eastAsia="Times New Roman"/>
          <w:spacing w:val="-1"/>
          <w:szCs w:val="24"/>
        </w:rPr>
        <w:t xml:space="preserve">-648 „Dėl finansavimo skyrimo projektui, įgyvendinamam pagal </w:t>
      </w:r>
      <w:r w:rsidRPr="005F4998">
        <w:rPr>
          <w:spacing w:val="1"/>
          <w:szCs w:val="24"/>
        </w:rPr>
        <w:t>2014–2020 m. ES fond</w:t>
      </w:r>
      <w:r w:rsidRPr="005F4998">
        <w:rPr>
          <w:rFonts w:eastAsia="Times New Roman"/>
          <w:spacing w:val="1"/>
          <w:szCs w:val="24"/>
        </w:rPr>
        <w:t xml:space="preserve">ų investicijų veiksmų programos 7 prioriteto „Kokybiško užimtumo </w:t>
      </w:r>
      <w:r w:rsidRPr="005F4998">
        <w:rPr>
          <w:spacing w:val="3"/>
          <w:szCs w:val="24"/>
        </w:rPr>
        <w:t>ir dalyvavimo darbo rinkoje skatinimas“ 7.3.1 konkret</w:t>
      </w:r>
      <w:r w:rsidRPr="005F4998">
        <w:rPr>
          <w:rFonts w:eastAsia="Times New Roman"/>
          <w:spacing w:val="3"/>
          <w:szCs w:val="24"/>
        </w:rPr>
        <w:t xml:space="preserve">ų uždavinį „Padidinti gyventojų, </w:t>
      </w:r>
      <w:r w:rsidRPr="005F4998">
        <w:rPr>
          <w:szCs w:val="24"/>
        </w:rPr>
        <w:t>ypa</w:t>
      </w:r>
      <w:r w:rsidRPr="005F4998">
        <w:rPr>
          <w:rFonts w:eastAsia="Times New Roman"/>
          <w:szCs w:val="24"/>
        </w:rPr>
        <w:t xml:space="preserve">č ilgalaikių ir nekvalifikuotų bedarbių bei neįgaliųjų, užimtumą“ pripažinimo netekusiu </w:t>
      </w:r>
      <w:r w:rsidRPr="005F4998">
        <w:rPr>
          <w:spacing w:val="-1"/>
          <w:szCs w:val="24"/>
        </w:rPr>
        <w:t>galios“;</w:t>
      </w:r>
    </w:p>
    <w:p w14:paraId="60583945" w14:textId="77777777" w:rsidR="00B00073" w:rsidRPr="005F4998" w:rsidRDefault="00B00073" w:rsidP="00B00073">
      <w:pPr>
        <w:pStyle w:val="ListParagraph"/>
        <w:widowControl w:val="0"/>
        <w:numPr>
          <w:ilvl w:val="0"/>
          <w:numId w:val="33"/>
        </w:numPr>
        <w:tabs>
          <w:tab w:val="left" w:pos="142"/>
        </w:tabs>
        <w:autoSpaceDE w:val="0"/>
        <w:autoSpaceDN w:val="0"/>
        <w:adjustRightInd w:val="0"/>
        <w:ind w:left="0" w:firstLine="851"/>
        <w:rPr>
          <w:szCs w:val="24"/>
        </w:rPr>
      </w:pPr>
      <w:r w:rsidRPr="005F4998">
        <w:rPr>
          <w:szCs w:val="24"/>
        </w:rPr>
        <w:t>Europos socialinio fondo agent</w:t>
      </w:r>
      <w:r w:rsidRPr="005F4998">
        <w:rPr>
          <w:rFonts w:eastAsia="Times New Roman"/>
          <w:szCs w:val="24"/>
        </w:rPr>
        <w:t xml:space="preserve">ūros 2015 m. rugpjūčio 19 d. raštas Nr. SB-2015-00385 „Dėl </w:t>
      </w:r>
      <w:r w:rsidRPr="005F4998">
        <w:rPr>
          <w:spacing w:val="8"/>
          <w:szCs w:val="24"/>
        </w:rPr>
        <w:t>2014–2020 m. ES fond</w:t>
      </w:r>
      <w:r w:rsidRPr="005F4998">
        <w:rPr>
          <w:rFonts w:eastAsia="Times New Roman"/>
          <w:spacing w:val="8"/>
          <w:szCs w:val="24"/>
        </w:rPr>
        <w:t xml:space="preserve">ų investicijų veiksmų programos įgyvendinimo priemonės Nr. </w:t>
      </w:r>
      <w:r w:rsidRPr="005F4998">
        <w:rPr>
          <w:szCs w:val="24"/>
        </w:rPr>
        <w:t>07.3.1-ESFA-V-401 tinkamumo finansuoti vertinimo ataskaitos pateikimo“</w:t>
      </w:r>
      <w:r w:rsidRPr="005F4998">
        <w:rPr>
          <w:spacing w:val="-2"/>
          <w:szCs w:val="24"/>
        </w:rPr>
        <w:t>;</w:t>
      </w:r>
    </w:p>
    <w:p w14:paraId="3399E8C1" w14:textId="47AB6BCC" w:rsidR="00B00073" w:rsidRPr="005F4998" w:rsidRDefault="00B00073" w:rsidP="00B00073">
      <w:pPr>
        <w:pStyle w:val="ListParagraph"/>
        <w:widowControl w:val="0"/>
        <w:numPr>
          <w:ilvl w:val="0"/>
          <w:numId w:val="33"/>
        </w:numPr>
        <w:tabs>
          <w:tab w:val="left" w:pos="142"/>
        </w:tabs>
        <w:autoSpaceDE w:val="0"/>
        <w:autoSpaceDN w:val="0"/>
        <w:adjustRightInd w:val="0"/>
        <w:ind w:left="0" w:firstLine="851"/>
        <w:rPr>
          <w:szCs w:val="24"/>
        </w:rPr>
      </w:pPr>
      <w:r w:rsidRPr="005F4998">
        <w:rPr>
          <w:spacing w:val="9"/>
          <w:szCs w:val="24"/>
        </w:rPr>
        <w:t xml:space="preserve">Lietuvos Respublikos </w:t>
      </w:r>
      <w:r w:rsidRPr="005F4998">
        <w:rPr>
          <w:spacing w:val="4"/>
          <w:szCs w:val="24"/>
        </w:rPr>
        <w:t>socialin</w:t>
      </w:r>
      <w:r w:rsidRPr="005F4998">
        <w:rPr>
          <w:rFonts w:eastAsia="Times New Roman"/>
          <w:spacing w:val="4"/>
          <w:szCs w:val="24"/>
        </w:rPr>
        <w:t xml:space="preserve">ės apsaugos ir darbo ministro 2015 m. rugpjūčio 21 d. įsakymas Nr. A1-480 </w:t>
      </w:r>
      <w:r w:rsidRPr="005F4998">
        <w:rPr>
          <w:rFonts w:eastAsia="Times New Roman"/>
          <w:szCs w:val="24"/>
        </w:rPr>
        <w:t xml:space="preserve">„Dėl Lietuvos Respublikos socialinės apsaugos ir darbo ministro 2014 m. liepos 31 d. </w:t>
      </w:r>
      <w:r w:rsidRPr="005F4998">
        <w:rPr>
          <w:rFonts w:eastAsia="Times New Roman"/>
          <w:spacing w:val="5"/>
          <w:szCs w:val="24"/>
        </w:rPr>
        <w:t>įsakymo Nr. A</w:t>
      </w:r>
      <w:r w:rsidR="00E2237A" w:rsidRPr="005F4998">
        <w:rPr>
          <w:rFonts w:eastAsia="Times New Roman"/>
          <w:spacing w:val="5"/>
          <w:szCs w:val="24"/>
        </w:rPr>
        <w:t>1</w:t>
      </w:r>
      <w:r w:rsidRPr="005F4998">
        <w:rPr>
          <w:rFonts w:eastAsia="Times New Roman"/>
          <w:spacing w:val="5"/>
          <w:szCs w:val="24"/>
        </w:rPr>
        <w:t xml:space="preserve">-400„ Dėl finansavimo skyrimo projektams, įgyvendinamiems pagal </w:t>
      </w:r>
      <w:r w:rsidRPr="005F4998">
        <w:rPr>
          <w:spacing w:val="3"/>
          <w:szCs w:val="24"/>
        </w:rPr>
        <w:t>2014-2020 m. ES strukt</w:t>
      </w:r>
      <w:r w:rsidRPr="005F4998">
        <w:rPr>
          <w:rFonts w:eastAsia="Times New Roman"/>
          <w:spacing w:val="3"/>
          <w:szCs w:val="24"/>
        </w:rPr>
        <w:t xml:space="preserve">ūrinių fondų investicijų veiksmų programos projekto 7 prioriteto </w:t>
      </w:r>
      <w:r w:rsidRPr="005F4998">
        <w:rPr>
          <w:rFonts w:eastAsia="Times New Roman"/>
          <w:spacing w:val="4"/>
          <w:szCs w:val="24"/>
        </w:rPr>
        <w:t xml:space="preserve">„Kokybiško užimtumo ir dalyvavimo darbo rinkoje skatinimas“ 7.3.1 konkretų uždavinį </w:t>
      </w:r>
      <w:r w:rsidRPr="005F4998">
        <w:rPr>
          <w:rFonts w:eastAsia="Times New Roman"/>
          <w:spacing w:val="1"/>
          <w:szCs w:val="24"/>
        </w:rPr>
        <w:t>„Padidinti gyventojų, ypač ilgalaikių ir nekvalifikuotų bedarbių bei neįgaliųjų, užimtumą“ p</w:t>
      </w:r>
      <w:r w:rsidRPr="005F4998">
        <w:rPr>
          <w:szCs w:val="24"/>
        </w:rPr>
        <w:t>akeitimo“;</w:t>
      </w:r>
    </w:p>
    <w:p w14:paraId="3283020A" w14:textId="4695CE2D" w:rsidR="00B00073" w:rsidRPr="005F4998" w:rsidRDefault="00B00073" w:rsidP="00B00073">
      <w:pPr>
        <w:pStyle w:val="ListParagraph"/>
        <w:widowControl w:val="0"/>
        <w:numPr>
          <w:ilvl w:val="0"/>
          <w:numId w:val="33"/>
        </w:numPr>
        <w:tabs>
          <w:tab w:val="left" w:pos="142"/>
        </w:tabs>
        <w:autoSpaceDE w:val="0"/>
        <w:autoSpaceDN w:val="0"/>
        <w:adjustRightInd w:val="0"/>
        <w:ind w:left="0" w:firstLine="851"/>
        <w:rPr>
          <w:szCs w:val="24"/>
        </w:rPr>
      </w:pPr>
      <w:r w:rsidRPr="005F4998">
        <w:rPr>
          <w:spacing w:val="9"/>
          <w:szCs w:val="24"/>
        </w:rPr>
        <w:t xml:space="preserve">Lietuvos Respublikos </w:t>
      </w:r>
      <w:r w:rsidRPr="005F4998">
        <w:rPr>
          <w:spacing w:val="4"/>
          <w:szCs w:val="24"/>
        </w:rPr>
        <w:t>socialin</w:t>
      </w:r>
      <w:r w:rsidRPr="005F4998">
        <w:rPr>
          <w:rFonts w:eastAsia="Times New Roman"/>
          <w:spacing w:val="4"/>
          <w:szCs w:val="24"/>
        </w:rPr>
        <w:t xml:space="preserve">ės apsaugos ir darbo ministro 2015 m. rugpjūčio 27 d. įsakymas Nr. A1-483 </w:t>
      </w:r>
      <w:r w:rsidRPr="005F4998">
        <w:rPr>
          <w:rFonts w:eastAsia="Times New Roman"/>
          <w:spacing w:val="3"/>
          <w:szCs w:val="24"/>
        </w:rPr>
        <w:t xml:space="preserve">„Dėl Lietuvos Respublikos socialinės apsaugos ir darbo ministro 2014 m. lapkričio 25 d. </w:t>
      </w:r>
      <w:r w:rsidRPr="005F4998">
        <w:rPr>
          <w:rFonts w:eastAsia="Times New Roman"/>
          <w:spacing w:val="1"/>
          <w:szCs w:val="24"/>
        </w:rPr>
        <w:t>įsakymo Nr. A</w:t>
      </w:r>
      <w:r w:rsidR="00E2237A" w:rsidRPr="005F4998">
        <w:rPr>
          <w:rFonts w:eastAsia="Times New Roman"/>
          <w:spacing w:val="1"/>
          <w:szCs w:val="24"/>
        </w:rPr>
        <w:t>1</w:t>
      </w:r>
      <w:r w:rsidRPr="005F4998">
        <w:rPr>
          <w:rFonts w:eastAsia="Times New Roman"/>
          <w:spacing w:val="1"/>
          <w:szCs w:val="24"/>
        </w:rPr>
        <w:t xml:space="preserve">-579 „Dėl finansavimo skyrimo projektui, įgyvendinamam pagal </w:t>
      </w:r>
      <w:r w:rsidRPr="005F4998">
        <w:rPr>
          <w:spacing w:val="3"/>
          <w:szCs w:val="24"/>
        </w:rPr>
        <w:t>2014–2020 m. ES fond</w:t>
      </w:r>
      <w:r w:rsidRPr="005F4998">
        <w:rPr>
          <w:rFonts w:eastAsia="Times New Roman"/>
          <w:spacing w:val="3"/>
          <w:szCs w:val="24"/>
        </w:rPr>
        <w:t xml:space="preserve">ų investicijų veiksmų programos projekto 7 prioriteto „Kokybiško </w:t>
      </w:r>
      <w:r w:rsidRPr="005F4998">
        <w:rPr>
          <w:spacing w:val="5"/>
          <w:szCs w:val="24"/>
        </w:rPr>
        <w:t>u</w:t>
      </w:r>
      <w:r w:rsidRPr="005F4998">
        <w:rPr>
          <w:rFonts w:eastAsia="Times New Roman"/>
          <w:spacing w:val="5"/>
          <w:szCs w:val="24"/>
        </w:rPr>
        <w:t xml:space="preserve">žimtumo ir dalyvavimo darbo rinkoje skatinimas“ 7.3.1 konkretų uždavinį „Padidinti </w:t>
      </w:r>
      <w:r w:rsidRPr="005F4998">
        <w:rPr>
          <w:spacing w:val="1"/>
          <w:szCs w:val="24"/>
        </w:rPr>
        <w:t>gyventoj</w:t>
      </w:r>
      <w:r w:rsidRPr="005F4998">
        <w:rPr>
          <w:rFonts w:eastAsia="Times New Roman"/>
          <w:spacing w:val="1"/>
          <w:szCs w:val="24"/>
        </w:rPr>
        <w:t>ų, ypač ilgalaikių ir nekvalifikuotų bedarbių bei neįgaliųjų, užimtumą“ pakeitimo“</w:t>
      </w:r>
      <w:r w:rsidRPr="005F4998">
        <w:rPr>
          <w:spacing w:val="-2"/>
          <w:szCs w:val="24"/>
        </w:rPr>
        <w:t>;</w:t>
      </w:r>
    </w:p>
    <w:p w14:paraId="66F20FE0" w14:textId="77777777" w:rsidR="00B00073" w:rsidRPr="005F4998" w:rsidRDefault="00B00073" w:rsidP="00B00073">
      <w:pPr>
        <w:pStyle w:val="ListParagraph"/>
        <w:widowControl w:val="0"/>
        <w:numPr>
          <w:ilvl w:val="0"/>
          <w:numId w:val="33"/>
        </w:numPr>
        <w:tabs>
          <w:tab w:val="left" w:pos="142"/>
        </w:tabs>
        <w:autoSpaceDE w:val="0"/>
        <w:autoSpaceDN w:val="0"/>
        <w:adjustRightInd w:val="0"/>
        <w:ind w:left="0" w:firstLine="851"/>
        <w:rPr>
          <w:szCs w:val="24"/>
        </w:rPr>
      </w:pPr>
      <w:r w:rsidRPr="005F4998">
        <w:rPr>
          <w:spacing w:val="2"/>
          <w:szCs w:val="24"/>
        </w:rPr>
        <w:t>Europos socialinio fondo agent</w:t>
      </w:r>
      <w:r w:rsidRPr="005F4998">
        <w:rPr>
          <w:rFonts w:eastAsia="Times New Roman"/>
          <w:spacing w:val="2"/>
          <w:szCs w:val="24"/>
        </w:rPr>
        <w:t xml:space="preserve">ūros 2015 m. rugsėjo 16 d. raštas Nr. ESFS14-2015-00041 </w:t>
      </w:r>
      <w:r w:rsidRPr="005F4998">
        <w:rPr>
          <w:rFonts w:eastAsia="Times New Roman"/>
          <w:spacing w:val="3"/>
          <w:szCs w:val="24"/>
        </w:rPr>
        <w:t xml:space="preserve">„Dėl pasirašytos iš Europos Sąjungos struktūrinių fondų lėšų bendrai finansuojamo </w:t>
      </w:r>
      <w:r w:rsidRPr="005F4998">
        <w:rPr>
          <w:spacing w:val="4"/>
          <w:szCs w:val="24"/>
        </w:rPr>
        <w:t xml:space="preserve">projekto </w:t>
      </w:r>
      <w:r w:rsidRPr="005F4998">
        <w:rPr>
          <w:rFonts w:eastAsia="Times New Roman"/>
          <w:spacing w:val="4"/>
          <w:szCs w:val="24"/>
        </w:rPr>
        <w:t>„Ilgalaikių bedarbių įdarbinimo rėmimas“ projekto kodas Nr. 07.3.1-ESFA-V-</w:t>
      </w:r>
      <w:r w:rsidRPr="005F4998">
        <w:rPr>
          <w:szCs w:val="24"/>
        </w:rPr>
        <w:t>401-01-0001 sutarties pateikimo“;</w:t>
      </w:r>
    </w:p>
    <w:p w14:paraId="6F57E0D5" w14:textId="77777777" w:rsidR="00B00073" w:rsidRPr="005F4998" w:rsidRDefault="00B00073" w:rsidP="00B00073">
      <w:pPr>
        <w:pStyle w:val="ListParagraph"/>
        <w:widowControl w:val="0"/>
        <w:numPr>
          <w:ilvl w:val="0"/>
          <w:numId w:val="33"/>
        </w:numPr>
        <w:tabs>
          <w:tab w:val="left" w:pos="142"/>
        </w:tabs>
        <w:autoSpaceDE w:val="0"/>
        <w:autoSpaceDN w:val="0"/>
        <w:adjustRightInd w:val="0"/>
        <w:ind w:left="0" w:firstLine="851"/>
        <w:rPr>
          <w:szCs w:val="24"/>
        </w:rPr>
      </w:pPr>
      <w:r w:rsidRPr="005F4998">
        <w:rPr>
          <w:spacing w:val="3"/>
          <w:szCs w:val="24"/>
        </w:rPr>
        <w:t>Europos socialinio fondo agent</w:t>
      </w:r>
      <w:r w:rsidRPr="005F4998">
        <w:rPr>
          <w:rFonts w:eastAsia="Times New Roman"/>
          <w:spacing w:val="3"/>
          <w:szCs w:val="24"/>
        </w:rPr>
        <w:t xml:space="preserve">ūros 2015 m. rugsėjo 28 d. raštas Nr. SB-2015-0040 „Dėl </w:t>
      </w:r>
      <w:r w:rsidRPr="005F4998">
        <w:rPr>
          <w:spacing w:val="5"/>
          <w:szCs w:val="24"/>
        </w:rPr>
        <w:t>pasira</w:t>
      </w:r>
      <w:r w:rsidRPr="005F4998">
        <w:rPr>
          <w:rFonts w:eastAsia="Times New Roman"/>
          <w:spacing w:val="5"/>
          <w:szCs w:val="24"/>
        </w:rPr>
        <w:t xml:space="preserve">šytų iš Europos Sąjungos struktūrinių fondų lėšų bendrai finansuojamų projektų </w:t>
      </w:r>
      <w:r w:rsidRPr="005F4998">
        <w:rPr>
          <w:spacing w:val="-1"/>
          <w:szCs w:val="24"/>
        </w:rPr>
        <w:t>sutar</w:t>
      </w:r>
      <w:r w:rsidRPr="005F4998">
        <w:rPr>
          <w:rFonts w:eastAsia="Times New Roman"/>
          <w:spacing w:val="-1"/>
          <w:szCs w:val="24"/>
        </w:rPr>
        <w:t>čių pateikimo“;</w:t>
      </w:r>
    </w:p>
    <w:p w14:paraId="19595121" w14:textId="77777777" w:rsidR="00B00073" w:rsidRPr="005F4998" w:rsidRDefault="00B00073" w:rsidP="00B00073">
      <w:pPr>
        <w:pStyle w:val="ListParagraph"/>
        <w:widowControl w:val="0"/>
        <w:numPr>
          <w:ilvl w:val="0"/>
          <w:numId w:val="33"/>
        </w:numPr>
        <w:tabs>
          <w:tab w:val="left" w:pos="142"/>
        </w:tabs>
        <w:autoSpaceDE w:val="0"/>
        <w:autoSpaceDN w:val="0"/>
        <w:adjustRightInd w:val="0"/>
        <w:ind w:left="0" w:firstLine="851"/>
        <w:rPr>
          <w:szCs w:val="24"/>
        </w:rPr>
      </w:pPr>
      <w:r w:rsidRPr="005F4998">
        <w:rPr>
          <w:spacing w:val="4"/>
          <w:szCs w:val="24"/>
        </w:rPr>
        <w:t>Europos socialinio fondo agent</w:t>
      </w:r>
      <w:r w:rsidRPr="005F4998">
        <w:rPr>
          <w:rFonts w:eastAsia="Times New Roman"/>
          <w:spacing w:val="4"/>
          <w:szCs w:val="24"/>
        </w:rPr>
        <w:t xml:space="preserve">ūros 2015 m. spalio 2 d. raštas Nr. ESF S14-2015-00081 </w:t>
      </w:r>
      <w:r w:rsidRPr="005F4998">
        <w:rPr>
          <w:rFonts w:eastAsia="Times New Roman"/>
          <w:spacing w:val="2"/>
          <w:szCs w:val="24"/>
        </w:rPr>
        <w:t xml:space="preserve">„Dėl pasirašytos iš Europos Sąjungos struktūrinių fondų lėšų bendrai finansuojamų </w:t>
      </w:r>
      <w:r w:rsidRPr="005F4998">
        <w:rPr>
          <w:spacing w:val="2"/>
          <w:szCs w:val="24"/>
        </w:rPr>
        <w:t>projekt</w:t>
      </w:r>
      <w:r w:rsidRPr="005F4998">
        <w:rPr>
          <w:rFonts w:eastAsia="Times New Roman"/>
          <w:spacing w:val="2"/>
          <w:szCs w:val="24"/>
        </w:rPr>
        <w:t xml:space="preserve">ų „Įgyk paklausią profesiją“ projekto kodas Nr. 07.3.1-ESFA-V-401-03-0001 </w:t>
      </w:r>
      <w:r w:rsidRPr="005F4998">
        <w:rPr>
          <w:spacing w:val="-1"/>
          <w:szCs w:val="24"/>
        </w:rPr>
        <w:t>sutarties pateikimo“;</w:t>
      </w:r>
    </w:p>
    <w:p w14:paraId="128A1B4F" w14:textId="5EAC75A2" w:rsidR="00B00073" w:rsidRPr="005F4998" w:rsidRDefault="00B00073" w:rsidP="00B00073">
      <w:pPr>
        <w:pStyle w:val="ListParagraph"/>
        <w:widowControl w:val="0"/>
        <w:numPr>
          <w:ilvl w:val="0"/>
          <w:numId w:val="33"/>
        </w:numPr>
        <w:tabs>
          <w:tab w:val="left" w:pos="142"/>
        </w:tabs>
        <w:autoSpaceDE w:val="0"/>
        <w:autoSpaceDN w:val="0"/>
        <w:adjustRightInd w:val="0"/>
        <w:ind w:left="0" w:firstLine="851"/>
        <w:rPr>
          <w:szCs w:val="24"/>
        </w:rPr>
      </w:pPr>
      <w:r w:rsidRPr="005F4998">
        <w:rPr>
          <w:spacing w:val="9"/>
          <w:szCs w:val="24"/>
        </w:rPr>
        <w:t>Lietuvos Respublikos</w:t>
      </w:r>
      <w:r w:rsidRPr="005F4998">
        <w:rPr>
          <w:spacing w:val="5"/>
          <w:szCs w:val="24"/>
        </w:rPr>
        <w:t xml:space="preserve"> socialin</w:t>
      </w:r>
      <w:r w:rsidRPr="005F4998">
        <w:rPr>
          <w:rFonts w:eastAsia="Times New Roman"/>
          <w:spacing w:val="5"/>
          <w:szCs w:val="24"/>
        </w:rPr>
        <w:t xml:space="preserve">ės apsaugos ir darbo ministro 2015 m. lapkričio 12 d. įsakymas Nr. A1-648 </w:t>
      </w:r>
      <w:r w:rsidRPr="005F4998">
        <w:rPr>
          <w:rFonts w:eastAsia="Times New Roman"/>
          <w:spacing w:val="8"/>
          <w:szCs w:val="24"/>
        </w:rPr>
        <w:t xml:space="preserve">„Dėl Lietuvos Respublikos socialinės apsaugos ir darbo ministro 2014 m. spalio 6 d. </w:t>
      </w:r>
      <w:r w:rsidR="00E2237A" w:rsidRPr="005F4998">
        <w:rPr>
          <w:rFonts w:eastAsia="Times New Roman"/>
          <w:spacing w:val="4"/>
          <w:szCs w:val="24"/>
        </w:rPr>
        <w:t>įsakymo Nr. A1</w:t>
      </w:r>
      <w:r w:rsidRPr="005F4998">
        <w:rPr>
          <w:rFonts w:eastAsia="Times New Roman"/>
          <w:spacing w:val="4"/>
          <w:szCs w:val="24"/>
        </w:rPr>
        <w:t xml:space="preserve">-475 „Dėl 2014–2020 metų Europos Sąjungos fondų investicijų veiksmų </w:t>
      </w:r>
      <w:r w:rsidRPr="005F4998">
        <w:rPr>
          <w:spacing w:val="5"/>
          <w:szCs w:val="24"/>
        </w:rPr>
        <w:t xml:space="preserve">programos 7 prioriteto </w:t>
      </w:r>
      <w:r w:rsidRPr="005F4998">
        <w:rPr>
          <w:rFonts w:eastAsia="Times New Roman"/>
          <w:spacing w:val="5"/>
          <w:szCs w:val="24"/>
        </w:rPr>
        <w:t xml:space="preserve">„Kokybiško užimtumo ir dalyvavimo darbo rinkoje skatinimas“ įgyvendinimo priemonės Nr. 07.3.1-ESFA-V-401 „Bedarbių integracija į darbo rinką“ </w:t>
      </w:r>
      <w:r w:rsidRPr="005F4998">
        <w:rPr>
          <w:szCs w:val="24"/>
        </w:rPr>
        <w:t>projekt</w:t>
      </w:r>
      <w:r w:rsidRPr="005F4998">
        <w:rPr>
          <w:rFonts w:eastAsia="Times New Roman"/>
          <w:szCs w:val="24"/>
        </w:rPr>
        <w:t>ų finansavimo sąlygų aprašo Nr. 2 patvirtinimo“ pakeitimo“;</w:t>
      </w:r>
    </w:p>
    <w:p w14:paraId="574661A4" w14:textId="7816C5A9" w:rsidR="00B00073" w:rsidRPr="005F4998" w:rsidRDefault="00E2237A" w:rsidP="00B00073">
      <w:pPr>
        <w:pStyle w:val="ListParagraph"/>
        <w:widowControl w:val="0"/>
        <w:numPr>
          <w:ilvl w:val="0"/>
          <w:numId w:val="33"/>
        </w:numPr>
        <w:tabs>
          <w:tab w:val="left" w:pos="142"/>
        </w:tabs>
        <w:autoSpaceDE w:val="0"/>
        <w:autoSpaceDN w:val="0"/>
        <w:adjustRightInd w:val="0"/>
        <w:ind w:left="0" w:firstLine="851"/>
        <w:rPr>
          <w:spacing w:val="-2"/>
          <w:szCs w:val="24"/>
        </w:rPr>
      </w:pPr>
      <w:r w:rsidRPr="005F4998">
        <w:rPr>
          <w:rFonts w:eastAsia="Times New Roman"/>
          <w:spacing w:val="3"/>
          <w:szCs w:val="24"/>
        </w:rPr>
        <w:t>I</w:t>
      </w:r>
      <w:r w:rsidR="00B00073" w:rsidRPr="005F4998">
        <w:rPr>
          <w:rFonts w:eastAsia="Times New Roman"/>
          <w:spacing w:val="3"/>
          <w:szCs w:val="24"/>
        </w:rPr>
        <w:t xml:space="preserve">š ES struktūrinių fondų lėšų bendrai finansuojamo projekto </w:t>
      </w:r>
      <w:r w:rsidR="00B00073" w:rsidRPr="005F4998">
        <w:rPr>
          <w:rFonts w:eastAsia="Times New Roman"/>
          <w:spacing w:val="5"/>
          <w:szCs w:val="24"/>
        </w:rPr>
        <w:t>„Ilgalaikių bedarbių įdarbinimo rėmimas“, projekto kodas Nr. 07.3.1-ESFA-V-401-01-</w:t>
      </w:r>
      <w:r w:rsidR="00B00073" w:rsidRPr="005F4998">
        <w:rPr>
          <w:spacing w:val="4"/>
          <w:szCs w:val="24"/>
        </w:rPr>
        <w:t xml:space="preserve">0001, </w:t>
      </w:r>
      <w:r w:rsidRPr="005F4998">
        <w:rPr>
          <w:spacing w:val="3"/>
          <w:szCs w:val="24"/>
        </w:rPr>
        <w:t>2015 m. rugs</w:t>
      </w:r>
      <w:r w:rsidRPr="005F4998">
        <w:rPr>
          <w:rFonts w:eastAsia="Times New Roman"/>
          <w:spacing w:val="3"/>
          <w:szCs w:val="24"/>
        </w:rPr>
        <w:t xml:space="preserve">ėjo 15 d. </w:t>
      </w:r>
      <w:r w:rsidR="00B00073" w:rsidRPr="005F4998">
        <w:rPr>
          <w:spacing w:val="4"/>
          <w:szCs w:val="24"/>
        </w:rPr>
        <w:t>sutartis Nr. 07.3.l-ESFA-V-401-01-0001 ir Susitarimai d</w:t>
      </w:r>
      <w:r w:rsidR="00B00073" w:rsidRPr="005F4998">
        <w:rPr>
          <w:rFonts w:eastAsia="Times New Roman"/>
          <w:spacing w:val="4"/>
          <w:szCs w:val="24"/>
        </w:rPr>
        <w:t xml:space="preserve">ėl sutarties pakeitimo </w:t>
      </w:r>
      <w:r w:rsidR="00B00073" w:rsidRPr="005F4998">
        <w:rPr>
          <w:spacing w:val="1"/>
          <w:szCs w:val="24"/>
        </w:rPr>
        <w:t>(2016 m. kovo 9 d. Nr. 07.3.1-ESFA-V-401-01-0001/P1, 2016 m. bir</w:t>
      </w:r>
      <w:r w:rsidR="00B00073" w:rsidRPr="005F4998">
        <w:rPr>
          <w:rFonts w:eastAsia="Times New Roman"/>
          <w:spacing w:val="1"/>
          <w:szCs w:val="24"/>
        </w:rPr>
        <w:t>želio 6 d. Nr. 07.3.1-</w:t>
      </w:r>
      <w:r w:rsidR="00B00073" w:rsidRPr="005F4998">
        <w:rPr>
          <w:spacing w:val="-1"/>
          <w:szCs w:val="24"/>
        </w:rPr>
        <w:t>ESFA-V-401-01-0001/P2, 2016  m.   spalio   3   d.   Nr.   07.3.l-ESFA-V-401-01 -0001/P3)</w:t>
      </w:r>
      <w:r w:rsidR="00B00073" w:rsidRPr="005F4998">
        <w:rPr>
          <w:spacing w:val="-2"/>
          <w:szCs w:val="24"/>
        </w:rPr>
        <w:t>;</w:t>
      </w:r>
    </w:p>
    <w:p w14:paraId="421CB668" w14:textId="057C1993" w:rsidR="00B00073" w:rsidRPr="005F4998" w:rsidRDefault="00E2237A" w:rsidP="00B00073">
      <w:pPr>
        <w:pStyle w:val="ListParagraph"/>
        <w:widowControl w:val="0"/>
        <w:numPr>
          <w:ilvl w:val="0"/>
          <w:numId w:val="33"/>
        </w:numPr>
        <w:tabs>
          <w:tab w:val="left" w:pos="142"/>
        </w:tabs>
        <w:autoSpaceDE w:val="0"/>
        <w:autoSpaceDN w:val="0"/>
        <w:adjustRightInd w:val="0"/>
        <w:ind w:left="0" w:firstLine="851"/>
        <w:rPr>
          <w:spacing w:val="-4"/>
          <w:szCs w:val="24"/>
        </w:rPr>
      </w:pPr>
      <w:r w:rsidRPr="005F4998">
        <w:rPr>
          <w:rFonts w:eastAsia="Times New Roman"/>
          <w:spacing w:val="3"/>
          <w:szCs w:val="24"/>
        </w:rPr>
        <w:t>I</w:t>
      </w:r>
      <w:r w:rsidR="00B00073" w:rsidRPr="005F4998">
        <w:rPr>
          <w:rFonts w:eastAsia="Times New Roman"/>
          <w:spacing w:val="3"/>
          <w:szCs w:val="24"/>
        </w:rPr>
        <w:t xml:space="preserve">š Europos Sąjungos struktūrinių fondų lėšų bendrai finansuojamo </w:t>
      </w:r>
      <w:r w:rsidR="00B00073" w:rsidRPr="005F4998">
        <w:rPr>
          <w:spacing w:val="5"/>
          <w:szCs w:val="24"/>
        </w:rPr>
        <w:t xml:space="preserve">projekto </w:t>
      </w:r>
      <w:r w:rsidR="00B00073" w:rsidRPr="005F4998">
        <w:rPr>
          <w:rFonts w:eastAsia="Times New Roman"/>
          <w:spacing w:val="5"/>
          <w:szCs w:val="24"/>
        </w:rPr>
        <w:t>„Nekvalifikuotų asmenų kompetencijų didinimas“, projekto kodas Nr. 07.3.1-</w:t>
      </w:r>
      <w:r w:rsidR="00B00073" w:rsidRPr="005F4998">
        <w:rPr>
          <w:spacing w:val="-1"/>
          <w:szCs w:val="24"/>
        </w:rPr>
        <w:t xml:space="preserve">ESFA-V-401-01-0002, </w:t>
      </w:r>
      <w:r w:rsidRPr="005F4998">
        <w:rPr>
          <w:spacing w:val="3"/>
          <w:szCs w:val="24"/>
        </w:rPr>
        <w:t>2015 m. rugs</w:t>
      </w:r>
      <w:r w:rsidRPr="005F4998">
        <w:rPr>
          <w:rFonts w:eastAsia="Times New Roman"/>
          <w:spacing w:val="3"/>
          <w:szCs w:val="24"/>
        </w:rPr>
        <w:t xml:space="preserve">ėjo 24 d. </w:t>
      </w:r>
      <w:r w:rsidR="00B00073" w:rsidRPr="005F4998">
        <w:rPr>
          <w:spacing w:val="-1"/>
          <w:szCs w:val="24"/>
        </w:rPr>
        <w:t>sutartis Nr. 07.3.1-ESFA-V-401-01-0002 ir Susitarimas d</w:t>
      </w:r>
      <w:r w:rsidR="00B00073" w:rsidRPr="005F4998">
        <w:rPr>
          <w:rFonts w:eastAsia="Times New Roman"/>
          <w:spacing w:val="-1"/>
          <w:szCs w:val="24"/>
        </w:rPr>
        <w:t xml:space="preserve">ėl </w:t>
      </w:r>
      <w:r w:rsidR="00B00073" w:rsidRPr="005F4998">
        <w:rPr>
          <w:spacing w:val="-3"/>
          <w:szCs w:val="24"/>
        </w:rPr>
        <w:t>sutarties pakeitimo (2016 m. liepos 7 d. Nr. 07.3.1 -ESFA-V-401-01-0002/P1)</w:t>
      </w:r>
      <w:r w:rsidR="00B00073" w:rsidRPr="005F4998">
        <w:rPr>
          <w:spacing w:val="-2"/>
          <w:szCs w:val="24"/>
        </w:rPr>
        <w:t xml:space="preserve">; </w:t>
      </w:r>
    </w:p>
    <w:p w14:paraId="628E87D9" w14:textId="5B96A836" w:rsidR="00B00073" w:rsidRPr="005F4998" w:rsidRDefault="00A35D00" w:rsidP="00B00073">
      <w:pPr>
        <w:pStyle w:val="ListParagraph"/>
        <w:widowControl w:val="0"/>
        <w:numPr>
          <w:ilvl w:val="0"/>
          <w:numId w:val="33"/>
        </w:numPr>
        <w:tabs>
          <w:tab w:val="left" w:pos="142"/>
        </w:tabs>
        <w:autoSpaceDE w:val="0"/>
        <w:autoSpaceDN w:val="0"/>
        <w:adjustRightInd w:val="0"/>
        <w:ind w:left="0" w:firstLine="851"/>
        <w:rPr>
          <w:szCs w:val="24"/>
        </w:rPr>
      </w:pPr>
      <w:r w:rsidRPr="005F4998">
        <w:rPr>
          <w:rFonts w:eastAsia="Times New Roman"/>
          <w:spacing w:val="3"/>
          <w:szCs w:val="24"/>
        </w:rPr>
        <w:t>I</w:t>
      </w:r>
      <w:r w:rsidR="00B00073" w:rsidRPr="005F4998">
        <w:rPr>
          <w:rFonts w:eastAsia="Times New Roman"/>
          <w:spacing w:val="3"/>
          <w:szCs w:val="24"/>
        </w:rPr>
        <w:t xml:space="preserve">š Europos Sąjungos struktūrinių fondų lėšų bendrai finansuojamo </w:t>
      </w:r>
      <w:r w:rsidR="00B00073" w:rsidRPr="005F4998">
        <w:rPr>
          <w:spacing w:val="2"/>
          <w:szCs w:val="24"/>
        </w:rPr>
        <w:t xml:space="preserve">projekto </w:t>
      </w:r>
      <w:r w:rsidR="00B00073" w:rsidRPr="005F4998">
        <w:rPr>
          <w:rFonts w:eastAsia="Times New Roman"/>
          <w:spacing w:val="2"/>
          <w:szCs w:val="24"/>
        </w:rPr>
        <w:t>„Vyresnio amžiaus bedarbių rėmimas“, projekto kodas Nr. 07.3.1-ESFA-V-401-</w:t>
      </w:r>
      <w:r w:rsidR="00B00073" w:rsidRPr="005F4998">
        <w:rPr>
          <w:szCs w:val="24"/>
        </w:rPr>
        <w:t xml:space="preserve">02-0001, </w:t>
      </w:r>
      <w:r w:rsidRPr="005F4998">
        <w:rPr>
          <w:spacing w:val="3"/>
          <w:szCs w:val="24"/>
        </w:rPr>
        <w:t>2015 m. rugs</w:t>
      </w:r>
      <w:r w:rsidRPr="005F4998">
        <w:rPr>
          <w:rFonts w:eastAsia="Times New Roman"/>
          <w:spacing w:val="3"/>
          <w:szCs w:val="24"/>
        </w:rPr>
        <w:t xml:space="preserve">ėjo 24 d. </w:t>
      </w:r>
      <w:r w:rsidR="00B00073" w:rsidRPr="005F4998">
        <w:rPr>
          <w:szCs w:val="24"/>
        </w:rPr>
        <w:t>sutartis Nr. 07.3.1-ESFA-V-401-02-0001 ir Susitarimai d</w:t>
      </w:r>
      <w:r w:rsidR="00B00073" w:rsidRPr="005F4998">
        <w:rPr>
          <w:rFonts w:eastAsia="Times New Roman"/>
          <w:szCs w:val="24"/>
        </w:rPr>
        <w:t xml:space="preserve">ėl sutarties pakeitimo </w:t>
      </w:r>
      <w:r w:rsidR="00B00073" w:rsidRPr="005F4998">
        <w:rPr>
          <w:szCs w:val="24"/>
        </w:rPr>
        <w:t>(2016 m. gegu</w:t>
      </w:r>
      <w:r w:rsidR="00B00073" w:rsidRPr="005F4998">
        <w:rPr>
          <w:rFonts w:eastAsia="Times New Roman"/>
          <w:szCs w:val="24"/>
        </w:rPr>
        <w:t xml:space="preserve">žės 23 d. Nr. 07.3.1-ESFA-V-401-02-0001/P1, 2016 m. liepos 12 d. Nr. </w:t>
      </w:r>
      <w:r w:rsidR="00B00073" w:rsidRPr="005F4998">
        <w:rPr>
          <w:spacing w:val="-4"/>
          <w:szCs w:val="24"/>
        </w:rPr>
        <w:t>07.3.1 -ESFA-V-401 -02-0001 /P2);</w:t>
      </w:r>
    </w:p>
    <w:p w14:paraId="10FE8865" w14:textId="073C0C95" w:rsidR="00B00073" w:rsidRPr="005F4998" w:rsidRDefault="00A35D00" w:rsidP="00B00073">
      <w:pPr>
        <w:pStyle w:val="ListParagraph"/>
        <w:widowControl w:val="0"/>
        <w:numPr>
          <w:ilvl w:val="0"/>
          <w:numId w:val="33"/>
        </w:numPr>
        <w:tabs>
          <w:tab w:val="left" w:pos="142"/>
        </w:tabs>
        <w:autoSpaceDE w:val="0"/>
        <w:autoSpaceDN w:val="0"/>
        <w:adjustRightInd w:val="0"/>
        <w:ind w:left="0" w:firstLine="851"/>
        <w:rPr>
          <w:szCs w:val="24"/>
        </w:rPr>
      </w:pPr>
      <w:r w:rsidRPr="005F4998">
        <w:rPr>
          <w:rFonts w:eastAsia="Times New Roman"/>
          <w:spacing w:val="3"/>
          <w:szCs w:val="24"/>
        </w:rPr>
        <w:t>I</w:t>
      </w:r>
      <w:r w:rsidR="00B00073" w:rsidRPr="005F4998">
        <w:rPr>
          <w:rFonts w:eastAsia="Times New Roman"/>
          <w:spacing w:val="3"/>
          <w:szCs w:val="24"/>
        </w:rPr>
        <w:t xml:space="preserve">š Europos Sąjungos struktūrinių fondų lėšų bendrai finansuojamo </w:t>
      </w:r>
      <w:r w:rsidR="00B00073" w:rsidRPr="005F4998">
        <w:rPr>
          <w:szCs w:val="24"/>
        </w:rPr>
        <w:t xml:space="preserve">projekto </w:t>
      </w:r>
      <w:r w:rsidR="00B00073" w:rsidRPr="005F4998">
        <w:rPr>
          <w:rFonts w:eastAsia="Times New Roman"/>
          <w:szCs w:val="24"/>
        </w:rPr>
        <w:t xml:space="preserve">„Įgyk paklausią profesiją“, projekto kodas Nr. 07.3.l-ESFA-V-401-03-0001, </w:t>
      </w:r>
      <w:r w:rsidRPr="005F4998">
        <w:rPr>
          <w:spacing w:val="3"/>
          <w:szCs w:val="24"/>
        </w:rPr>
        <w:t>2015 m. rugs</w:t>
      </w:r>
      <w:r w:rsidRPr="005F4998">
        <w:rPr>
          <w:rFonts w:eastAsia="Times New Roman"/>
          <w:spacing w:val="3"/>
          <w:szCs w:val="24"/>
        </w:rPr>
        <w:t xml:space="preserve">ėjo 29 d. </w:t>
      </w:r>
      <w:r w:rsidR="00B00073" w:rsidRPr="005F4998">
        <w:rPr>
          <w:spacing w:val="3"/>
          <w:szCs w:val="24"/>
        </w:rPr>
        <w:t>sutartis Nr. 07.3.1-ESFA-V-401-03-0001 ir Susitarimai d</w:t>
      </w:r>
      <w:r w:rsidR="00B00073" w:rsidRPr="005F4998">
        <w:rPr>
          <w:rFonts w:eastAsia="Times New Roman"/>
          <w:spacing w:val="3"/>
          <w:szCs w:val="24"/>
        </w:rPr>
        <w:t xml:space="preserve">ėl sutarties pakeitimo (2016 </w:t>
      </w:r>
      <w:r w:rsidR="00B00073" w:rsidRPr="005F4998">
        <w:rPr>
          <w:szCs w:val="24"/>
        </w:rPr>
        <w:t>m. sausio 7 d. Nr. 07.3.1-ESFA-V-401-03-0001/P1, 2016 m. bir</w:t>
      </w:r>
      <w:r w:rsidR="00B00073" w:rsidRPr="005F4998">
        <w:rPr>
          <w:rFonts w:eastAsia="Times New Roman"/>
          <w:szCs w:val="24"/>
        </w:rPr>
        <w:t>želio 23 d. Nr. 07.3.1-</w:t>
      </w:r>
      <w:r w:rsidR="00B00073" w:rsidRPr="005F4998">
        <w:rPr>
          <w:szCs w:val="24"/>
        </w:rPr>
        <w:t>ESFA-V-401-02-0001/P2);</w:t>
      </w:r>
    </w:p>
    <w:p w14:paraId="0FC34823" w14:textId="77777777" w:rsidR="00B00073" w:rsidRPr="005F4998" w:rsidRDefault="00B00073" w:rsidP="00B00073">
      <w:pPr>
        <w:pStyle w:val="ListParagraph"/>
        <w:widowControl w:val="0"/>
        <w:numPr>
          <w:ilvl w:val="0"/>
          <w:numId w:val="33"/>
        </w:numPr>
        <w:tabs>
          <w:tab w:val="left" w:pos="142"/>
        </w:tabs>
        <w:autoSpaceDE w:val="0"/>
        <w:autoSpaceDN w:val="0"/>
        <w:adjustRightInd w:val="0"/>
        <w:ind w:left="0" w:firstLine="851"/>
        <w:rPr>
          <w:szCs w:val="24"/>
        </w:rPr>
      </w:pPr>
      <w:r w:rsidRPr="005F4998">
        <w:rPr>
          <w:spacing w:val="-1"/>
          <w:szCs w:val="24"/>
        </w:rPr>
        <w:t>Projekt</w:t>
      </w:r>
      <w:r w:rsidRPr="005F4998">
        <w:rPr>
          <w:rFonts w:eastAsia="Times New Roman"/>
          <w:spacing w:val="-1"/>
          <w:szCs w:val="24"/>
        </w:rPr>
        <w:t xml:space="preserve">ų finansavimo sąlygų aprašas, patvirtintas Lietuvos Respublikos socialinės </w:t>
      </w:r>
      <w:r w:rsidRPr="005F4998">
        <w:rPr>
          <w:rFonts w:eastAsia="Times New Roman"/>
          <w:szCs w:val="24"/>
        </w:rPr>
        <w:t xml:space="preserve">apsaugos ir darbo ministro 2014 m. spalio 31 d. įsakymu Nr. A1-520; </w:t>
      </w:r>
    </w:p>
    <w:p w14:paraId="51B31818" w14:textId="3714BA17" w:rsidR="00B00073" w:rsidRPr="005F4998" w:rsidRDefault="00A35D00" w:rsidP="00B00073">
      <w:pPr>
        <w:pStyle w:val="ListParagraph"/>
        <w:widowControl w:val="0"/>
        <w:numPr>
          <w:ilvl w:val="0"/>
          <w:numId w:val="33"/>
        </w:numPr>
        <w:tabs>
          <w:tab w:val="left" w:pos="142"/>
        </w:tabs>
        <w:autoSpaceDE w:val="0"/>
        <w:autoSpaceDN w:val="0"/>
        <w:adjustRightInd w:val="0"/>
        <w:ind w:left="0" w:firstLine="851"/>
        <w:rPr>
          <w:szCs w:val="24"/>
        </w:rPr>
      </w:pPr>
      <w:r w:rsidRPr="005F4998">
        <w:rPr>
          <w:rFonts w:eastAsia="Times New Roman"/>
          <w:spacing w:val="-1"/>
          <w:szCs w:val="24"/>
        </w:rPr>
        <w:t xml:space="preserve">Valstybės projektų atrankos komisijos nuostatai, patvirtinti </w:t>
      </w:r>
      <w:r w:rsidR="00D60C5E" w:rsidRPr="005F4998">
        <w:rPr>
          <w:rFonts w:eastAsia="Times New Roman"/>
          <w:spacing w:val="-1"/>
          <w:szCs w:val="24"/>
        </w:rPr>
        <w:t xml:space="preserve">Lietuvos Respublikos socialinės </w:t>
      </w:r>
      <w:r w:rsidR="00D60C5E" w:rsidRPr="005F4998">
        <w:rPr>
          <w:rFonts w:eastAsia="Times New Roman"/>
          <w:spacing w:val="8"/>
          <w:szCs w:val="24"/>
        </w:rPr>
        <w:t>apsaugos ir darbo ministerijos kanclerio 2014 m. spalio 15 d. potvarkiu Nr. A3-161</w:t>
      </w:r>
      <w:r w:rsidR="00D60C5E" w:rsidRPr="005F4998">
        <w:rPr>
          <w:rFonts w:eastAsia="Times New Roman"/>
          <w:spacing w:val="-1"/>
          <w:szCs w:val="24"/>
        </w:rPr>
        <w:t>;</w:t>
      </w:r>
    </w:p>
    <w:p w14:paraId="5EB01F18" w14:textId="5172DA63" w:rsidR="00B00073" w:rsidRPr="005F4998" w:rsidRDefault="00B00073" w:rsidP="00B00073">
      <w:pPr>
        <w:pStyle w:val="ListParagraph"/>
        <w:widowControl w:val="0"/>
        <w:numPr>
          <w:ilvl w:val="0"/>
          <w:numId w:val="33"/>
        </w:numPr>
        <w:tabs>
          <w:tab w:val="left" w:pos="142"/>
        </w:tabs>
        <w:autoSpaceDE w:val="0"/>
        <w:autoSpaceDN w:val="0"/>
        <w:adjustRightInd w:val="0"/>
        <w:ind w:left="0" w:firstLine="851"/>
        <w:rPr>
          <w:spacing w:val="-1"/>
          <w:szCs w:val="24"/>
        </w:rPr>
      </w:pPr>
      <w:r w:rsidRPr="005F4998">
        <w:rPr>
          <w:rFonts w:eastAsia="Times New Roman"/>
          <w:spacing w:val="-1"/>
          <w:szCs w:val="24"/>
        </w:rPr>
        <w:t xml:space="preserve">Lietuvos Respublikos socialinės </w:t>
      </w:r>
      <w:r w:rsidRPr="005F4998">
        <w:rPr>
          <w:rFonts w:eastAsia="Times New Roman"/>
          <w:szCs w:val="24"/>
        </w:rPr>
        <w:t xml:space="preserve">apsaugos ir darbo ministerijos </w:t>
      </w:r>
      <w:r w:rsidRPr="005F4998">
        <w:rPr>
          <w:spacing w:val="5"/>
          <w:szCs w:val="24"/>
        </w:rPr>
        <w:t xml:space="preserve">2014 m. lapkričio 3 d. raštas Nr. (21.12.2-81)SD-8143 pareiškėjui (Lietuvos darbo biržai) dėl </w:t>
      </w:r>
      <w:r w:rsidRPr="005F4998">
        <w:rPr>
          <w:szCs w:val="24"/>
        </w:rPr>
        <w:t>projektinio pasiūlymo pateikimo;</w:t>
      </w:r>
    </w:p>
    <w:p w14:paraId="25A5B569" w14:textId="77777777" w:rsidR="00B00073" w:rsidRPr="005F4998" w:rsidRDefault="00B00073" w:rsidP="00B00073">
      <w:pPr>
        <w:pStyle w:val="ListParagraph"/>
        <w:widowControl w:val="0"/>
        <w:numPr>
          <w:ilvl w:val="0"/>
          <w:numId w:val="33"/>
        </w:numPr>
        <w:tabs>
          <w:tab w:val="left" w:pos="142"/>
        </w:tabs>
        <w:autoSpaceDE w:val="0"/>
        <w:autoSpaceDN w:val="0"/>
        <w:adjustRightInd w:val="0"/>
        <w:ind w:left="0" w:firstLine="851"/>
        <w:rPr>
          <w:spacing w:val="-1"/>
          <w:szCs w:val="24"/>
        </w:rPr>
      </w:pPr>
      <w:r w:rsidRPr="005F4998">
        <w:rPr>
          <w:szCs w:val="24"/>
        </w:rPr>
        <w:t xml:space="preserve">Valstybės projektų atrankos komisijos 2014 m. lapkričio 21 d. posėdžio protokolas Nr. </w:t>
      </w:r>
      <w:r w:rsidRPr="005F4998">
        <w:rPr>
          <w:spacing w:val="-1"/>
          <w:szCs w:val="24"/>
        </w:rPr>
        <w:t>D5-316;</w:t>
      </w:r>
    </w:p>
    <w:p w14:paraId="612D40E1" w14:textId="77777777" w:rsidR="00B00073" w:rsidRPr="005F4998" w:rsidRDefault="00B00073" w:rsidP="00B00073">
      <w:pPr>
        <w:pStyle w:val="ListParagraph"/>
        <w:widowControl w:val="0"/>
        <w:numPr>
          <w:ilvl w:val="0"/>
          <w:numId w:val="33"/>
        </w:numPr>
        <w:tabs>
          <w:tab w:val="left" w:pos="142"/>
        </w:tabs>
        <w:autoSpaceDE w:val="0"/>
        <w:autoSpaceDN w:val="0"/>
        <w:adjustRightInd w:val="0"/>
        <w:ind w:left="0" w:firstLine="851"/>
        <w:rPr>
          <w:szCs w:val="24"/>
        </w:rPr>
      </w:pPr>
      <w:r w:rsidRPr="005F4998">
        <w:rPr>
          <w:spacing w:val="7"/>
          <w:szCs w:val="24"/>
        </w:rPr>
        <w:t xml:space="preserve">Valstybės projektų sąrašas, patvirtintas Lietuvos Respublikos socialinės apsaugos ir </w:t>
      </w:r>
      <w:r w:rsidRPr="005F4998">
        <w:rPr>
          <w:szCs w:val="24"/>
        </w:rPr>
        <w:t>darbo ministro 2014 m. lapkričio 28 d. įsakymu Nr. A1-595;</w:t>
      </w:r>
    </w:p>
    <w:p w14:paraId="5A85DEFC" w14:textId="77777777" w:rsidR="00B00073" w:rsidRPr="005F4998" w:rsidRDefault="00B00073" w:rsidP="00B00073">
      <w:pPr>
        <w:pStyle w:val="ListParagraph"/>
        <w:widowControl w:val="0"/>
        <w:numPr>
          <w:ilvl w:val="0"/>
          <w:numId w:val="33"/>
        </w:numPr>
        <w:tabs>
          <w:tab w:val="left" w:pos="142"/>
        </w:tabs>
        <w:autoSpaceDE w:val="0"/>
        <w:autoSpaceDN w:val="0"/>
        <w:adjustRightInd w:val="0"/>
        <w:ind w:left="0" w:firstLine="851"/>
        <w:rPr>
          <w:szCs w:val="24"/>
        </w:rPr>
      </w:pPr>
      <w:r w:rsidRPr="005F4998">
        <w:rPr>
          <w:spacing w:val="1"/>
          <w:szCs w:val="24"/>
        </w:rPr>
        <w:t xml:space="preserve">Sprendimas dėl finansavimo skyrimo Lietuvos darbo biržos projektui, patvirtintas Lietuvos Respublikos </w:t>
      </w:r>
      <w:r w:rsidRPr="005F4998">
        <w:rPr>
          <w:szCs w:val="24"/>
        </w:rPr>
        <w:t>socialinės apsaugos ir darbo ministro 2015 m. vasario 24 d. įsakymu Nr. Al-91;</w:t>
      </w:r>
    </w:p>
    <w:p w14:paraId="5CC862B4" w14:textId="77777777" w:rsidR="00B00073" w:rsidRPr="005F4998" w:rsidRDefault="00B00073" w:rsidP="00B00073">
      <w:pPr>
        <w:pStyle w:val="ListParagraph"/>
        <w:widowControl w:val="0"/>
        <w:numPr>
          <w:ilvl w:val="0"/>
          <w:numId w:val="33"/>
        </w:numPr>
        <w:tabs>
          <w:tab w:val="left" w:pos="142"/>
        </w:tabs>
        <w:autoSpaceDE w:val="0"/>
        <w:autoSpaceDN w:val="0"/>
        <w:adjustRightInd w:val="0"/>
        <w:ind w:left="0" w:firstLine="851"/>
        <w:rPr>
          <w:szCs w:val="24"/>
          <w:u w:val="single"/>
        </w:rPr>
      </w:pPr>
      <w:r w:rsidRPr="005F4998">
        <w:rPr>
          <w:spacing w:val="4"/>
          <w:szCs w:val="24"/>
        </w:rPr>
        <w:t xml:space="preserve">2014–2020 metų Europos Sąjungos fondų investicijų veiksmų programos stebėsenos </w:t>
      </w:r>
      <w:r w:rsidRPr="005F4998">
        <w:rPr>
          <w:szCs w:val="24"/>
        </w:rPr>
        <w:t>komiteto 2015 m. vasario 10 d. posėdžio nutarimas Nr. 44P-1.1 (3);</w:t>
      </w:r>
    </w:p>
    <w:p w14:paraId="0E7F8895" w14:textId="77777777" w:rsidR="00B00073" w:rsidRPr="005F4998" w:rsidRDefault="00B00073" w:rsidP="00B00073">
      <w:pPr>
        <w:pStyle w:val="ListParagraph"/>
        <w:widowControl w:val="0"/>
        <w:numPr>
          <w:ilvl w:val="0"/>
          <w:numId w:val="33"/>
        </w:numPr>
        <w:tabs>
          <w:tab w:val="left" w:pos="142"/>
        </w:tabs>
        <w:autoSpaceDE w:val="0"/>
        <w:autoSpaceDN w:val="0"/>
        <w:adjustRightInd w:val="0"/>
        <w:ind w:left="0" w:firstLine="851"/>
        <w:rPr>
          <w:szCs w:val="24"/>
        </w:rPr>
      </w:pPr>
      <w:r w:rsidRPr="005F4998">
        <w:rPr>
          <w:spacing w:val="-1"/>
          <w:szCs w:val="24"/>
        </w:rPr>
        <w:t>Projektų finansavimo sąlygų aprašas, patvirtintas Lietuvos Respublikos socialinės</w:t>
      </w:r>
      <w:r w:rsidRPr="005F4998">
        <w:rPr>
          <w:spacing w:val="-1"/>
          <w:szCs w:val="24"/>
        </w:rPr>
        <w:br/>
      </w:r>
      <w:r w:rsidRPr="005F4998">
        <w:rPr>
          <w:spacing w:val="1"/>
          <w:szCs w:val="24"/>
        </w:rPr>
        <w:t>apsaugos ir darbo ministro 2015 m. birželio 26 d. įsakymu Nr. Al-383;</w:t>
      </w:r>
    </w:p>
    <w:p w14:paraId="4DA772E7" w14:textId="77777777" w:rsidR="00B00073" w:rsidRPr="005F4998" w:rsidRDefault="00B00073" w:rsidP="00B00073">
      <w:pPr>
        <w:pStyle w:val="ListParagraph"/>
        <w:widowControl w:val="0"/>
        <w:numPr>
          <w:ilvl w:val="0"/>
          <w:numId w:val="33"/>
        </w:numPr>
        <w:tabs>
          <w:tab w:val="left" w:pos="142"/>
        </w:tabs>
        <w:autoSpaceDE w:val="0"/>
        <w:autoSpaceDN w:val="0"/>
        <w:adjustRightInd w:val="0"/>
        <w:ind w:left="0" w:firstLine="851"/>
        <w:rPr>
          <w:szCs w:val="24"/>
        </w:rPr>
      </w:pPr>
      <w:r w:rsidRPr="005F4998">
        <w:rPr>
          <w:spacing w:val="5"/>
          <w:szCs w:val="24"/>
        </w:rPr>
        <w:t xml:space="preserve">Valstybės projektų sąrašas, patvirtintas Lietuvos Respublikos socialinės apsaugos ir </w:t>
      </w:r>
      <w:r w:rsidRPr="005F4998">
        <w:rPr>
          <w:szCs w:val="24"/>
        </w:rPr>
        <w:t>darbo ministro 2015 m. liepos 3 d. įsakymu Nr. A1-413;</w:t>
      </w:r>
    </w:p>
    <w:p w14:paraId="2BEFD94B" w14:textId="77777777" w:rsidR="00B00073" w:rsidRPr="005F4998" w:rsidRDefault="00B00073" w:rsidP="00B00073">
      <w:pPr>
        <w:pStyle w:val="ListParagraph"/>
        <w:widowControl w:val="0"/>
        <w:numPr>
          <w:ilvl w:val="0"/>
          <w:numId w:val="33"/>
        </w:numPr>
        <w:tabs>
          <w:tab w:val="left" w:pos="142"/>
        </w:tabs>
        <w:autoSpaceDE w:val="0"/>
        <w:autoSpaceDN w:val="0"/>
        <w:adjustRightInd w:val="0"/>
        <w:ind w:left="0" w:firstLine="851"/>
        <w:rPr>
          <w:spacing w:val="-5"/>
          <w:szCs w:val="24"/>
        </w:rPr>
      </w:pPr>
      <w:r w:rsidRPr="005F4998">
        <w:rPr>
          <w:spacing w:val="-1"/>
          <w:szCs w:val="24"/>
        </w:rPr>
        <w:t xml:space="preserve">Sprendimas dėl finansavimo skyrimo Lietuvos darbo biržos projektui, patvirtintas Lietuvos Respublikos </w:t>
      </w:r>
      <w:r w:rsidRPr="005F4998">
        <w:rPr>
          <w:spacing w:val="4"/>
          <w:szCs w:val="24"/>
        </w:rPr>
        <w:t>socialinės apsaugos ir darbo ministro 2015 m. rugpjūčio 21 d. įsakymu Nr. Al-481</w:t>
      </w:r>
      <w:r w:rsidRPr="005F4998">
        <w:rPr>
          <w:spacing w:val="-1"/>
          <w:szCs w:val="24"/>
        </w:rPr>
        <w:t>;</w:t>
      </w:r>
    </w:p>
    <w:p w14:paraId="2B6FCFC4" w14:textId="77777777" w:rsidR="00B00073" w:rsidRPr="005F4998" w:rsidRDefault="00B00073" w:rsidP="00B00073">
      <w:pPr>
        <w:pStyle w:val="ListParagraph"/>
        <w:widowControl w:val="0"/>
        <w:numPr>
          <w:ilvl w:val="0"/>
          <w:numId w:val="33"/>
        </w:numPr>
        <w:tabs>
          <w:tab w:val="left" w:pos="142"/>
        </w:tabs>
        <w:autoSpaceDE w:val="0"/>
        <w:autoSpaceDN w:val="0"/>
        <w:adjustRightInd w:val="0"/>
        <w:ind w:left="0" w:firstLine="851"/>
        <w:rPr>
          <w:iCs/>
          <w:szCs w:val="24"/>
        </w:rPr>
      </w:pPr>
      <w:r w:rsidRPr="005F4998">
        <w:rPr>
          <w:spacing w:val="1"/>
          <w:szCs w:val="24"/>
        </w:rPr>
        <w:t xml:space="preserve">2015 m. rugsėjo 4 d. iš Europos Sąjungos struktūrinių fondų lėšų bendrai finansuojamo </w:t>
      </w:r>
      <w:r w:rsidRPr="005F4998">
        <w:rPr>
          <w:spacing w:val="-1"/>
          <w:szCs w:val="24"/>
        </w:rPr>
        <w:t>projekto Nr. 07.3.1-ESFA-V-402-01-0001 „Pagalba neįgaliems" sutartis Nr. 07.3.1-ESFA-V-401-02-0001 ir Susitarimas dėl sutarties pakeitimo (2016 m. sausio 7 d. Nr. 07.3.1-</w:t>
      </w:r>
      <w:r w:rsidRPr="005F4998">
        <w:rPr>
          <w:spacing w:val="-5"/>
          <w:szCs w:val="24"/>
        </w:rPr>
        <w:t>ESFA-V-402-01 -0001 /P 1);</w:t>
      </w:r>
    </w:p>
    <w:p w14:paraId="15EA3C3D" w14:textId="77777777" w:rsidR="00B00073" w:rsidRPr="005F4998" w:rsidRDefault="00B00073" w:rsidP="00B00073">
      <w:pPr>
        <w:pStyle w:val="ListParagraph"/>
        <w:widowControl w:val="0"/>
        <w:numPr>
          <w:ilvl w:val="0"/>
          <w:numId w:val="33"/>
        </w:numPr>
        <w:tabs>
          <w:tab w:val="left" w:pos="142"/>
        </w:tabs>
        <w:autoSpaceDE w:val="0"/>
        <w:autoSpaceDN w:val="0"/>
        <w:adjustRightInd w:val="0"/>
        <w:ind w:left="0" w:firstLine="851"/>
        <w:rPr>
          <w:szCs w:val="24"/>
        </w:rPr>
      </w:pPr>
      <w:r w:rsidRPr="005F4998">
        <w:rPr>
          <w:spacing w:val="2"/>
          <w:szCs w:val="24"/>
        </w:rPr>
        <w:t xml:space="preserve">Jaunimo garantijų iniciatyvos įgyvendinimo planas, patvirtintas </w:t>
      </w:r>
      <w:r w:rsidRPr="005F4998">
        <w:rPr>
          <w:spacing w:val="9"/>
          <w:szCs w:val="24"/>
        </w:rPr>
        <w:t xml:space="preserve">Lietuvos Respublikos </w:t>
      </w:r>
      <w:r w:rsidRPr="005F4998">
        <w:rPr>
          <w:spacing w:val="2"/>
          <w:szCs w:val="24"/>
        </w:rPr>
        <w:t xml:space="preserve">socialinės apsaugos ir </w:t>
      </w:r>
      <w:r w:rsidRPr="005F4998">
        <w:rPr>
          <w:szCs w:val="24"/>
        </w:rPr>
        <w:t>darbo ministro 2014 m. lapkričio 27 d. įsakymu Nr. A1-584;</w:t>
      </w:r>
    </w:p>
    <w:p w14:paraId="5615A2A9" w14:textId="77777777" w:rsidR="00B00073" w:rsidRPr="005F4998" w:rsidRDefault="00B00073" w:rsidP="00B00073">
      <w:pPr>
        <w:pStyle w:val="ListParagraph"/>
        <w:widowControl w:val="0"/>
        <w:numPr>
          <w:ilvl w:val="0"/>
          <w:numId w:val="33"/>
        </w:numPr>
        <w:tabs>
          <w:tab w:val="left" w:pos="142"/>
        </w:tabs>
        <w:autoSpaceDE w:val="0"/>
        <w:autoSpaceDN w:val="0"/>
        <w:adjustRightInd w:val="0"/>
        <w:ind w:left="0" w:firstLine="851"/>
        <w:rPr>
          <w:szCs w:val="24"/>
        </w:rPr>
      </w:pPr>
      <w:r w:rsidRPr="005F4998">
        <w:rPr>
          <w:spacing w:val="3"/>
          <w:szCs w:val="24"/>
        </w:rPr>
        <w:t xml:space="preserve">2014–2020 metų Europos Sąjungos fondų investicijų veiksmų programos stebėsenos </w:t>
      </w:r>
      <w:r w:rsidRPr="005F4998">
        <w:rPr>
          <w:szCs w:val="24"/>
        </w:rPr>
        <w:t xml:space="preserve">komiteto 2015 m. vasario 10 d. posėdžio nutarimas Nr. 44P-1.1 (3); </w:t>
      </w:r>
    </w:p>
    <w:p w14:paraId="170E1792" w14:textId="77777777" w:rsidR="00B00073" w:rsidRPr="005F4998" w:rsidRDefault="00B00073" w:rsidP="00B00073">
      <w:pPr>
        <w:pStyle w:val="ListParagraph"/>
        <w:widowControl w:val="0"/>
        <w:numPr>
          <w:ilvl w:val="0"/>
          <w:numId w:val="33"/>
        </w:numPr>
        <w:tabs>
          <w:tab w:val="left" w:pos="142"/>
        </w:tabs>
        <w:autoSpaceDE w:val="0"/>
        <w:autoSpaceDN w:val="0"/>
        <w:adjustRightInd w:val="0"/>
        <w:ind w:left="0" w:firstLine="851"/>
        <w:rPr>
          <w:spacing w:val="1"/>
          <w:szCs w:val="24"/>
        </w:rPr>
      </w:pPr>
      <w:r w:rsidRPr="005F4998">
        <w:rPr>
          <w:spacing w:val="1"/>
          <w:szCs w:val="24"/>
        </w:rPr>
        <w:t>Projektų finansavimo sąlygų aprašas, patvirtintas Lietuvos Respublikos socialinės apsaugos ir darbo ministro 2015 m. gegužės 20 d. įsakymu Nr. Al-283;</w:t>
      </w:r>
    </w:p>
    <w:p w14:paraId="12AAFE47" w14:textId="77777777" w:rsidR="00B00073" w:rsidRPr="005F4998" w:rsidRDefault="00B00073" w:rsidP="00B00073">
      <w:pPr>
        <w:pStyle w:val="ListParagraph"/>
        <w:widowControl w:val="0"/>
        <w:numPr>
          <w:ilvl w:val="0"/>
          <w:numId w:val="33"/>
        </w:numPr>
        <w:tabs>
          <w:tab w:val="left" w:pos="142"/>
        </w:tabs>
        <w:autoSpaceDE w:val="0"/>
        <w:autoSpaceDN w:val="0"/>
        <w:adjustRightInd w:val="0"/>
        <w:ind w:left="0" w:firstLine="851"/>
        <w:rPr>
          <w:spacing w:val="1"/>
          <w:szCs w:val="24"/>
        </w:rPr>
      </w:pPr>
      <w:r w:rsidRPr="005F4998">
        <w:rPr>
          <w:szCs w:val="24"/>
        </w:rPr>
        <w:t xml:space="preserve">Valstybės projektų sąrašas, patvirtintas </w:t>
      </w:r>
      <w:r w:rsidRPr="005F4998">
        <w:rPr>
          <w:spacing w:val="9"/>
          <w:szCs w:val="24"/>
        </w:rPr>
        <w:t xml:space="preserve">Lietuvos Respublikos </w:t>
      </w:r>
      <w:r w:rsidRPr="005F4998">
        <w:rPr>
          <w:szCs w:val="24"/>
        </w:rPr>
        <w:t xml:space="preserve">socialinės apsaugos ir darbo ministro 2015 m. </w:t>
      </w:r>
      <w:r w:rsidRPr="005F4998">
        <w:rPr>
          <w:spacing w:val="1"/>
          <w:szCs w:val="24"/>
        </w:rPr>
        <w:t>birželio 23 d. įsakymu Nr. Al-376;</w:t>
      </w:r>
    </w:p>
    <w:p w14:paraId="44E9B326" w14:textId="5EFD120D" w:rsidR="00B00073" w:rsidRPr="005F4998" w:rsidRDefault="00DC17F2" w:rsidP="00B00073">
      <w:pPr>
        <w:pStyle w:val="ListParagraph"/>
        <w:widowControl w:val="0"/>
        <w:numPr>
          <w:ilvl w:val="0"/>
          <w:numId w:val="33"/>
        </w:numPr>
        <w:tabs>
          <w:tab w:val="left" w:pos="142"/>
        </w:tabs>
        <w:autoSpaceDE w:val="0"/>
        <w:autoSpaceDN w:val="0"/>
        <w:adjustRightInd w:val="0"/>
        <w:ind w:left="0" w:firstLine="851"/>
        <w:rPr>
          <w:spacing w:val="-1"/>
          <w:szCs w:val="24"/>
        </w:rPr>
      </w:pPr>
      <w:r w:rsidRPr="005F4998">
        <w:rPr>
          <w:rFonts w:eastAsia="Times New Roman"/>
          <w:bCs/>
          <w:szCs w:val="24"/>
          <w:lang w:eastAsia="lt-LT"/>
        </w:rPr>
        <w:t>Europos socialinio fondo agentūros</w:t>
      </w:r>
      <w:r w:rsidR="00B00073" w:rsidRPr="005F4998">
        <w:rPr>
          <w:spacing w:val="5"/>
          <w:szCs w:val="24"/>
        </w:rPr>
        <w:t xml:space="preserve"> </w:t>
      </w:r>
      <w:r w:rsidRPr="005F4998">
        <w:rPr>
          <w:spacing w:val="5"/>
          <w:szCs w:val="24"/>
        </w:rPr>
        <w:t xml:space="preserve">2015 m. rugpjūčio 25 d. </w:t>
      </w:r>
      <w:r w:rsidR="00B00073" w:rsidRPr="005F4998">
        <w:rPr>
          <w:spacing w:val="5"/>
          <w:szCs w:val="24"/>
        </w:rPr>
        <w:t xml:space="preserve">raštas Nr. SB-2015-00392 dėl projekto tinkamumo </w:t>
      </w:r>
      <w:r w:rsidR="00B00073" w:rsidRPr="005F4998">
        <w:rPr>
          <w:spacing w:val="1"/>
          <w:szCs w:val="24"/>
        </w:rPr>
        <w:t>finansuoti vertinimo finansuoti vertinimo ataskaitos pateikimo;</w:t>
      </w:r>
    </w:p>
    <w:p w14:paraId="548A8BF9" w14:textId="408C9DB5" w:rsidR="00B00073" w:rsidRPr="005F4998" w:rsidRDefault="00B00073" w:rsidP="00B00073">
      <w:pPr>
        <w:pStyle w:val="ListParagraph"/>
        <w:widowControl w:val="0"/>
        <w:numPr>
          <w:ilvl w:val="0"/>
          <w:numId w:val="33"/>
        </w:numPr>
        <w:tabs>
          <w:tab w:val="left" w:pos="142"/>
        </w:tabs>
        <w:autoSpaceDE w:val="0"/>
        <w:autoSpaceDN w:val="0"/>
        <w:adjustRightInd w:val="0"/>
        <w:ind w:left="0" w:firstLine="851"/>
        <w:rPr>
          <w:spacing w:val="-1"/>
          <w:szCs w:val="24"/>
        </w:rPr>
      </w:pPr>
      <w:r w:rsidRPr="005F4998">
        <w:rPr>
          <w:spacing w:val="1"/>
          <w:szCs w:val="24"/>
        </w:rPr>
        <w:t xml:space="preserve">Sprendimas dėl finansavimo skyrimo LDB projektui, patvirtintas Lietuvos Respublikos </w:t>
      </w:r>
      <w:r w:rsidRPr="005F4998">
        <w:rPr>
          <w:spacing w:val="-1"/>
          <w:szCs w:val="24"/>
        </w:rPr>
        <w:t>socialinės apsaugos ir darbo ministro 201</w:t>
      </w:r>
      <w:r w:rsidR="00DC17F2" w:rsidRPr="005F4998">
        <w:rPr>
          <w:spacing w:val="-1"/>
          <w:szCs w:val="24"/>
        </w:rPr>
        <w:t>5 m. rugsėjo 3 d. įsakymu Nr. A1</w:t>
      </w:r>
      <w:r w:rsidRPr="005F4998">
        <w:rPr>
          <w:spacing w:val="-1"/>
          <w:szCs w:val="24"/>
        </w:rPr>
        <w:t>-498;</w:t>
      </w:r>
    </w:p>
    <w:p w14:paraId="6228C11F" w14:textId="77777777" w:rsidR="00B00073" w:rsidRPr="005F4998" w:rsidRDefault="00B00073" w:rsidP="00B00073">
      <w:pPr>
        <w:pStyle w:val="ListParagraph"/>
        <w:widowControl w:val="0"/>
        <w:numPr>
          <w:ilvl w:val="0"/>
          <w:numId w:val="33"/>
        </w:numPr>
        <w:tabs>
          <w:tab w:val="left" w:pos="142"/>
        </w:tabs>
        <w:autoSpaceDE w:val="0"/>
        <w:autoSpaceDN w:val="0"/>
        <w:adjustRightInd w:val="0"/>
        <w:ind w:left="0" w:firstLine="851"/>
        <w:rPr>
          <w:szCs w:val="24"/>
        </w:rPr>
      </w:pPr>
      <w:r w:rsidRPr="005F4998">
        <w:rPr>
          <w:spacing w:val="4"/>
          <w:szCs w:val="24"/>
        </w:rPr>
        <w:t xml:space="preserve">Europos socialinio fondo agentūros 2015 m. spalio 2 d. raštas Nr. ESF S14-2015-00081 </w:t>
      </w:r>
      <w:r w:rsidRPr="005F4998">
        <w:rPr>
          <w:spacing w:val="2"/>
          <w:szCs w:val="24"/>
        </w:rPr>
        <w:t xml:space="preserve">„Dėl pasirašytos iš Europos Sąjungos struktūrinių fondų lėšų bendrai finansuojamų </w:t>
      </w:r>
      <w:r w:rsidRPr="005F4998">
        <w:rPr>
          <w:spacing w:val="1"/>
          <w:szCs w:val="24"/>
        </w:rPr>
        <w:t xml:space="preserve">projektų „Įgyk paklausią profesiją“ projekto kodas Nr. 07.3.1-ESFA-V-401-03-0001 </w:t>
      </w:r>
      <w:r w:rsidRPr="005F4998">
        <w:rPr>
          <w:spacing w:val="-1"/>
          <w:szCs w:val="24"/>
        </w:rPr>
        <w:t>sutarties pateikimo“;</w:t>
      </w:r>
    </w:p>
    <w:p w14:paraId="5085B128" w14:textId="77777777" w:rsidR="00B00073" w:rsidRPr="005F4998" w:rsidRDefault="00B00073" w:rsidP="00B00073">
      <w:pPr>
        <w:pStyle w:val="ListParagraph"/>
        <w:widowControl w:val="0"/>
        <w:numPr>
          <w:ilvl w:val="0"/>
          <w:numId w:val="33"/>
        </w:numPr>
        <w:tabs>
          <w:tab w:val="left" w:pos="142"/>
        </w:tabs>
        <w:autoSpaceDE w:val="0"/>
        <w:autoSpaceDN w:val="0"/>
        <w:adjustRightInd w:val="0"/>
        <w:ind w:left="0" w:firstLine="851"/>
        <w:rPr>
          <w:spacing w:val="1"/>
          <w:szCs w:val="24"/>
        </w:rPr>
      </w:pPr>
      <w:r w:rsidRPr="005F4998">
        <w:rPr>
          <w:szCs w:val="24"/>
        </w:rPr>
        <w:t xml:space="preserve">Valstybės projektų sąrašas, patvirtintas </w:t>
      </w:r>
      <w:r w:rsidRPr="005F4998">
        <w:rPr>
          <w:spacing w:val="9"/>
          <w:szCs w:val="24"/>
        </w:rPr>
        <w:t xml:space="preserve">Lietuvos Respublikos </w:t>
      </w:r>
      <w:r w:rsidRPr="005F4998">
        <w:rPr>
          <w:szCs w:val="24"/>
        </w:rPr>
        <w:t>socialinės apsaugos ir darbo ministro 2015 m. spalio 20 d. įsakymu Nr. A1-594;</w:t>
      </w:r>
    </w:p>
    <w:p w14:paraId="33EA1EC7" w14:textId="16A56C8B" w:rsidR="00B00073" w:rsidRPr="005F4998" w:rsidRDefault="00DC17F2" w:rsidP="00B00073">
      <w:pPr>
        <w:pStyle w:val="ListParagraph"/>
        <w:widowControl w:val="0"/>
        <w:numPr>
          <w:ilvl w:val="0"/>
          <w:numId w:val="33"/>
        </w:numPr>
        <w:tabs>
          <w:tab w:val="left" w:pos="142"/>
        </w:tabs>
        <w:autoSpaceDE w:val="0"/>
        <w:autoSpaceDN w:val="0"/>
        <w:adjustRightInd w:val="0"/>
        <w:ind w:left="0" w:firstLine="851"/>
        <w:rPr>
          <w:szCs w:val="24"/>
        </w:rPr>
      </w:pPr>
      <w:r w:rsidRPr="005F4998">
        <w:rPr>
          <w:rFonts w:eastAsia="Times New Roman"/>
          <w:bCs/>
          <w:szCs w:val="24"/>
          <w:lang w:eastAsia="lt-LT"/>
        </w:rPr>
        <w:t>Europos socialinio fondo agentūros</w:t>
      </w:r>
      <w:r w:rsidRPr="005F4998">
        <w:rPr>
          <w:spacing w:val="5"/>
          <w:szCs w:val="24"/>
        </w:rPr>
        <w:t xml:space="preserve"> </w:t>
      </w:r>
      <w:r w:rsidR="00E47F50" w:rsidRPr="005F4998">
        <w:rPr>
          <w:spacing w:val="2"/>
          <w:szCs w:val="24"/>
        </w:rPr>
        <w:t xml:space="preserve">2015 m. lapkričio 18 d. </w:t>
      </w:r>
      <w:r w:rsidR="00B00073" w:rsidRPr="005F4998">
        <w:rPr>
          <w:spacing w:val="2"/>
          <w:szCs w:val="24"/>
        </w:rPr>
        <w:t xml:space="preserve">raštas Nr. SB-2015-00565 dėl projekto tinkamumo </w:t>
      </w:r>
      <w:r w:rsidR="00B00073" w:rsidRPr="005F4998">
        <w:rPr>
          <w:spacing w:val="1"/>
          <w:szCs w:val="24"/>
        </w:rPr>
        <w:t>finansuoti vertinimo finansuoti vertinimo ataskaitos pateikimo;</w:t>
      </w:r>
      <w:r w:rsidR="00B00073" w:rsidRPr="005F4998">
        <w:rPr>
          <w:spacing w:val="4"/>
          <w:szCs w:val="24"/>
        </w:rPr>
        <w:t xml:space="preserve"> </w:t>
      </w:r>
    </w:p>
    <w:p w14:paraId="37AB8A91" w14:textId="77777777" w:rsidR="00B00073" w:rsidRPr="005F4998" w:rsidRDefault="00B00073" w:rsidP="00B00073">
      <w:pPr>
        <w:pStyle w:val="ListParagraph"/>
        <w:widowControl w:val="0"/>
        <w:numPr>
          <w:ilvl w:val="0"/>
          <w:numId w:val="33"/>
        </w:numPr>
        <w:tabs>
          <w:tab w:val="left" w:pos="142"/>
        </w:tabs>
        <w:autoSpaceDE w:val="0"/>
        <w:autoSpaceDN w:val="0"/>
        <w:adjustRightInd w:val="0"/>
        <w:ind w:left="0" w:firstLine="851"/>
        <w:rPr>
          <w:spacing w:val="-2"/>
          <w:szCs w:val="24"/>
        </w:rPr>
      </w:pPr>
      <w:r w:rsidRPr="005F4998">
        <w:rPr>
          <w:spacing w:val="4"/>
          <w:szCs w:val="24"/>
        </w:rPr>
        <w:t xml:space="preserve">Europos socialinio fondo agentūros 2015 m. spalio 2 d. raštas Nr. ESF S14-2015-00081 </w:t>
      </w:r>
      <w:r w:rsidRPr="005F4998">
        <w:rPr>
          <w:spacing w:val="1"/>
          <w:szCs w:val="24"/>
        </w:rPr>
        <w:t xml:space="preserve">„Dėl pasirašytos iš Europos Sąjungos struktūrinių fondų lėšų bendrai finansuojamų </w:t>
      </w:r>
      <w:r w:rsidRPr="005F4998">
        <w:rPr>
          <w:szCs w:val="24"/>
        </w:rPr>
        <w:t>projektų „Įgyk paklausią profesiją“ projekto kodas Nr. 07.3.1-ESFA-V-401-03-0001 sutarties pateikimo“;</w:t>
      </w:r>
    </w:p>
    <w:p w14:paraId="5F2CD3A3" w14:textId="6F815948" w:rsidR="009C52E5" w:rsidRPr="005F4998" w:rsidRDefault="00E47F50" w:rsidP="009C52E5">
      <w:pPr>
        <w:pStyle w:val="ListParagraph"/>
        <w:widowControl w:val="0"/>
        <w:numPr>
          <w:ilvl w:val="0"/>
          <w:numId w:val="33"/>
        </w:numPr>
        <w:tabs>
          <w:tab w:val="left" w:pos="142"/>
        </w:tabs>
        <w:autoSpaceDE w:val="0"/>
        <w:autoSpaceDN w:val="0"/>
        <w:adjustRightInd w:val="0"/>
        <w:ind w:left="0" w:firstLine="851"/>
        <w:rPr>
          <w:spacing w:val="-4"/>
          <w:szCs w:val="24"/>
        </w:rPr>
      </w:pPr>
      <w:r w:rsidRPr="005F4998">
        <w:rPr>
          <w:spacing w:val="3"/>
          <w:szCs w:val="24"/>
        </w:rPr>
        <w:t>I</w:t>
      </w:r>
      <w:r w:rsidR="00B00073" w:rsidRPr="005F4998">
        <w:rPr>
          <w:spacing w:val="3"/>
          <w:szCs w:val="24"/>
        </w:rPr>
        <w:t xml:space="preserve">š Europos Sąjungos struktūrinių fondų lėšų bendrai finansuojamo projekto Nr. 07.4.1-ESFA-V-404-01-0001 „Atrask save“ </w:t>
      </w:r>
      <w:r w:rsidRPr="005F4998">
        <w:rPr>
          <w:szCs w:val="24"/>
        </w:rPr>
        <w:t xml:space="preserve">2015 </w:t>
      </w:r>
      <w:r w:rsidRPr="005F4998">
        <w:rPr>
          <w:spacing w:val="3"/>
          <w:szCs w:val="24"/>
        </w:rPr>
        <w:t xml:space="preserve">m. rugsėjo 21 d. </w:t>
      </w:r>
      <w:r w:rsidR="00B00073" w:rsidRPr="005F4998">
        <w:rPr>
          <w:spacing w:val="3"/>
          <w:szCs w:val="24"/>
        </w:rPr>
        <w:t>sutartis Nr. 07.4.1-ESFA-V-</w:t>
      </w:r>
      <w:r w:rsidR="00B00073" w:rsidRPr="005F4998">
        <w:rPr>
          <w:spacing w:val="1"/>
          <w:szCs w:val="24"/>
        </w:rPr>
        <w:t>404-01-0001 ir Susitarimai dėl sutarties pakeitimo (2016 m. balandžio 22 d. Nr. 07.4.1-</w:t>
      </w:r>
      <w:r w:rsidR="00B00073" w:rsidRPr="005F4998">
        <w:rPr>
          <w:spacing w:val="3"/>
          <w:szCs w:val="24"/>
        </w:rPr>
        <w:t xml:space="preserve">ESFA-V-404-01-0001/P1, 2016 m. rugpjūčio 11 d. Nr. 07.4. l-ESFA-V-404-01-0001/P2, 2016 </w:t>
      </w:r>
      <w:r w:rsidR="00B00073" w:rsidRPr="005F4998">
        <w:rPr>
          <w:spacing w:val="2"/>
          <w:szCs w:val="24"/>
        </w:rPr>
        <w:t xml:space="preserve">m. rugpjūčio 23 d. Nr. 07.4.l-ESFA-V-404-01-0001/P3, 2016 m. lapkričio 25 d. Nr. </w:t>
      </w:r>
      <w:r w:rsidR="00B00073" w:rsidRPr="005F4998">
        <w:rPr>
          <w:spacing w:val="-2"/>
          <w:szCs w:val="24"/>
        </w:rPr>
        <w:t>07.4.1-ESFA-V-404-01 -0001/P4);</w:t>
      </w:r>
    </w:p>
    <w:p w14:paraId="43D6AF8D" w14:textId="791C3F88" w:rsidR="00835647" w:rsidRPr="005F4998" w:rsidRDefault="009C52E5" w:rsidP="009C52E5">
      <w:pPr>
        <w:pStyle w:val="ListParagraph"/>
        <w:widowControl w:val="0"/>
        <w:numPr>
          <w:ilvl w:val="0"/>
          <w:numId w:val="33"/>
        </w:numPr>
        <w:tabs>
          <w:tab w:val="left" w:pos="142"/>
        </w:tabs>
        <w:autoSpaceDE w:val="0"/>
        <w:autoSpaceDN w:val="0"/>
        <w:adjustRightInd w:val="0"/>
        <w:ind w:left="0" w:firstLine="851"/>
        <w:rPr>
          <w:spacing w:val="-4"/>
          <w:szCs w:val="24"/>
        </w:rPr>
      </w:pPr>
      <w:r w:rsidRPr="005F4998">
        <w:rPr>
          <w:spacing w:val="3"/>
          <w:szCs w:val="24"/>
        </w:rPr>
        <w:t>I</w:t>
      </w:r>
      <w:r w:rsidR="00B00073" w:rsidRPr="005F4998">
        <w:rPr>
          <w:spacing w:val="3"/>
          <w:szCs w:val="24"/>
        </w:rPr>
        <w:t xml:space="preserve">š Europos Sąjungos struktūrinių fondų lėšų bendrai finansuojamo </w:t>
      </w:r>
      <w:r w:rsidR="00B00073" w:rsidRPr="005F4998">
        <w:rPr>
          <w:spacing w:val="1"/>
          <w:szCs w:val="24"/>
        </w:rPr>
        <w:t xml:space="preserve">projekto Nr. 07.4.1-ESFA-V-404-02-0001 „Naujas startas“ </w:t>
      </w:r>
      <w:r w:rsidRPr="005F4998">
        <w:rPr>
          <w:spacing w:val="3"/>
          <w:szCs w:val="24"/>
        </w:rPr>
        <w:t xml:space="preserve">2015 m. gruodžio 9 d. </w:t>
      </w:r>
      <w:r w:rsidR="00B00073" w:rsidRPr="005F4998">
        <w:rPr>
          <w:spacing w:val="1"/>
          <w:szCs w:val="24"/>
        </w:rPr>
        <w:t>sutartis Nr. 07.4.1-ESFA-V-</w:t>
      </w:r>
      <w:r w:rsidR="00B00073" w:rsidRPr="005F4998">
        <w:rPr>
          <w:spacing w:val="5"/>
          <w:szCs w:val="24"/>
        </w:rPr>
        <w:t>404-02-0001 ir Susitarimas dėl sutarties pakeitimo (2016 m. liepos 29 d. Nr. 07.4.1-</w:t>
      </w:r>
      <w:r w:rsidR="00B00073" w:rsidRPr="005F4998">
        <w:rPr>
          <w:spacing w:val="-4"/>
          <w:szCs w:val="24"/>
        </w:rPr>
        <w:t>ESFA-V-404-02-0001/P 1).</w:t>
      </w:r>
    </w:p>
    <w:p w14:paraId="3561B7E1" w14:textId="77777777" w:rsidR="00835647" w:rsidRPr="005F4998" w:rsidRDefault="00835647" w:rsidP="00B417EB">
      <w:pPr>
        <w:tabs>
          <w:tab w:val="left" w:pos="142"/>
        </w:tabs>
        <w:spacing w:line="360" w:lineRule="auto"/>
        <w:contextualSpacing/>
        <w:jc w:val="center"/>
        <w:rPr>
          <w:rFonts w:ascii="Times New Roman" w:hAnsi="Times New Roman"/>
          <w:b/>
          <w:caps/>
          <w:sz w:val="24"/>
          <w:szCs w:val="24"/>
        </w:rPr>
      </w:pPr>
    </w:p>
    <w:p w14:paraId="4C22B095" w14:textId="77777777" w:rsidR="00835647" w:rsidRPr="005F4998" w:rsidRDefault="00835647" w:rsidP="00835647">
      <w:pPr>
        <w:tabs>
          <w:tab w:val="left" w:pos="142"/>
        </w:tabs>
        <w:spacing w:line="360" w:lineRule="auto"/>
        <w:contextualSpacing/>
        <w:rPr>
          <w:rFonts w:ascii="Times New Roman" w:hAnsi="Times New Roman"/>
          <w:b/>
          <w:bCs/>
          <w:sz w:val="24"/>
          <w:szCs w:val="24"/>
        </w:rPr>
      </w:pPr>
      <w:r w:rsidRPr="005F4998">
        <w:rPr>
          <w:rFonts w:ascii="Times New Roman" w:hAnsi="Times New Roman"/>
          <w:b/>
          <w:bCs/>
          <w:sz w:val="24"/>
          <w:szCs w:val="24"/>
        </w:rPr>
        <w:t>II. ATLIEKANT KORUPCIJOS RIZIKOS ANALIZĘ ANALIZUOTI IR VERTINTI TEISĖS AKTAI, DOKUMENTAI IR INFORMACIJA</w:t>
      </w:r>
    </w:p>
    <w:p w14:paraId="65A97412" w14:textId="77777777" w:rsidR="00BE08E8" w:rsidRPr="005F4998" w:rsidRDefault="00BE08E8" w:rsidP="005A1758">
      <w:pPr>
        <w:pStyle w:val="ListParagraph"/>
        <w:numPr>
          <w:ilvl w:val="0"/>
          <w:numId w:val="33"/>
        </w:numPr>
        <w:ind w:left="0" w:firstLine="851"/>
        <w:rPr>
          <w:szCs w:val="24"/>
        </w:rPr>
      </w:pPr>
      <w:r w:rsidRPr="005F4998">
        <w:rPr>
          <w:szCs w:val="24"/>
        </w:rPr>
        <w:t>Profesinio standarto struktūros, jo rengimo, keitimo ir papildymo tvarkos aprašas, patvirtintas Lietuvos Respublikos švietimo ir mokslo ministro 2015 m. balandžio 30 d. įsakymu „</w:t>
      </w:r>
      <w:r w:rsidRPr="005F4998">
        <w:rPr>
          <w:bCs/>
        </w:rPr>
        <w:t>Dėl Profesinio standarto struktūros, jo rengimo, keitimo ir papildymo tvarkos aprašo patvirtinimo“</w:t>
      </w:r>
      <w:r w:rsidRPr="005F4998">
        <w:rPr>
          <w:szCs w:val="24"/>
        </w:rPr>
        <w:t xml:space="preserve"> Nr. V-11/4-294;</w:t>
      </w:r>
    </w:p>
    <w:p w14:paraId="30D6B9E5" w14:textId="77777777" w:rsidR="00BE08E8" w:rsidRPr="005F4998" w:rsidRDefault="00BE08E8" w:rsidP="005A1758">
      <w:pPr>
        <w:pStyle w:val="ListParagraph"/>
        <w:widowControl w:val="0"/>
        <w:numPr>
          <w:ilvl w:val="0"/>
          <w:numId w:val="33"/>
        </w:numPr>
        <w:tabs>
          <w:tab w:val="left" w:pos="142"/>
        </w:tabs>
        <w:autoSpaceDE w:val="0"/>
        <w:autoSpaceDN w:val="0"/>
        <w:adjustRightInd w:val="0"/>
        <w:ind w:left="0" w:firstLine="851"/>
      </w:pPr>
      <w:r w:rsidRPr="005F4998">
        <w:rPr>
          <w:szCs w:val="24"/>
        </w:rPr>
        <w:t>Formaliojo profesinio mokymo programų rengimo ir įteisinimo tvarkos aprašas, patvirtintas</w:t>
      </w:r>
      <w:r w:rsidRPr="005F4998">
        <w:t xml:space="preserve"> Lietuvos Respublikos švietimo ir mokslo ministro 2010 m. rugpjūčio 27 d. įsakymu „</w:t>
      </w:r>
      <w:r w:rsidRPr="005F4998">
        <w:rPr>
          <w:bCs/>
        </w:rPr>
        <w:t>Dėl Formaliojo profesinio mokymo programų rengimo ir įteisinimo tvarkos aprašo patvirtinimo“</w:t>
      </w:r>
      <w:r w:rsidRPr="005F4998">
        <w:t xml:space="preserve"> Nr. V-1435;</w:t>
      </w:r>
    </w:p>
    <w:p w14:paraId="796AF1F7" w14:textId="63C10811" w:rsidR="00B417EB" w:rsidRPr="005F4998" w:rsidRDefault="00B417EB" w:rsidP="005A1758">
      <w:pPr>
        <w:pStyle w:val="ListParagraph"/>
        <w:keepNext/>
        <w:widowControl w:val="0"/>
        <w:numPr>
          <w:ilvl w:val="0"/>
          <w:numId w:val="33"/>
        </w:numPr>
        <w:tabs>
          <w:tab w:val="left" w:pos="142"/>
        </w:tabs>
        <w:autoSpaceDE w:val="0"/>
        <w:autoSpaceDN w:val="0"/>
        <w:adjustRightInd w:val="0"/>
        <w:ind w:left="0" w:firstLine="851"/>
        <w:rPr>
          <w:szCs w:val="24"/>
        </w:rPr>
      </w:pPr>
      <w:r w:rsidRPr="005F4998">
        <w:rPr>
          <w:bCs/>
          <w:szCs w:val="24"/>
        </w:rPr>
        <w:t xml:space="preserve">Lietuvos darbo biržos prie Socialinės apsaugos ir darbo ministerijos direktoriaus </w:t>
      </w:r>
      <w:r w:rsidR="005204E6" w:rsidRPr="005F4998">
        <w:rPr>
          <w:szCs w:val="24"/>
        </w:rPr>
        <w:t xml:space="preserve">2014 m. rugpjūčio 14 d. </w:t>
      </w:r>
      <w:r w:rsidRPr="005F4998">
        <w:rPr>
          <w:bCs/>
          <w:szCs w:val="24"/>
        </w:rPr>
        <w:t xml:space="preserve">įsakymas „Dėl aktyvios darbo rinkos politikos priemonių įgyvendinimo atrankos kriterijų tvarkos aprašo patvirtinimo“ </w:t>
      </w:r>
      <w:r w:rsidRPr="005F4998">
        <w:rPr>
          <w:szCs w:val="24"/>
        </w:rPr>
        <w:t>Nr. V-499 (2016-07-28 redakcija);</w:t>
      </w:r>
    </w:p>
    <w:p w14:paraId="16D18BD7" w14:textId="481F8A08" w:rsidR="00B417EB" w:rsidRPr="005F4998" w:rsidRDefault="00B417EB" w:rsidP="005A1758">
      <w:pPr>
        <w:pStyle w:val="ListParagraph"/>
        <w:keepNext/>
        <w:widowControl w:val="0"/>
        <w:numPr>
          <w:ilvl w:val="0"/>
          <w:numId w:val="33"/>
        </w:numPr>
        <w:tabs>
          <w:tab w:val="left" w:pos="142"/>
        </w:tabs>
        <w:autoSpaceDE w:val="0"/>
        <w:autoSpaceDN w:val="0"/>
        <w:adjustRightInd w:val="0"/>
        <w:ind w:left="0" w:firstLine="851"/>
        <w:rPr>
          <w:szCs w:val="24"/>
        </w:rPr>
      </w:pPr>
      <w:r w:rsidRPr="005F4998">
        <w:rPr>
          <w:szCs w:val="24"/>
        </w:rPr>
        <w:t xml:space="preserve">Lietuvos darbo biržos prie Socialinės apsaugos ir darbo ministerijos direktoriaus </w:t>
      </w:r>
      <w:r w:rsidR="00A87AB4" w:rsidRPr="005F4998">
        <w:rPr>
          <w:szCs w:val="24"/>
        </w:rPr>
        <w:t xml:space="preserve">2014 m. spalio 24 d. </w:t>
      </w:r>
      <w:r w:rsidRPr="005F4998">
        <w:rPr>
          <w:szCs w:val="24"/>
        </w:rPr>
        <w:t>įsakymas „Dėl individualių užimtumo veiklos planų sudarymo ir vertinimo tvarkos aprašo patvirtinimo“ Nr. V-651 (2015-10-14 redakcija);</w:t>
      </w:r>
    </w:p>
    <w:p w14:paraId="1CD111A5" w14:textId="77777777" w:rsidR="005A1758" w:rsidRPr="005F4998" w:rsidRDefault="005A1758" w:rsidP="005A1758">
      <w:pPr>
        <w:pStyle w:val="ListParagraph"/>
        <w:numPr>
          <w:ilvl w:val="0"/>
          <w:numId w:val="33"/>
        </w:numPr>
        <w:ind w:left="0" w:firstLine="851"/>
        <w:rPr>
          <w:szCs w:val="24"/>
        </w:rPr>
      </w:pPr>
      <w:r w:rsidRPr="005F4998">
        <w:rPr>
          <w:bCs/>
          <w:szCs w:val="24"/>
        </w:rPr>
        <w:t xml:space="preserve">Socialinės apsaugos ir darbo ministerijos </w:t>
      </w:r>
      <w:r w:rsidRPr="005F4998">
        <w:rPr>
          <w:szCs w:val="24"/>
        </w:rPr>
        <w:t>2014, 2015, 2016 m. veiklos ataskaitos;</w:t>
      </w:r>
    </w:p>
    <w:p w14:paraId="1B9EABCE" w14:textId="77777777" w:rsidR="005A1758" w:rsidRPr="005F4998" w:rsidRDefault="005A1758" w:rsidP="005A1758">
      <w:pPr>
        <w:pStyle w:val="ListParagraph"/>
        <w:numPr>
          <w:ilvl w:val="0"/>
          <w:numId w:val="33"/>
        </w:numPr>
        <w:ind w:left="0" w:firstLine="851"/>
        <w:rPr>
          <w:szCs w:val="24"/>
        </w:rPr>
      </w:pPr>
      <w:r w:rsidRPr="005F4998">
        <w:rPr>
          <w:bCs/>
          <w:szCs w:val="24"/>
        </w:rPr>
        <w:t xml:space="preserve">Lietuvos darbo biržos prie Socialinės apsaugos ir darbo ministerijos </w:t>
      </w:r>
      <w:r w:rsidRPr="005F4998">
        <w:rPr>
          <w:szCs w:val="24"/>
        </w:rPr>
        <w:t>2014, 2015, 2016 m. veiklos ataskaitos;</w:t>
      </w:r>
    </w:p>
    <w:p w14:paraId="3131AE8A" w14:textId="77777777" w:rsidR="005A1758" w:rsidRPr="005F4998" w:rsidRDefault="005A1758" w:rsidP="005A1758">
      <w:pPr>
        <w:pStyle w:val="ListParagraph"/>
        <w:widowControl w:val="0"/>
        <w:numPr>
          <w:ilvl w:val="0"/>
          <w:numId w:val="33"/>
        </w:numPr>
        <w:tabs>
          <w:tab w:val="left" w:pos="142"/>
        </w:tabs>
        <w:autoSpaceDE w:val="0"/>
        <w:autoSpaceDN w:val="0"/>
        <w:adjustRightInd w:val="0"/>
        <w:ind w:left="0" w:firstLine="851"/>
      </w:pPr>
      <w:r w:rsidRPr="005F4998">
        <w:rPr>
          <w:bCs/>
        </w:rPr>
        <w:t xml:space="preserve">Lietuvos darbo biržos prie Socialinės apsaugos ir darbo ministerijos direktoriaus </w:t>
      </w:r>
      <w:r w:rsidRPr="005F4998">
        <w:rPr>
          <w:rFonts w:eastAsia="Times New Roman"/>
          <w:szCs w:val="24"/>
          <w:lang w:eastAsia="lt-LT"/>
        </w:rPr>
        <w:t xml:space="preserve">2015 m. gruodžio 1 d. </w:t>
      </w:r>
      <w:r w:rsidRPr="005F4998">
        <w:rPr>
          <w:bCs/>
        </w:rPr>
        <w:t>įsakymas „Dėl reikalavimų neformaliojo profesinio mokymo programoms nustatymo</w:t>
      </w:r>
      <w:r w:rsidRPr="005F4998">
        <w:rPr>
          <w:bCs/>
          <w:szCs w:val="24"/>
        </w:rPr>
        <w:t xml:space="preserve">“ Nr. </w:t>
      </w:r>
      <w:r w:rsidRPr="005F4998">
        <w:rPr>
          <w:rFonts w:eastAsia="Times New Roman"/>
          <w:szCs w:val="24"/>
          <w:lang w:eastAsia="lt-LT"/>
        </w:rPr>
        <w:t> V-729</w:t>
      </w:r>
      <w:r w:rsidRPr="005F4998">
        <w:rPr>
          <w:szCs w:val="24"/>
        </w:rPr>
        <w:t>;</w:t>
      </w:r>
    </w:p>
    <w:p w14:paraId="5A01C085" w14:textId="77777777" w:rsidR="005A1758" w:rsidRPr="005F4998" w:rsidRDefault="005A1758" w:rsidP="005A1758">
      <w:pPr>
        <w:pStyle w:val="ListParagraph"/>
        <w:widowControl w:val="0"/>
        <w:numPr>
          <w:ilvl w:val="0"/>
          <w:numId w:val="33"/>
        </w:numPr>
        <w:tabs>
          <w:tab w:val="left" w:pos="142"/>
        </w:tabs>
        <w:autoSpaceDE w:val="0"/>
        <w:autoSpaceDN w:val="0"/>
        <w:adjustRightInd w:val="0"/>
        <w:ind w:left="0" w:firstLine="851"/>
        <w:rPr>
          <w:szCs w:val="24"/>
        </w:rPr>
      </w:pPr>
      <w:r w:rsidRPr="005F4998">
        <w:rPr>
          <w:szCs w:val="24"/>
        </w:rPr>
        <w:t>Lietuvos Respublikos socialinės apsaugos ir darbo ministro 2009 m. rugpjūčio 4 d. įsakymas „Dėl darbo rinkos stebėsenos sąlygų ir tvarkos aprašo patvirtinimo“ Nr. A1-473;</w:t>
      </w:r>
    </w:p>
    <w:p w14:paraId="34ED4DEE" w14:textId="77777777" w:rsidR="005A1758" w:rsidRPr="005F4998" w:rsidRDefault="005A1758" w:rsidP="006C73BF">
      <w:pPr>
        <w:pStyle w:val="ListParagraph"/>
        <w:widowControl w:val="0"/>
        <w:numPr>
          <w:ilvl w:val="0"/>
          <w:numId w:val="33"/>
        </w:numPr>
        <w:shd w:val="clear" w:color="auto" w:fill="FFFFFF"/>
        <w:tabs>
          <w:tab w:val="left" w:pos="142"/>
          <w:tab w:val="left" w:pos="1579"/>
        </w:tabs>
        <w:autoSpaceDE w:val="0"/>
        <w:autoSpaceDN w:val="0"/>
        <w:adjustRightInd w:val="0"/>
        <w:ind w:left="0" w:firstLine="851"/>
        <w:rPr>
          <w:spacing w:val="-23"/>
          <w:szCs w:val="24"/>
        </w:rPr>
      </w:pPr>
      <w:r w:rsidRPr="005F4998">
        <w:rPr>
          <w:spacing w:val="3"/>
          <w:szCs w:val="24"/>
        </w:rPr>
        <w:t>Aktyvios darbo rinkos politikos priemoni</w:t>
      </w:r>
      <w:r w:rsidRPr="005F4998">
        <w:rPr>
          <w:rFonts w:eastAsia="Times New Roman"/>
          <w:spacing w:val="3"/>
          <w:szCs w:val="24"/>
        </w:rPr>
        <w:t xml:space="preserve">ų įgyvendinimo sąlygų ir tvarkos aprašas, </w:t>
      </w:r>
      <w:r w:rsidRPr="005F4998">
        <w:rPr>
          <w:spacing w:val="1"/>
          <w:szCs w:val="24"/>
        </w:rPr>
        <w:t xml:space="preserve">patvirtintas </w:t>
      </w:r>
      <w:r w:rsidRPr="005F4998">
        <w:rPr>
          <w:szCs w:val="24"/>
        </w:rPr>
        <w:t xml:space="preserve">Lietuvos Respublikos </w:t>
      </w:r>
      <w:r w:rsidRPr="005F4998">
        <w:rPr>
          <w:spacing w:val="1"/>
          <w:szCs w:val="24"/>
        </w:rPr>
        <w:t>socialin</w:t>
      </w:r>
      <w:r w:rsidRPr="005F4998">
        <w:rPr>
          <w:rFonts w:eastAsia="Times New Roman"/>
          <w:spacing w:val="1"/>
          <w:szCs w:val="24"/>
        </w:rPr>
        <w:t xml:space="preserve">ės apsaugos ir darbo ministro 2009 m. rugpjūčio 13 d. įsakymu Nr. </w:t>
      </w:r>
      <w:r w:rsidRPr="005F4998">
        <w:rPr>
          <w:spacing w:val="5"/>
          <w:szCs w:val="24"/>
        </w:rPr>
        <w:t xml:space="preserve">A1-499; </w:t>
      </w:r>
    </w:p>
    <w:p w14:paraId="67D2EB33" w14:textId="3E9CF4E7" w:rsidR="00CD04C8" w:rsidRPr="005F4998" w:rsidRDefault="00CD04C8" w:rsidP="00A115D6">
      <w:pPr>
        <w:pStyle w:val="ListParagraph"/>
        <w:numPr>
          <w:ilvl w:val="0"/>
          <w:numId w:val="33"/>
        </w:numPr>
        <w:ind w:left="0" w:firstLine="851"/>
        <w:rPr>
          <w:spacing w:val="-11"/>
          <w:szCs w:val="24"/>
        </w:rPr>
      </w:pPr>
      <w:r w:rsidRPr="005F4998">
        <w:rPr>
          <w:szCs w:val="24"/>
        </w:rPr>
        <w:t>Alytau</w:t>
      </w:r>
      <w:r w:rsidR="00856636" w:rsidRPr="005F4998">
        <w:rPr>
          <w:szCs w:val="24"/>
        </w:rPr>
        <w:t>s</w:t>
      </w:r>
      <w:r w:rsidRPr="005F4998">
        <w:rPr>
          <w:szCs w:val="24"/>
        </w:rPr>
        <w:t xml:space="preserve"> teritorinės darbo biržos Patikrinimų profesinio mokymo priemonės įgyvendinimo vietoje 2014 m. grafiko</w:t>
      </w:r>
      <w:r w:rsidRPr="005F4998">
        <w:rPr>
          <w:rFonts w:eastAsia="Times New Roman"/>
          <w:szCs w:val="24"/>
        </w:rPr>
        <w:t xml:space="preserve"> </w:t>
      </w:r>
      <w:r w:rsidRPr="005F4998">
        <w:rPr>
          <w:spacing w:val="-1"/>
          <w:szCs w:val="24"/>
        </w:rPr>
        <w:t xml:space="preserve">kopija; </w:t>
      </w:r>
      <w:r w:rsidRPr="005F4998">
        <w:rPr>
          <w:spacing w:val="3"/>
          <w:szCs w:val="24"/>
        </w:rPr>
        <w:t xml:space="preserve">2014 m. atliktų patikrinimų profesinio mokymo </w:t>
      </w:r>
      <w:r w:rsidRPr="005F4998">
        <w:rPr>
          <w:rFonts w:eastAsia="Times New Roman"/>
          <w:spacing w:val="3"/>
          <w:szCs w:val="24"/>
        </w:rPr>
        <w:t>priemonės į</w:t>
      </w:r>
      <w:r w:rsidRPr="005F4998">
        <w:rPr>
          <w:spacing w:val="3"/>
          <w:szCs w:val="24"/>
        </w:rPr>
        <w:t xml:space="preserve">gyvendinimo vietoje lapų </w:t>
      </w:r>
      <w:r w:rsidRPr="005F4998">
        <w:rPr>
          <w:szCs w:val="24"/>
        </w:rPr>
        <w:t>kopijos;</w:t>
      </w:r>
    </w:p>
    <w:p w14:paraId="7D6BC422" w14:textId="627C25C4" w:rsidR="005A1758" w:rsidRPr="005F4998" w:rsidRDefault="005A1758" w:rsidP="00A115D6">
      <w:pPr>
        <w:pStyle w:val="ListParagraph"/>
        <w:widowControl w:val="0"/>
        <w:numPr>
          <w:ilvl w:val="0"/>
          <w:numId w:val="33"/>
        </w:numPr>
        <w:shd w:val="clear" w:color="auto" w:fill="FFFFFF"/>
        <w:tabs>
          <w:tab w:val="left" w:pos="142"/>
          <w:tab w:val="left" w:pos="1579"/>
        </w:tabs>
        <w:autoSpaceDE w:val="0"/>
        <w:autoSpaceDN w:val="0"/>
        <w:adjustRightInd w:val="0"/>
        <w:ind w:left="0" w:firstLine="851"/>
        <w:rPr>
          <w:spacing w:val="-9"/>
          <w:szCs w:val="24"/>
        </w:rPr>
      </w:pPr>
      <w:r w:rsidRPr="005F4998">
        <w:rPr>
          <w:spacing w:val="6"/>
          <w:szCs w:val="24"/>
        </w:rPr>
        <w:t xml:space="preserve">Kauno </w:t>
      </w:r>
      <w:r w:rsidRPr="005F4998">
        <w:rPr>
          <w:rFonts w:eastAsia="Times New Roman"/>
          <w:spacing w:val="7"/>
          <w:szCs w:val="24"/>
        </w:rPr>
        <w:t xml:space="preserve">teritorinės darbo biržos </w:t>
      </w:r>
      <w:r w:rsidRPr="005F4998">
        <w:rPr>
          <w:spacing w:val="6"/>
          <w:szCs w:val="24"/>
        </w:rPr>
        <w:t xml:space="preserve">direktoriaus 2014 m. kovo 31 d. </w:t>
      </w:r>
      <w:r w:rsidRPr="005F4998">
        <w:rPr>
          <w:rFonts w:eastAsia="Times New Roman"/>
          <w:spacing w:val="6"/>
          <w:szCs w:val="24"/>
        </w:rPr>
        <w:t xml:space="preserve">įsakymo Nr. V-120 „Dėl Kauno </w:t>
      </w:r>
      <w:r w:rsidRPr="005F4998">
        <w:rPr>
          <w:rFonts w:eastAsia="Times New Roman"/>
          <w:spacing w:val="7"/>
          <w:szCs w:val="24"/>
        </w:rPr>
        <w:t xml:space="preserve">teritorinės darbo biržos įgyvendinamos profesinio mokymo priemonės patikrinimų atlikimo </w:t>
      </w:r>
      <w:r w:rsidRPr="005F4998">
        <w:rPr>
          <w:rFonts w:eastAsia="Times New Roman"/>
          <w:spacing w:val="1"/>
          <w:szCs w:val="24"/>
        </w:rPr>
        <w:t xml:space="preserve">tvarkos ir planų 2014 metams patvirtinimo“ kopija; </w:t>
      </w:r>
      <w:r w:rsidRPr="005F4998">
        <w:rPr>
          <w:spacing w:val="6"/>
          <w:szCs w:val="24"/>
        </w:rPr>
        <w:t xml:space="preserve">Kauno </w:t>
      </w:r>
      <w:r w:rsidRPr="005F4998">
        <w:rPr>
          <w:rFonts w:eastAsia="Times New Roman"/>
          <w:spacing w:val="7"/>
          <w:szCs w:val="24"/>
        </w:rPr>
        <w:t xml:space="preserve">teritorinės darbo biržos </w:t>
      </w:r>
      <w:r w:rsidRPr="005F4998">
        <w:rPr>
          <w:spacing w:val="1"/>
          <w:szCs w:val="24"/>
        </w:rPr>
        <w:t>2014 met</w:t>
      </w:r>
      <w:r w:rsidRPr="005F4998">
        <w:rPr>
          <w:rFonts w:eastAsia="Times New Roman"/>
          <w:spacing w:val="1"/>
          <w:szCs w:val="24"/>
        </w:rPr>
        <w:t>ų patikrinimų ataskaitų kopijos;</w:t>
      </w:r>
    </w:p>
    <w:p w14:paraId="6692A9F3" w14:textId="123FCB38" w:rsidR="005A1758" w:rsidRPr="005F4998" w:rsidRDefault="005A1758" w:rsidP="00A115D6">
      <w:pPr>
        <w:widowControl w:val="0"/>
        <w:numPr>
          <w:ilvl w:val="0"/>
          <w:numId w:val="33"/>
        </w:numPr>
        <w:shd w:val="clear" w:color="auto" w:fill="FFFFFF"/>
        <w:tabs>
          <w:tab w:val="left" w:pos="1579"/>
        </w:tabs>
        <w:autoSpaceDE w:val="0"/>
        <w:autoSpaceDN w:val="0"/>
        <w:adjustRightInd w:val="0"/>
        <w:spacing w:line="360" w:lineRule="auto"/>
        <w:ind w:left="0" w:firstLine="851"/>
        <w:contextualSpacing/>
        <w:rPr>
          <w:rFonts w:ascii="Times New Roman" w:hAnsi="Times New Roman"/>
          <w:spacing w:val="-9"/>
          <w:sz w:val="24"/>
          <w:szCs w:val="24"/>
        </w:rPr>
      </w:pPr>
      <w:r w:rsidRPr="005F4998">
        <w:rPr>
          <w:rFonts w:ascii="Times New Roman" w:hAnsi="Times New Roman"/>
          <w:spacing w:val="6"/>
          <w:sz w:val="24"/>
          <w:szCs w:val="24"/>
        </w:rPr>
        <w:t xml:space="preserve">Kauno </w:t>
      </w:r>
      <w:r w:rsidRPr="005F4998">
        <w:rPr>
          <w:rFonts w:ascii="Times New Roman" w:hAnsi="Times New Roman"/>
          <w:spacing w:val="7"/>
          <w:sz w:val="24"/>
          <w:szCs w:val="24"/>
        </w:rPr>
        <w:t xml:space="preserve">teritorinės darbo biržos </w:t>
      </w:r>
      <w:r w:rsidRPr="005F4998">
        <w:rPr>
          <w:rFonts w:ascii="Times New Roman" w:hAnsi="Times New Roman"/>
          <w:spacing w:val="9"/>
          <w:sz w:val="24"/>
          <w:szCs w:val="24"/>
        </w:rPr>
        <w:t xml:space="preserve">direktoriaus 2015 m. sausio 5 d. įsakymo Nr. V-2 „Dėl Kauno </w:t>
      </w:r>
      <w:r w:rsidRPr="005F4998">
        <w:rPr>
          <w:rFonts w:ascii="Times New Roman" w:hAnsi="Times New Roman"/>
          <w:spacing w:val="4"/>
          <w:sz w:val="24"/>
          <w:szCs w:val="24"/>
        </w:rPr>
        <w:t xml:space="preserve">teritorinės darbo biržos įgyvendinamos profesinio mokymo priemonės 2015 metų patikrinimų </w:t>
      </w:r>
      <w:r w:rsidRPr="005F4998">
        <w:rPr>
          <w:rFonts w:ascii="Times New Roman" w:hAnsi="Times New Roman"/>
          <w:spacing w:val="1"/>
          <w:sz w:val="24"/>
          <w:szCs w:val="24"/>
        </w:rPr>
        <w:t>atlikimo planų patvirtinimo“ kopija; 2015 metų patikrinimų ataskaitų kopijos;</w:t>
      </w:r>
    </w:p>
    <w:p w14:paraId="475BA6CD" w14:textId="77777777" w:rsidR="00A115D6" w:rsidRPr="005F4998" w:rsidRDefault="005A1758" w:rsidP="00A115D6">
      <w:pPr>
        <w:widowControl w:val="0"/>
        <w:numPr>
          <w:ilvl w:val="0"/>
          <w:numId w:val="33"/>
        </w:numPr>
        <w:shd w:val="clear" w:color="auto" w:fill="FFFFFF"/>
        <w:tabs>
          <w:tab w:val="left" w:pos="1579"/>
        </w:tabs>
        <w:autoSpaceDE w:val="0"/>
        <w:autoSpaceDN w:val="0"/>
        <w:adjustRightInd w:val="0"/>
        <w:spacing w:line="360" w:lineRule="auto"/>
        <w:ind w:left="0" w:firstLine="851"/>
        <w:contextualSpacing/>
        <w:rPr>
          <w:rFonts w:ascii="Times New Roman" w:hAnsi="Times New Roman"/>
          <w:spacing w:val="-16"/>
          <w:sz w:val="24"/>
          <w:szCs w:val="24"/>
        </w:rPr>
      </w:pPr>
      <w:r w:rsidRPr="005F4998">
        <w:rPr>
          <w:rFonts w:ascii="Times New Roman" w:hAnsi="Times New Roman"/>
          <w:spacing w:val="6"/>
          <w:sz w:val="24"/>
          <w:szCs w:val="24"/>
        </w:rPr>
        <w:t xml:space="preserve">Kauno </w:t>
      </w:r>
      <w:r w:rsidRPr="005F4998">
        <w:rPr>
          <w:rFonts w:ascii="Times New Roman" w:hAnsi="Times New Roman"/>
          <w:spacing w:val="7"/>
          <w:sz w:val="24"/>
          <w:szCs w:val="24"/>
        </w:rPr>
        <w:t xml:space="preserve">teritorinės darbo biržos </w:t>
      </w:r>
      <w:r w:rsidRPr="005F4998">
        <w:rPr>
          <w:rFonts w:ascii="Times New Roman" w:hAnsi="Times New Roman"/>
          <w:spacing w:val="5"/>
          <w:sz w:val="24"/>
          <w:szCs w:val="24"/>
        </w:rPr>
        <w:t xml:space="preserve">direktoriaus 2016 m. sausio 18 d. įsakymo Nr. V-16 „Dėl Kauno </w:t>
      </w:r>
      <w:r w:rsidRPr="005F4998">
        <w:rPr>
          <w:rFonts w:ascii="Times New Roman" w:hAnsi="Times New Roman"/>
          <w:spacing w:val="4"/>
          <w:sz w:val="24"/>
          <w:szCs w:val="24"/>
        </w:rPr>
        <w:t xml:space="preserve">teritorinės darbo biržos įgyvendinamos profesinio mokymo priemonės 2016 metų patikrinimų </w:t>
      </w:r>
      <w:r w:rsidRPr="005F4998">
        <w:rPr>
          <w:rFonts w:ascii="Times New Roman" w:hAnsi="Times New Roman"/>
          <w:spacing w:val="1"/>
          <w:sz w:val="24"/>
          <w:szCs w:val="24"/>
        </w:rPr>
        <w:t>atlikimo planų patvirtinimo“ kopija; 2016 metų patikrinimų ataskaitų kopijos;</w:t>
      </w:r>
    </w:p>
    <w:p w14:paraId="46B8A66D" w14:textId="77777777" w:rsidR="00A115D6" w:rsidRPr="005F4998" w:rsidRDefault="00A115D6" w:rsidP="003F6CCA">
      <w:pPr>
        <w:widowControl w:val="0"/>
        <w:numPr>
          <w:ilvl w:val="0"/>
          <w:numId w:val="33"/>
        </w:numPr>
        <w:shd w:val="clear" w:color="auto" w:fill="FFFFFF"/>
        <w:tabs>
          <w:tab w:val="left" w:pos="1579"/>
          <w:tab w:val="left" w:pos="9639"/>
        </w:tabs>
        <w:autoSpaceDE w:val="0"/>
        <w:autoSpaceDN w:val="0"/>
        <w:adjustRightInd w:val="0"/>
        <w:spacing w:line="360" w:lineRule="auto"/>
        <w:ind w:left="0" w:firstLine="851"/>
        <w:contextualSpacing/>
        <w:rPr>
          <w:rFonts w:ascii="Times New Roman" w:hAnsi="Times New Roman"/>
          <w:sz w:val="24"/>
          <w:szCs w:val="24"/>
          <w:lang w:val="da-DK"/>
        </w:rPr>
      </w:pPr>
      <w:r w:rsidRPr="005F4998">
        <w:rPr>
          <w:rFonts w:ascii="Times New Roman" w:hAnsi="Times New Roman"/>
          <w:sz w:val="24"/>
          <w:szCs w:val="24"/>
          <w:lang w:val="da-DK"/>
        </w:rPr>
        <w:t xml:space="preserve">Klaipėdos teritorinės darbo biržos bedarbių ir įspėtų apie atleidimą iš darbo darbingo amžiaus darbuotojų profesinio mokymo priemonės įgyvendinimo patikrinimų atlikimo tvarkos aprašo kopija; Patikros mokymo įstaigoje atlikimo lapo forma; Neplaninio patikrinimo akto forma; </w:t>
      </w:r>
    </w:p>
    <w:p w14:paraId="5DD765B0" w14:textId="0FED6E40" w:rsidR="00A115D6" w:rsidRPr="005F4998" w:rsidRDefault="00A115D6" w:rsidP="00C822A0">
      <w:pPr>
        <w:widowControl w:val="0"/>
        <w:numPr>
          <w:ilvl w:val="0"/>
          <w:numId w:val="33"/>
        </w:numPr>
        <w:shd w:val="clear" w:color="auto" w:fill="FFFFFF"/>
        <w:tabs>
          <w:tab w:val="left" w:pos="1579"/>
          <w:tab w:val="left" w:pos="9639"/>
        </w:tabs>
        <w:autoSpaceDE w:val="0"/>
        <w:autoSpaceDN w:val="0"/>
        <w:adjustRightInd w:val="0"/>
        <w:spacing w:line="360" w:lineRule="auto"/>
        <w:ind w:left="0" w:firstLine="851"/>
        <w:contextualSpacing/>
        <w:rPr>
          <w:rFonts w:ascii="Times New Roman" w:hAnsi="Times New Roman"/>
          <w:sz w:val="24"/>
          <w:szCs w:val="24"/>
          <w:lang w:val="da-DK"/>
        </w:rPr>
      </w:pPr>
      <w:r w:rsidRPr="005F4998">
        <w:rPr>
          <w:rFonts w:ascii="Times New Roman" w:hAnsi="Times New Roman"/>
          <w:sz w:val="24"/>
          <w:szCs w:val="24"/>
          <w:lang w:val="da-DK"/>
        </w:rPr>
        <w:t xml:space="preserve">Klaipėdos teritorinės darbo biržos </w:t>
      </w:r>
      <w:r w:rsidR="00DA556F" w:rsidRPr="005F4998">
        <w:rPr>
          <w:rFonts w:ascii="Times New Roman" w:hAnsi="Times New Roman"/>
          <w:sz w:val="24"/>
          <w:szCs w:val="24"/>
          <w:lang w:val="da-DK"/>
        </w:rPr>
        <w:t>p</w:t>
      </w:r>
      <w:r w:rsidRPr="005F4998">
        <w:rPr>
          <w:rFonts w:ascii="Times New Roman" w:hAnsi="Times New Roman"/>
          <w:sz w:val="24"/>
          <w:szCs w:val="24"/>
          <w:lang w:val="da-DK"/>
        </w:rPr>
        <w:t>rofesinio mokymo priemonės 2016 m. patikrinimų grafikai ir patikrų ataskaitos;</w:t>
      </w:r>
    </w:p>
    <w:p w14:paraId="5D74E8BE" w14:textId="35F4975D" w:rsidR="00A115D6" w:rsidRPr="005F4998" w:rsidRDefault="00B3168E" w:rsidP="00850F00">
      <w:pPr>
        <w:widowControl w:val="0"/>
        <w:numPr>
          <w:ilvl w:val="0"/>
          <w:numId w:val="33"/>
        </w:numPr>
        <w:shd w:val="clear" w:color="auto" w:fill="FFFFFF"/>
        <w:tabs>
          <w:tab w:val="left" w:pos="1579"/>
          <w:tab w:val="left" w:pos="9639"/>
        </w:tabs>
        <w:autoSpaceDE w:val="0"/>
        <w:autoSpaceDN w:val="0"/>
        <w:adjustRightInd w:val="0"/>
        <w:spacing w:line="360" w:lineRule="auto"/>
        <w:ind w:left="0" w:firstLine="851"/>
        <w:contextualSpacing/>
        <w:rPr>
          <w:rFonts w:ascii="Times New Roman" w:hAnsi="Times New Roman"/>
          <w:sz w:val="24"/>
          <w:szCs w:val="24"/>
          <w:lang w:val="da-DK"/>
        </w:rPr>
      </w:pPr>
      <w:r w:rsidRPr="005F4998">
        <w:rPr>
          <w:rFonts w:ascii="Times New Roman" w:hAnsi="Times New Roman"/>
          <w:sz w:val="24"/>
          <w:szCs w:val="24"/>
          <w:lang w:val="da-DK"/>
        </w:rPr>
        <w:t xml:space="preserve">Klaipėdos teritorinės darbo biržos </w:t>
      </w:r>
      <w:r w:rsidR="00DA556F" w:rsidRPr="005F4998">
        <w:rPr>
          <w:rFonts w:ascii="Times New Roman" w:hAnsi="Times New Roman"/>
          <w:sz w:val="24"/>
          <w:szCs w:val="24"/>
          <w:lang w:val="da-DK"/>
        </w:rPr>
        <w:t>p</w:t>
      </w:r>
      <w:r w:rsidR="00A115D6" w:rsidRPr="005F4998">
        <w:rPr>
          <w:rFonts w:ascii="Times New Roman" w:hAnsi="Times New Roman"/>
          <w:sz w:val="24"/>
          <w:szCs w:val="24"/>
          <w:lang w:val="da-DK"/>
        </w:rPr>
        <w:t xml:space="preserve">rofesinio mokymo priemonės 2015 m. patikrinimų grafikai ir patikrų ataskaitos; </w:t>
      </w:r>
    </w:p>
    <w:p w14:paraId="49F2C641" w14:textId="5829D68D" w:rsidR="00A115D6" w:rsidRPr="005F4998" w:rsidRDefault="00B3168E" w:rsidP="00850F00">
      <w:pPr>
        <w:widowControl w:val="0"/>
        <w:numPr>
          <w:ilvl w:val="0"/>
          <w:numId w:val="33"/>
        </w:numPr>
        <w:shd w:val="clear" w:color="auto" w:fill="FFFFFF"/>
        <w:tabs>
          <w:tab w:val="left" w:pos="1579"/>
          <w:tab w:val="left" w:pos="9639"/>
        </w:tabs>
        <w:autoSpaceDE w:val="0"/>
        <w:autoSpaceDN w:val="0"/>
        <w:adjustRightInd w:val="0"/>
        <w:spacing w:line="360" w:lineRule="auto"/>
        <w:ind w:left="0" w:firstLine="851"/>
        <w:contextualSpacing/>
        <w:rPr>
          <w:rFonts w:ascii="Times New Roman" w:hAnsi="Times New Roman"/>
          <w:sz w:val="24"/>
          <w:szCs w:val="24"/>
          <w:lang w:val="da-DK"/>
        </w:rPr>
      </w:pPr>
      <w:r w:rsidRPr="005F4998">
        <w:rPr>
          <w:rFonts w:ascii="Times New Roman" w:hAnsi="Times New Roman"/>
          <w:sz w:val="24"/>
          <w:szCs w:val="24"/>
          <w:lang w:val="da-DK"/>
        </w:rPr>
        <w:t xml:space="preserve">Klaipėdos teritorinės darbo biržos </w:t>
      </w:r>
      <w:r w:rsidR="00DA556F" w:rsidRPr="005F4998">
        <w:rPr>
          <w:rFonts w:ascii="Times New Roman" w:hAnsi="Times New Roman"/>
          <w:sz w:val="24"/>
          <w:szCs w:val="24"/>
          <w:lang w:val="da-DK"/>
        </w:rPr>
        <w:t>p</w:t>
      </w:r>
      <w:r w:rsidR="00A115D6" w:rsidRPr="005F4998">
        <w:rPr>
          <w:rFonts w:ascii="Times New Roman" w:hAnsi="Times New Roman"/>
          <w:sz w:val="24"/>
          <w:szCs w:val="24"/>
          <w:lang w:val="da-DK"/>
        </w:rPr>
        <w:t xml:space="preserve">rofesinio mokymo priemonės 2014 m. patikrinimų grafikai ir patikrų ataskaitos; </w:t>
      </w:r>
    </w:p>
    <w:p w14:paraId="68ADDDEE" w14:textId="70D3DB20" w:rsidR="005A1758" w:rsidRPr="005F4998" w:rsidRDefault="00DA556F" w:rsidP="00BD36A4">
      <w:pPr>
        <w:pStyle w:val="ListParagraph"/>
        <w:widowControl w:val="0"/>
        <w:numPr>
          <w:ilvl w:val="0"/>
          <w:numId w:val="33"/>
        </w:numPr>
        <w:tabs>
          <w:tab w:val="left" w:pos="142"/>
        </w:tabs>
        <w:autoSpaceDE w:val="0"/>
        <w:autoSpaceDN w:val="0"/>
        <w:adjustRightInd w:val="0"/>
        <w:ind w:left="0" w:firstLine="851"/>
        <w:rPr>
          <w:szCs w:val="24"/>
        </w:rPr>
      </w:pPr>
      <w:r w:rsidRPr="005F4998">
        <w:rPr>
          <w:szCs w:val="24"/>
        </w:rPr>
        <w:t xml:space="preserve"> Marijampolės </w:t>
      </w:r>
      <w:r w:rsidRPr="005F4998">
        <w:rPr>
          <w:szCs w:val="24"/>
          <w:lang w:val="da-DK"/>
        </w:rPr>
        <w:t xml:space="preserve">teritorinės darbo biržos profesinio mokymo priemonės patikrinimų atlikimo tvarkos aprašas; </w:t>
      </w:r>
    </w:p>
    <w:p w14:paraId="6F825152" w14:textId="78118E94" w:rsidR="00DA556F" w:rsidRPr="005F4998" w:rsidRDefault="00DA556F" w:rsidP="00BD36A4">
      <w:pPr>
        <w:widowControl w:val="0"/>
        <w:numPr>
          <w:ilvl w:val="0"/>
          <w:numId w:val="33"/>
        </w:numPr>
        <w:shd w:val="clear" w:color="auto" w:fill="FFFFFF"/>
        <w:tabs>
          <w:tab w:val="left" w:pos="1579"/>
          <w:tab w:val="left" w:pos="9639"/>
        </w:tabs>
        <w:autoSpaceDE w:val="0"/>
        <w:autoSpaceDN w:val="0"/>
        <w:adjustRightInd w:val="0"/>
        <w:spacing w:line="360" w:lineRule="auto"/>
        <w:ind w:left="0" w:firstLine="851"/>
        <w:contextualSpacing/>
        <w:rPr>
          <w:rFonts w:ascii="Times New Roman" w:hAnsi="Times New Roman"/>
          <w:sz w:val="24"/>
          <w:szCs w:val="24"/>
          <w:lang w:val="da-DK"/>
        </w:rPr>
      </w:pPr>
      <w:r w:rsidRPr="005F4998">
        <w:rPr>
          <w:rFonts w:ascii="Times New Roman" w:hAnsi="Times New Roman"/>
          <w:sz w:val="24"/>
          <w:szCs w:val="24"/>
        </w:rPr>
        <w:t xml:space="preserve">Marijampolės </w:t>
      </w:r>
      <w:r w:rsidRPr="005F4998">
        <w:rPr>
          <w:rFonts w:ascii="Times New Roman" w:hAnsi="Times New Roman"/>
          <w:sz w:val="24"/>
          <w:szCs w:val="24"/>
          <w:lang w:val="da-DK"/>
        </w:rPr>
        <w:t>teritorinės darbo biržos</w:t>
      </w:r>
      <w:r w:rsidRPr="005F4998">
        <w:rPr>
          <w:szCs w:val="24"/>
          <w:lang w:val="da-DK"/>
        </w:rPr>
        <w:t xml:space="preserve"> </w:t>
      </w:r>
      <w:r w:rsidRPr="005F4998">
        <w:rPr>
          <w:rFonts w:ascii="Times New Roman" w:hAnsi="Times New Roman"/>
          <w:sz w:val="24"/>
          <w:szCs w:val="24"/>
          <w:lang w:val="da-DK"/>
        </w:rPr>
        <w:t xml:space="preserve">Profesinio mokymo priemonės 2014 m. patikrinimų planai ir patikrų atlikimo ataskaitos; </w:t>
      </w:r>
    </w:p>
    <w:p w14:paraId="72B429CE" w14:textId="77777777" w:rsidR="00342415" w:rsidRPr="005F4998" w:rsidRDefault="00DA556F" w:rsidP="00342415">
      <w:pPr>
        <w:widowControl w:val="0"/>
        <w:numPr>
          <w:ilvl w:val="0"/>
          <w:numId w:val="33"/>
        </w:numPr>
        <w:shd w:val="clear" w:color="auto" w:fill="FFFFFF"/>
        <w:tabs>
          <w:tab w:val="left" w:pos="1579"/>
          <w:tab w:val="left" w:pos="9639"/>
        </w:tabs>
        <w:autoSpaceDE w:val="0"/>
        <w:autoSpaceDN w:val="0"/>
        <w:adjustRightInd w:val="0"/>
        <w:spacing w:line="360" w:lineRule="auto"/>
        <w:ind w:left="0" w:firstLine="851"/>
        <w:contextualSpacing/>
        <w:rPr>
          <w:rFonts w:ascii="Times New Roman" w:hAnsi="Times New Roman"/>
          <w:sz w:val="24"/>
          <w:szCs w:val="24"/>
          <w:lang w:val="da-DK"/>
        </w:rPr>
      </w:pPr>
      <w:r w:rsidRPr="005F4998">
        <w:rPr>
          <w:rFonts w:ascii="Times New Roman" w:hAnsi="Times New Roman"/>
          <w:sz w:val="24"/>
          <w:szCs w:val="24"/>
        </w:rPr>
        <w:t xml:space="preserve">Marijampolės </w:t>
      </w:r>
      <w:r w:rsidRPr="005F4998">
        <w:rPr>
          <w:rFonts w:ascii="Times New Roman" w:hAnsi="Times New Roman"/>
          <w:sz w:val="24"/>
          <w:szCs w:val="24"/>
          <w:lang w:val="da-DK"/>
        </w:rPr>
        <w:t>teritorinės darbo biržos</w:t>
      </w:r>
      <w:r w:rsidRPr="005F4998">
        <w:rPr>
          <w:szCs w:val="24"/>
          <w:lang w:val="da-DK"/>
        </w:rPr>
        <w:t xml:space="preserve"> </w:t>
      </w:r>
      <w:r w:rsidRPr="005F4998">
        <w:rPr>
          <w:rFonts w:ascii="Times New Roman" w:hAnsi="Times New Roman"/>
          <w:sz w:val="24"/>
          <w:szCs w:val="24"/>
          <w:lang w:val="da-DK"/>
        </w:rPr>
        <w:t>Profesinio mokymo priemonės 201</w:t>
      </w:r>
      <w:r w:rsidR="00BD36A4" w:rsidRPr="005F4998">
        <w:rPr>
          <w:rFonts w:ascii="Times New Roman" w:hAnsi="Times New Roman"/>
          <w:sz w:val="24"/>
          <w:szCs w:val="24"/>
          <w:lang w:val="da-DK"/>
        </w:rPr>
        <w:t>5</w:t>
      </w:r>
      <w:r w:rsidRPr="005F4998">
        <w:rPr>
          <w:rFonts w:ascii="Times New Roman" w:hAnsi="Times New Roman"/>
          <w:sz w:val="24"/>
          <w:szCs w:val="24"/>
          <w:lang w:val="da-DK"/>
        </w:rPr>
        <w:t xml:space="preserve"> m. patikrinimų planai ir patikrų atlikimo ataskaitos; </w:t>
      </w:r>
    </w:p>
    <w:p w14:paraId="4E0CC7AF" w14:textId="544EEBAD" w:rsidR="00BD36A4" w:rsidRPr="005F4998" w:rsidRDefault="00BD36A4" w:rsidP="00342415">
      <w:pPr>
        <w:widowControl w:val="0"/>
        <w:numPr>
          <w:ilvl w:val="0"/>
          <w:numId w:val="33"/>
        </w:numPr>
        <w:shd w:val="clear" w:color="auto" w:fill="FFFFFF"/>
        <w:tabs>
          <w:tab w:val="left" w:pos="1579"/>
          <w:tab w:val="left" w:pos="9639"/>
        </w:tabs>
        <w:autoSpaceDE w:val="0"/>
        <w:autoSpaceDN w:val="0"/>
        <w:adjustRightInd w:val="0"/>
        <w:spacing w:line="360" w:lineRule="auto"/>
        <w:ind w:left="0" w:firstLine="851"/>
        <w:contextualSpacing/>
        <w:rPr>
          <w:rFonts w:ascii="Times New Roman" w:hAnsi="Times New Roman"/>
          <w:sz w:val="24"/>
          <w:szCs w:val="24"/>
          <w:lang w:val="da-DK"/>
        </w:rPr>
      </w:pPr>
      <w:r w:rsidRPr="005F4998">
        <w:rPr>
          <w:rFonts w:ascii="Times New Roman" w:hAnsi="Times New Roman"/>
          <w:sz w:val="24"/>
          <w:szCs w:val="24"/>
        </w:rPr>
        <w:t xml:space="preserve">Marijampolės </w:t>
      </w:r>
      <w:r w:rsidRPr="005F4998">
        <w:rPr>
          <w:rFonts w:ascii="Times New Roman" w:hAnsi="Times New Roman"/>
          <w:sz w:val="24"/>
          <w:szCs w:val="24"/>
          <w:lang w:val="da-DK"/>
        </w:rPr>
        <w:t>teritorinės darbo biržos</w:t>
      </w:r>
      <w:r w:rsidRPr="005F4998">
        <w:rPr>
          <w:szCs w:val="24"/>
          <w:lang w:val="da-DK"/>
        </w:rPr>
        <w:t xml:space="preserve"> </w:t>
      </w:r>
      <w:r w:rsidRPr="005F4998">
        <w:rPr>
          <w:rFonts w:ascii="Times New Roman" w:hAnsi="Times New Roman"/>
          <w:sz w:val="24"/>
          <w:szCs w:val="24"/>
          <w:lang w:val="da-DK"/>
        </w:rPr>
        <w:t xml:space="preserve">Profesinio mokymo priemonės 2016 m. patikrinimų planai ir patikrų atlikimo ataskaitos; </w:t>
      </w:r>
    </w:p>
    <w:p w14:paraId="43D7586A" w14:textId="229BA6CE" w:rsidR="00342415" w:rsidRPr="005F4998" w:rsidRDefault="00342415" w:rsidP="00342415">
      <w:pPr>
        <w:widowControl w:val="0"/>
        <w:numPr>
          <w:ilvl w:val="0"/>
          <w:numId w:val="33"/>
        </w:numPr>
        <w:shd w:val="clear" w:color="auto" w:fill="FFFFFF"/>
        <w:tabs>
          <w:tab w:val="left" w:pos="851"/>
        </w:tabs>
        <w:autoSpaceDE w:val="0"/>
        <w:autoSpaceDN w:val="0"/>
        <w:adjustRightInd w:val="0"/>
        <w:spacing w:line="360" w:lineRule="auto"/>
        <w:ind w:left="0" w:firstLine="851"/>
        <w:contextualSpacing/>
        <w:rPr>
          <w:rFonts w:ascii="Times New Roman" w:hAnsi="Times New Roman"/>
          <w:sz w:val="24"/>
          <w:szCs w:val="24"/>
          <w:lang w:val="da-DK"/>
        </w:rPr>
      </w:pPr>
      <w:r w:rsidRPr="005F4998">
        <w:rPr>
          <w:rFonts w:ascii="Times New Roman" w:hAnsi="Times New Roman"/>
          <w:sz w:val="24"/>
          <w:szCs w:val="24"/>
        </w:rPr>
        <w:t xml:space="preserve">Panevėžio </w:t>
      </w:r>
      <w:r w:rsidRPr="005F4998">
        <w:rPr>
          <w:rFonts w:ascii="Times New Roman" w:hAnsi="Times New Roman"/>
          <w:sz w:val="24"/>
          <w:szCs w:val="24"/>
          <w:lang w:val="da-DK"/>
        </w:rPr>
        <w:t>teritorinės darbo biržos</w:t>
      </w:r>
      <w:r w:rsidRPr="005F4998">
        <w:rPr>
          <w:szCs w:val="24"/>
          <w:lang w:val="da-DK"/>
        </w:rPr>
        <w:t xml:space="preserve"> </w:t>
      </w:r>
      <w:r w:rsidRPr="005F4998">
        <w:rPr>
          <w:rFonts w:ascii="Times New Roman" w:hAnsi="Times New Roman"/>
          <w:sz w:val="24"/>
          <w:szCs w:val="24"/>
          <w:lang w:val="da-DK"/>
        </w:rPr>
        <w:t xml:space="preserve">Profesinio mokymo priemonės 2014 m. patikrinimų planai ir patikrų atlikimo ataskaitos; </w:t>
      </w:r>
    </w:p>
    <w:p w14:paraId="0D8671D5" w14:textId="2509CC7F" w:rsidR="00342415" w:rsidRPr="005F4998" w:rsidRDefault="00342415" w:rsidP="00342415">
      <w:pPr>
        <w:widowControl w:val="0"/>
        <w:numPr>
          <w:ilvl w:val="0"/>
          <w:numId w:val="33"/>
        </w:numPr>
        <w:shd w:val="clear" w:color="auto" w:fill="FFFFFF"/>
        <w:tabs>
          <w:tab w:val="left" w:pos="851"/>
        </w:tabs>
        <w:autoSpaceDE w:val="0"/>
        <w:autoSpaceDN w:val="0"/>
        <w:adjustRightInd w:val="0"/>
        <w:spacing w:line="360" w:lineRule="auto"/>
        <w:ind w:left="0" w:firstLine="851"/>
        <w:contextualSpacing/>
        <w:rPr>
          <w:rFonts w:ascii="Times New Roman" w:hAnsi="Times New Roman"/>
          <w:sz w:val="24"/>
          <w:szCs w:val="24"/>
          <w:lang w:val="da-DK"/>
        </w:rPr>
      </w:pPr>
      <w:r w:rsidRPr="005F4998">
        <w:rPr>
          <w:rFonts w:ascii="Times New Roman" w:hAnsi="Times New Roman"/>
          <w:sz w:val="24"/>
          <w:szCs w:val="24"/>
        </w:rPr>
        <w:t xml:space="preserve">Panevėžio </w:t>
      </w:r>
      <w:r w:rsidRPr="005F4998">
        <w:rPr>
          <w:rFonts w:ascii="Times New Roman" w:hAnsi="Times New Roman"/>
          <w:sz w:val="24"/>
          <w:szCs w:val="24"/>
          <w:lang w:val="da-DK"/>
        </w:rPr>
        <w:t>teritorinės darbo biržos</w:t>
      </w:r>
      <w:r w:rsidRPr="005F4998">
        <w:rPr>
          <w:szCs w:val="24"/>
          <w:lang w:val="da-DK"/>
        </w:rPr>
        <w:t xml:space="preserve"> </w:t>
      </w:r>
      <w:r w:rsidRPr="005F4998">
        <w:rPr>
          <w:rFonts w:ascii="Times New Roman" w:hAnsi="Times New Roman"/>
          <w:sz w:val="24"/>
          <w:szCs w:val="24"/>
          <w:lang w:val="da-DK"/>
        </w:rPr>
        <w:t xml:space="preserve">Profesinio mokymo priemonės 2015 m. patikrinimų planai ir patikrų atlikimo ataskaitos; </w:t>
      </w:r>
    </w:p>
    <w:p w14:paraId="13AC2E6B" w14:textId="0F1CFCF4" w:rsidR="00342415" w:rsidRPr="005F4998" w:rsidRDefault="00342415" w:rsidP="00342415">
      <w:pPr>
        <w:widowControl w:val="0"/>
        <w:numPr>
          <w:ilvl w:val="0"/>
          <w:numId w:val="33"/>
        </w:numPr>
        <w:shd w:val="clear" w:color="auto" w:fill="FFFFFF"/>
        <w:tabs>
          <w:tab w:val="left" w:pos="851"/>
        </w:tabs>
        <w:autoSpaceDE w:val="0"/>
        <w:autoSpaceDN w:val="0"/>
        <w:adjustRightInd w:val="0"/>
        <w:spacing w:line="360" w:lineRule="auto"/>
        <w:ind w:left="0" w:firstLine="851"/>
        <w:contextualSpacing/>
        <w:rPr>
          <w:rFonts w:ascii="Times New Roman" w:hAnsi="Times New Roman"/>
          <w:sz w:val="24"/>
          <w:szCs w:val="24"/>
          <w:lang w:val="da-DK"/>
        </w:rPr>
      </w:pPr>
      <w:r w:rsidRPr="005F4998">
        <w:rPr>
          <w:rFonts w:ascii="Times New Roman" w:hAnsi="Times New Roman"/>
          <w:sz w:val="24"/>
          <w:szCs w:val="24"/>
        </w:rPr>
        <w:t xml:space="preserve">Panevėžio </w:t>
      </w:r>
      <w:r w:rsidRPr="005F4998">
        <w:rPr>
          <w:rFonts w:ascii="Times New Roman" w:hAnsi="Times New Roman"/>
          <w:sz w:val="24"/>
          <w:szCs w:val="24"/>
          <w:lang w:val="da-DK"/>
        </w:rPr>
        <w:t>teritorinės darbo biržos</w:t>
      </w:r>
      <w:r w:rsidRPr="005F4998">
        <w:rPr>
          <w:szCs w:val="24"/>
          <w:lang w:val="da-DK"/>
        </w:rPr>
        <w:t xml:space="preserve"> </w:t>
      </w:r>
      <w:r w:rsidRPr="005F4998">
        <w:rPr>
          <w:rFonts w:ascii="Times New Roman" w:hAnsi="Times New Roman"/>
          <w:sz w:val="24"/>
          <w:szCs w:val="24"/>
          <w:lang w:val="da-DK"/>
        </w:rPr>
        <w:t xml:space="preserve">Profesinio mokymo priemonės 2016 m. patikrinimų planai ir patikrų atlikimo ataskaitos; </w:t>
      </w:r>
    </w:p>
    <w:p w14:paraId="61EC829D" w14:textId="017D434C" w:rsidR="005A1758" w:rsidRPr="005F4998" w:rsidRDefault="00E5716A" w:rsidP="00E5716A">
      <w:pPr>
        <w:pStyle w:val="ListParagraph"/>
        <w:widowControl w:val="0"/>
        <w:numPr>
          <w:ilvl w:val="0"/>
          <w:numId w:val="33"/>
        </w:numPr>
        <w:tabs>
          <w:tab w:val="left" w:pos="142"/>
          <w:tab w:val="left" w:pos="851"/>
        </w:tabs>
        <w:autoSpaceDE w:val="0"/>
        <w:autoSpaceDN w:val="0"/>
        <w:adjustRightInd w:val="0"/>
        <w:ind w:left="0" w:firstLine="851"/>
        <w:rPr>
          <w:szCs w:val="24"/>
        </w:rPr>
      </w:pPr>
      <w:r w:rsidRPr="005F4998">
        <w:t xml:space="preserve">Šiaulių teritorinės darbo biržos direktoriaus 2013 m. gegužės 9 d. įsakymas Nr. V-126 „Dėl </w:t>
      </w:r>
      <w:r w:rsidRPr="005F4998">
        <w:rPr>
          <w:szCs w:val="24"/>
        </w:rPr>
        <w:t>2013 m. aktyvios darbo rinkos politikos priemonių įgyvendinimo“;</w:t>
      </w:r>
    </w:p>
    <w:p w14:paraId="3E575186" w14:textId="65F59255" w:rsidR="00E5716A" w:rsidRPr="005F4998" w:rsidRDefault="00E5716A" w:rsidP="00E5716A">
      <w:pPr>
        <w:widowControl w:val="0"/>
        <w:numPr>
          <w:ilvl w:val="0"/>
          <w:numId w:val="33"/>
        </w:numPr>
        <w:shd w:val="clear" w:color="auto" w:fill="FFFFFF"/>
        <w:tabs>
          <w:tab w:val="left" w:pos="851"/>
        </w:tabs>
        <w:autoSpaceDE w:val="0"/>
        <w:autoSpaceDN w:val="0"/>
        <w:adjustRightInd w:val="0"/>
        <w:spacing w:line="360" w:lineRule="auto"/>
        <w:ind w:left="0" w:firstLine="851"/>
        <w:contextualSpacing/>
        <w:rPr>
          <w:rFonts w:ascii="Times New Roman" w:hAnsi="Times New Roman"/>
          <w:sz w:val="24"/>
          <w:szCs w:val="24"/>
          <w:lang w:val="da-DK"/>
        </w:rPr>
      </w:pPr>
      <w:r w:rsidRPr="005F4998">
        <w:rPr>
          <w:rFonts w:ascii="Times New Roman" w:hAnsi="Times New Roman"/>
          <w:sz w:val="24"/>
          <w:szCs w:val="24"/>
        </w:rPr>
        <w:t xml:space="preserve">Šiaulių </w:t>
      </w:r>
      <w:r w:rsidRPr="005F4998">
        <w:rPr>
          <w:rFonts w:ascii="Times New Roman" w:hAnsi="Times New Roman"/>
          <w:sz w:val="24"/>
          <w:szCs w:val="24"/>
          <w:lang w:val="da-DK"/>
        </w:rPr>
        <w:t>teritorinės darbo biržos Profesinio mokymo priemonės 201</w:t>
      </w:r>
      <w:r w:rsidR="00206CE2" w:rsidRPr="005F4998">
        <w:rPr>
          <w:rFonts w:ascii="Times New Roman" w:hAnsi="Times New Roman"/>
          <w:sz w:val="24"/>
          <w:szCs w:val="24"/>
          <w:lang w:val="da-DK"/>
        </w:rPr>
        <w:t>4</w:t>
      </w:r>
      <w:r w:rsidRPr="005F4998">
        <w:rPr>
          <w:rFonts w:ascii="Times New Roman" w:hAnsi="Times New Roman"/>
          <w:sz w:val="24"/>
          <w:szCs w:val="24"/>
          <w:lang w:val="da-DK"/>
        </w:rPr>
        <w:t xml:space="preserve"> m. patikrinimų planai ir patikrų atlikimo ataskaitos; </w:t>
      </w:r>
    </w:p>
    <w:p w14:paraId="3DED33E1" w14:textId="110D8FC2" w:rsidR="00E5716A" w:rsidRPr="005F4998" w:rsidRDefault="00E5716A" w:rsidP="00E5716A">
      <w:pPr>
        <w:widowControl w:val="0"/>
        <w:numPr>
          <w:ilvl w:val="0"/>
          <w:numId w:val="33"/>
        </w:numPr>
        <w:shd w:val="clear" w:color="auto" w:fill="FFFFFF"/>
        <w:tabs>
          <w:tab w:val="left" w:pos="851"/>
        </w:tabs>
        <w:autoSpaceDE w:val="0"/>
        <w:autoSpaceDN w:val="0"/>
        <w:adjustRightInd w:val="0"/>
        <w:spacing w:line="360" w:lineRule="auto"/>
        <w:ind w:left="0" w:firstLine="851"/>
        <w:contextualSpacing/>
        <w:rPr>
          <w:rFonts w:ascii="Times New Roman" w:hAnsi="Times New Roman"/>
          <w:sz w:val="24"/>
          <w:szCs w:val="24"/>
          <w:lang w:val="da-DK"/>
        </w:rPr>
      </w:pPr>
      <w:r w:rsidRPr="005F4998">
        <w:rPr>
          <w:rFonts w:ascii="Times New Roman" w:hAnsi="Times New Roman"/>
          <w:sz w:val="24"/>
          <w:szCs w:val="24"/>
        </w:rPr>
        <w:t xml:space="preserve">Šiaulių </w:t>
      </w:r>
      <w:r w:rsidRPr="005F4998">
        <w:rPr>
          <w:rFonts w:ascii="Times New Roman" w:hAnsi="Times New Roman"/>
          <w:sz w:val="24"/>
          <w:szCs w:val="24"/>
          <w:lang w:val="da-DK"/>
        </w:rPr>
        <w:t>teritorinės darbo biržos Profesinio mokymo priemonės 201</w:t>
      </w:r>
      <w:r w:rsidR="00206CE2" w:rsidRPr="005F4998">
        <w:rPr>
          <w:rFonts w:ascii="Times New Roman" w:hAnsi="Times New Roman"/>
          <w:sz w:val="24"/>
          <w:szCs w:val="24"/>
          <w:lang w:val="da-DK"/>
        </w:rPr>
        <w:t>5</w:t>
      </w:r>
      <w:r w:rsidRPr="005F4998">
        <w:rPr>
          <w:rFonts w:ascii="Times New Roman" w:hAnsi="Times New Roman"/>
          <w:sz w:val="24"/>
          <w:szCs w:val="24"/>
          <w:lang w:val="da-DK"/>
        </w:rPr>
        <w:t xml:space="preserve"> m. patikrinimų planai ir patikrų atlikimo ataskaitos; </w:t>
      </w:r>
    </w:p>
    <w:p w14:paraId="1D9C138F" w14:textId="543EF3F6" w:rsidR="00E5716A" w:rsidRPr="005F4998" w:rsidRDefault="00E5716A" w:rsidP="00A7011C">
      <w:pPr>
        <w:widowControl w:val="0"/>
        <w:numPr>
          <w:ilvl w:val="0"/>
          <w:numId w:val="33"/>
        </w:numPr>
        <w:shd w:val="clear" w:color="auto" w:fill="FFFFFF"/>
        <w:tabs>
          <w:tab w:val="left" w:pos="851"/>
        </w:tabs>
        <w:autoSpaceDE w:val="0"/>
        <w:autoSpaceDN w:val="0"/>
        <w:adjustRightInd w:val="0"/>
        <w:spacing w:line="360" w:lineRule="auto"/>
        <w:ind w:left="0" w:firstLine="851"/>
        <w:contextualSpacing/>
        <w:rPr>
          <w:rFonts w:ascii="Times New Roman" w:hAnsi="Times New Roman"/>
          <w:sz w:val="24"/>
          <w:szCs w:val="24"/>
        </w:rPr>
      </w:pPr>
      <w:r w:rsidRPr="005F4998">
        <w:rPr>
          <w:rFonts w:ascii="Times New Roman" w:hAnsi="Times New Roman"/>
          <w:sz w:val="24"/>
          <w:szCs w:val="24"/>
        </w:rPr>
        <w:t xml:space="preserve">Šiaulių </w:t>
      </w:r>
      <w:r w:rsidRPr="005F4998">
        <w:rPr>
          <w:rFonts w:ascii="Times New Roman" w:hAnsi="Times New Roman"/>
          <w:sz w:val="24"/>
          <w:szCs w:val="24"/>
          <w:lang w:val="da-DK"/>
        </w:rPr>
        <w:t xml:space="preserve">teritorinės darbo biržos Profesinio mokymo priemonės 2016 m. patikrinimų planai ir </w:t>
      </w:r>
      <w:r w:rsidRPr="005F4998">
        <w:rPr>
          <w:rFonts w:ascii="Times New Roman" w:hAnsi="Times New Roman"/>
          <w:sz w:val="24"/>
          <w:szCs w:val="24"/>
        </w:rPr>
        <w:t xml:space="preserve">patikrų atlikimo ataskaitos; </w:t>
      </w:r>
    </w:p>
    <w:p w14:paraId="02FA3877" w14:textId="5E27FBA3" w:rsidR="00A7011C" w:rsidRPr="005F4998" w:rsidRDefault="00A7011C" w:rsidP="00AB679D">
      <w:pPr>
        <w:pStyle w:val="CentrBold"/>
        <w:numPr>
          <w:ilvl w:val="0"/>
          <w:numId w:val="33"/>
        </w:numPr>
        <w:spacing w:line="360" w:lineRule="auto"/>
        <w:ind w:left="0" w:firstLine="851"/>
        <w:jc w:val="both"/>
        <w:rPr>
          <w:b w:val="0"/>
          <w:sz w:val="24"/>
          <w:szCs w:val="24"/>
          <w:lang w:val="lt-LT"/>
        </w:rPr>
      </w:pPr>
      <w:r w:rsidRPr="005F4998">
        <w:rPr>
          <w:b w:val="0"/>
          <w:caps w:val="0"/>
          <w:sz w:val="24"/>
          <w:szCs w:val="24"/>
          <w:lang w:val="lt-LT"/>
        </w:rPr>
        <w:t xml:space="preserve">Tauragės teritorinės darbo biržos bedarbių ir įspėtų apie atleidimą iš darbo darbingo amžiaus darbuotojų profesinio mokymo priemonės įgyvendinimo patikrinimų atlikimo tvarkos aprašas; </w:t>
      </w:r>
      <w:r w:rsidR="00856636" w:rsidRPr="005F4998">
        <w:rPr>
          <w:rFonts w:ascii="Times New Roman" w:hAnsi="Times New Roman"/>
          <w:b w:val="0"/>
          <w:caps w:val="0"/>
          <w:sz w:val="24"/>
          <w:szCs w:val="24"/>
          <w:lang w:val="da-DK"/>
        </w:rPr>
        <w:t>patikros mokymo įstaigoje atlikimo lapo forma; neplaninio patikrinimo akto forma;</w:t>
      </w:r>
    </w:p>
    <w:p w14:paraId="3DB96D34" w14:textId="449F7C5B" w:rsidR="00AB679D" w:rsidRPr="005F4998" w:rsidRDefault="00AB679D" w:rsidP="00914455">
      <w:pPr>
        <w:widowControl w:val="0"/>
        <w:numPr>
          <w:ilvl w:val="0"/>
          <w:numId w:val="33"/>
        </w:numPr>
        <w:shd w:val="clear" w:color="auto" w:fill="FFFFFF"/>
        <w:tabs>
          <w:tab w:val="left" w:pos="851"/>
        </w:tabs>
        <w:autoSpaceDE w:val="0"/>
        <w:autoSpaceDN w:val="0"/>
        <w:adjustRightInd w:val="0"/>
        <w:spacing w:line="360" w:lineRule="auto"/>
        <w:ind w:left="0" w:firstLine="851"/>
        <w:contextualSpacing/>
        <w:rPr>
          <w:rFonts w:ascii="Times New Roman" w:hAnsi="Times New Roman"/>
          <w:sz w:val="24"/>
          <w:szCs w:val="24"/>
        </w:rPr>
      </w:pPr>
      <w:r w:rsidRPr="005F4998">
        <w:rPr>
          <w:rFonts w:ascii="Times New Roman" w:hAnsi="Times New Roman"/>
          <w:sz w:val="24"/>
          <w:szCs w:val="24"/>
        </w:rPr>
        <w:t xml:space="preserve">Tauragės </w:t>
      </w:r>
      <w:r w:rsidRPr="005F4998">
        <w:rPr>
          <w:rFonts w:ascii="Times New Roman" w:hAnsi="Times New Roman"/>
          <w:sz w:val="24"/>
          <w:szCs w:val="24"/>
          <w:lang w:val="da-DK"/>
        </w:rPr>
        <w:t>teritorinės darbo biržos Profesinio mokymo priemonės 2015 m. I, II, III, IV ketv. patikrinimų planai</w:t>
      </w:r>
      <w:r w:rsidRPr="005F4998">
        <w:rPr>
          <w:rFonts w:ascii="Times New Roman" w:hAnsi="Times New Roman"/>
          <w:sz w:val="24"/>
          <w:szCs w:val="24"/>
        </w:rPr>
        <w:t xml:space="preserve">; </w:t>
      </w:r>
    </w:p>
    <w:p w14:paraId="140D5CE3" w14:textId="75F97845" w:rsidR="00AB679D" w:rsidRPr="005F4998" w:rsidRDefault="00AB679D" w:rsidP="00914455">
      <w:pPr>
        <w:widowControl w:val="0"/>
        <w:numPr>
          <w:ilvl w:val="0"/>
          <w:numId w:val="33"/>
        </w:numPr>
        <w:shd w:val="clear" w:color="auto" w:fill="FFFFFF"/>
        <w:tabs>
          <w:tab w:val="left" w:pos="851"/>
        </w:tabs>
        <w:autoSpaceDE w:val="0"/>
        <w:autoSpaceDN w:val="0"/>
        <w:adjustRightInd w:val="0"/>
        <w:spacing w:line="360" w:lineRule="auto"/>
        <w:ind w:left="0" w:firstLine="851"/>
        <w:contextualSpacing/>
        <w:rPr>
          <w:rFonts w:ascii="Times New Roman" w:hAnsi="Times New Roman"/>
          <w:sz w:val="24"/>
          <w:szCs w:val="24"/>
        </w:rPr>
      </w:pPr>
      <w:r w:rsidRPr="005F4998">
        <w:rPr>
          <w:rFonts w:ascii="Times New Roman" w:hAnsi="Times New Roman"/>
          <w:sz w:val="24"/>
          <w:szCs w:val="24"/>
        </w:rPr>
        <w:t xml:space="preserve">Tauragės </w:t>
      </w:r>
      <w:r w:rsidRPr="005F4998">
        <w:rPr>
          <w:rFonts w:ascii="Times New Roman" w:hAnsi="Times New Roman"/>
          <w:sz w:val="24"/>
          <w:szCs w:val="24"/>
          <w:lang w:val="da-DK"/>
        </w:rPr>
        <w:t>teritorinės darbo biržos Profesinio mokymo priemonės 2016 m. I, II, III, IV ketv. patikrinimų planai</w:t>
      </w:r>
      <w:r w:rsidRPr="005F4998">
        <w:rPr>
          <w:rFonts w:ascii="Times New Roman" w:hAnsi="Times New Roman"/>
          <w:sz w:val="24"/>
          <w:szCs w:val="24"/>
        </w:rPr>
        <w:t xml:space="preserve">s; </w:t>
      </w:r>
    </w:p>
    <w:p w14:paraId="323718CB" w14:textId="38439FD2" w:rsidR="00B4641F" w:rsidRPr="005F4998" w:rsidRDefault="00B4641F" w:rsidP="00914455">
      <w:pPr>
        <w:pStyle w:val="ListParagraph"/>
        <w:numPr>
          <w:ilvl w:val="0"/>
          <w:numId w:val="33"/>
        </w:numPr>
        <w:ind w:left="0" w:firstLine="851"/>
        <w:rPr>
          <w:szCs w:val="24"/>
        </w:rPr>
      </w:pPr>
      <w:r w:rsidRPr="005F4998">
        <w:rPr>
          <w:szCs w:val="24"/>
        </w:rPr>
        <w:t>Telšių teritorinės darbo biržos profesinio mokymo patikrų atlikimo tvarkos aprašas;</w:t>
      </w:r>
    </w:p>
    <w:p w14:paraId="6EE3E5B8" w14:textId="77A70BC9" w:rsidR="00914455" w:rsidRPr="005F4998" w:rsidRDefault="00914455" w:rsidP="00914455">
      <w:pPr>
        <w:widowControl w:val="0"/>
        <w:numPr>
          <w:ilvl w:val="0"/>
          <w:numId w:val="33"/>
        </w:numPr>
        <w:shd w:val="clear" w:color="auto" w:fill="FFFFFF"/>
        <w:tabs>
          <w:tab w:val="left" w:pos="851"/>
        </w:tabs>
        <w:autoSpaceDE w:val="0"/>
        <w:autoSpaceDN w:val="0"/>
        <w:adjustRightInd w:val="0"/>
        <w:spacing w:line="360" w:lineRule="auto"/>
        <w:ind w:left="0" w:firstLine="851"/>
        <w:contextualSpacing/>
        <w:rPr>
          <w:rFonts w:ascii="Times New Roman" w:hAnsi="Times New Roman"/>
          <w:sz w:val="24"/>
          <w:szCs w:val="24"/>
        </w:rPr>
      </w:pPr>
      <w:r w:rsidRPr="005F4998">
        <w:rPr>
          <w:rFonts w:ascii="Times New Roman" w:hAnsi="Times New Roman"/>
          <w:sz w:val="24"/>
          <w:szCs w:val="24"/>
        </w:rPr>
        <w:t xml:space="preserve">Telšių </w:t>
      </w:r>
      <w:r w:rsidRPr="005F4998">
        <w:rPr>
          <w:rFonts w:ascii="Times New Roman" w:hAnsi="Times New Roman"/>
          <w:sz w:val="24"/>
          <w:szCs w:val="24"/>
          <w:lang w:val="da-DK"/>
        </w:rPr>
        <w:t xml:space="preserve">teritorinės darbo biržos Profesinio mokymo priemonės 2014 m. patikrinimų planai ir </w:t>
      </w:r>
      <w:r w:rsidRPr="005F4998">
        <w:rPr>
          <w:rFonts w:ascii="Times New Roman" w:hAnsi="Times New Roman"/>
          <w:sz w:val="24"/>
          <w:szCs w:val="24"/>
        </w:rPr>
        <w:t xml:space="preserve">patikrų atlikimo ataskaitos; </w:t>
      </w:r>
    </w:p>
    <w:p w14:paraId="3BD9DFAC" w14:textId="1FC90D8C" w:rsidR="00914455" w:rsidRPr="005F4998" w:rsidRDefault="00914455" w:rsidP="00914455">
      <w:pPr>
        <w:widowControl w:val="0"/>
        <w:numPr>
          <w:ilvl w:val="0"/>
          <w:numId w:val="33"/>
        </w:numPr>
        <w:shd w:val="clear" w:color="auto" w:fill="FFFFFF"/>
        <w:tabs>
          <w:tab w:val="left" w:pos="851"/>
        </w:tabs>
        <w:autoSpaceDE w:val="0"/>
        <w:autoSpaceDN w:val="0"/>
        <w:adjustRightInd w:val="0"/>
        <w:spacing w:line="360" w:lineRule="auto"/>
        <w:ind w:left="0" w:firstLine="851"/>
        <w:contextualSpacing/>
        <w:rPr>
          <w:rFonts w:ascii="Times New Roman" w:hAnsi="Times New Roman"/>
          <w:sz w:val="24"/>
          <w:szCs w:val="24"/>
        </w:rPr>
      </w:pPr>
      <w:r w:rsidRPr="005F4998">
        <w:rPr>
          <w:rFonts w:ascii="Times New Roman" w:hAnsi="Times New Roman"/>
          <w:sz w:val="24"/>
          <w:szCs w:val="24"/>
        </w:rPr>
        <w:t xml:space="preserve">Telšių </w:t>
      </w:r>
      <w:r w:rsidRPr="005F4998">
        <w:rPr>
          <w:rFonts w:ascii="Times New Roman" w:hAnsi="Times New Roman"/>
          <w:sz w:val="24"/>
          <w:szCs w:val="24"/>
          <w:lang w:val="da-DK"/>
        </w:rPr>
        <w:t xml:space="preserve">teritorinės darbo biržos Profesinio mokymo priemonės 2015 m. patikrinimų planai ir </w:t>
      </w:r>
      <w:r w:rsidRPr="005F4998">
        <w:rPr>
          <w:rFonts w:ascii="Times New Roman" w:hAnsi="Times New Roman"/>
          <w:sz w:val="24"/>
          <w:szCs w:val="24"/>
        </w:rPr>
        <w:t xml:space="preserve">patikrų atlikimo ataskaitos; </w:t>
      </w:r>
    </w:p>
    <w:p w14:paraId="5A298BAF" w14:textId="0B644748" w:rsidR="00914455" w:rsidRPr="005F4998" w:rsidRDefault="00914455" w:rsidP="00EC4104">
      <w:pPr>
        <w:widowControl w:val="0"/>
        <w:numPr>
          <w:ilvl w:val="0"/>
          <w:numId w:val="33"/>
        </w:numPr>
        <w:shd w:val="clear" w:color="auto" w:fill="FFFFFF"/>
        <w:tabs>
          <w:tab w:val="left" w:pos="851"/>
        </w:tabs>
        <w:autoSpaceDE w:val="0"/>
        <w:autoSpaceDN w:val="0"/>
        <w:adjustRightInd w:val="0"/>
        <w:spacing w:line="360" w:lineRule="auto"/>
        <w:ind w:left="0" w:firstLine="851"/>
        <w:contextualSpacing/>
        <w:rPr>
          <w:rFonts w:ascii="Times New Roman" w:hAnsi="Times New Roman"/>
          <w:sz w:val="24"/>
          <w:szCs w:val="24"/>
        </w:rPr>
      </w:pPr>
      <w:r w:rsidRPr="005F4998">
        <w:rPr>
          <w:rFonts w:ascii="Times New Roman" w:hAnsi="Times New Roman"/>
          <w:sz w:val="24"/>
          <w:szCs w:val="24"/>
        </w:rPr>
        <w:t xml:space="preserve">Telšių </w:t>
      </w:r>
      <w:r w:rsidRPr="005F4998">
        <w:rPr>
          <w:rFonts w:ascii="Times New Roman" w:hAnsi="Times New Roman"/>
          <w:sz w:val="24"/>
          <w:szCs w:val="24"/>
          <w:lang w:val="da-DK"/>
        </w:rPr>
        <w:t xml:space="preserve">teritorinės darbo biržos Profesinio mokymo priemonės 2016 m. patikrinimų planai ir </w:t>
      </w:r>
      <w:r w:rsidRPr="005F4998">
        <w:rPr>
          <w:rFonts w:ascii="Times New Roman" w:hAnsi="Times New Roman"/>
          <w:sz w:val="24"/>
          <w:szCs w:val="24"/>
        </w:rPr>
        <w:t xml:space="preserve">patikrų atlikimo ataskaitos; </w:t>
      </w:r>
    </w:p>
    <w:p w14:paraId="5444E3A2" w14:textId="122CCF22" w:rsidR="005A1758" w:rsidRPr="005F4998" w:rsidRDefault="003D3176" w:rsidP="00EC4104">
      <w:pPr>
        <w:pStyle w:val="ListParagraph"/>
        <w:widowControl w:val="0"/>
        <w:numPr>
          <w:ilvl w:val="0"/>
          <w:numId w:val="33"/>
        </w:numPr>
        <w:tabs>
          <w:tab w:val="left" w:pos="142"/>
        </w:tabs>
        <w:autoSpaceDE w:val="0"/>
        <w:autoSpaceDN w:val="0"/>
        <w:adjustRightInd w:val="0"/>
        <w:ind w:left="0" w:firstLine="851"/>
        <w:rPr>
          <w:szCs w:val="24"/>
        </w:rPr>
      </w:pPr>
      <w:r w:rsidRPr="005F4998">
        <w:rPr>
          <w:szCs w:val="24"/>
        </w:rPr>
        <w:t>Utenos teritorinės darbo biržos bedarbių ir įspėtų apie atleidimą iš darbo darbingo amžiaus darbuotojų profesinio mokymo priemonės įgyvendinimo patikrinimų atlikimo tvarkos aprašas;</w:t>
      </w:r>
    </w:p>
    <w:p w14:paraId="31314786" w14:textId="3A7C5094" w:rsidR="00EC4104" w:rsidRPr="005F4998" w:rsidRDefault="00EC4104" w:rsidP="00EC4104">
      <w:pPr>
        <w:widowControl w:val="0"/>
        <w:numPr>
          <w:ilvl w:val="0"/>
          <w:numId w:val="33"/>
        </w:numPr>
        <w:shd w:val="clear" w:color="auto" w:fill="FFFFFF"/>
        <w:tabs>
          <w:tab w:val="left" w:pos="851"/>
        </w:tabs>
        <w:autoSpaceDE w:val="0"/>
        <w:autoSpaceDN w:val="0"/>
        <w:adjustRightInd w:val="0"/>
        <w:spacing w:line="360" w:lineRule="auto"/>
        <w:ind w:left="0" w:firstLine="851"/>
        <w:contextualSpacing/>
        <w:rPr>
          <w:rFonts w:ascii="Times New Roman" w:hAnsi="Times New Roman"/>
          <w:sz w:val="24"/>
          <w:szCs w:val="24"/>
        </w:rPr>
      </w:pPr>
      <w:r w:rsidRPr="005F4998">
        <w:rPr>
          <w:rFonts w:ascii="Times New Roman" w:hAnsi="Times New Roman"/>
          <w:sz w:val="24"/>
          <w:szCs w:val="24"/>
        </w:rPr>
        <w:t xml:space="preserve">Utenos </w:t>
      </w:r>
      <w:r w:rsidRPr="005F4998">
        <w:rPr>
          <w:rFonts w:ascii="Times New Roman" w:hAnsi="Times New Roman"/>
          <w:sz w:val="24"/>
          <w:szCs w:val="24"/>
          <w:lang w:val="da-DK"/>
        </w:rPr>
        <w:t xml:space="preserve">teritorinės darbo biržos Profesinio mokymo priemonės 2014 m. patikrinimų planai ir </w:t>
      </w:r>
      <w:r w:rsidRPr="005F4998">
        <w:rPr>
          <w:rFonts w:ascii="Times New Roman" w:hAnsi="Times New Roman"/>
          <w:sz w:val="24"/>
          <w:szCs w:val="24"/>
        </w:rPr>
        <w:t xml:space="preserve">patikrų atlikimo ataskaitos; </w:t>
      </w:r>
    </w:p>
    <w:p w14:paraId="57760938" w14:textId="3E816F8F" w:rsidR="00EC4104" w:rsidRPr="005F4998" w:rsidRDefault="00EC4104" w:rsidP="00A171EC">
      <w:pPr>
        <w:widowControl w:val="0"/>
        <w:numPr>
          <w:ilvl w:val="0"/>
          <w:numId w:val="33"/>
        </w:numPr>
        <w:shd w:val="clear" w:color="auto" w:fill="FFFFFF"/>
        <w:tabs>
          <w:tab w:val="left" w:pos="851"/>
        </w:tabs>
        <w:autoSpaceDE w:val="0"/>
        <w:autoSpaceDN w:val="0"/>
        <w:adjustRightInd w:val="0"/>
        <w:spacing w:line="360" w:lineRule="auto"/>
        <w:ind w:left="0" w:firstLine="851"/>
        <w:contextualSpacing/>
        <w:rPr>
          <w:rFonts w:ascii="Times New Roman" w:hAnsi="Times New Roman"/>
          <w:sz w:val="24"/>
          <w:szCs w:val="24"/>
        </w:rPr>
      </w:pPr>
      <w:r w:rsidRPr="005F4998">
        <w:rPr>
          <w:rFonts w:ascii="Times New Roman" w:hAnsi="Times New Roman"/>
          <w:sz w:val="24"/>
          <w:szCs w:val="24"/>
        </w:rPr>
        <w:t xml:space="preserve">Utenos </w:t>
      </w:r>
      <w:r w:rsidRPr="005F4998">
        <w:rPr>
          <w:rFonts w:ascii="Times New Roman" w:hAnsi="Times New Roman"/>
          <w:sz w:val="24"/>
          <w:szCs w:val="24"/>
          <w:lang w:val="da-DK"/>
        </w:rPr>
        <w:t xml:space="preserve">teritorinės darbo biržos Profesinio mokymo priemonės 2015 m. patikrinimų planai ir </w:t>
      </w:r>
      <w:r w:rsidRPr="005F4998">
        <w:rPr>
          <w:rFonts w:ascii="Times New Roman" w:hAnsi="Times New Roman"/>
          <w:sz w:val="24"/>
          <w:szCs w:val="24"/>
        </w:rPr>
        <w:t xml:space="preserve">patikrų atlikimo ataskaitos; </w:t>
      </w:r>
    </w:p>
    <w:p w14:paraId="2B928340" w14:textId="06A922CC" w:rsidR="00EC4104" w:rsidRPr="005F4998" w:rsidRDefault="00EC4104" w:rsidP="00A171EC">
      <w:pPr>
        <w:widowControl w:val="0"/>
        <w:numPr>
          <w:ilvl w:val="0"/>
          <w:numId w:val="33"/>
        </w:numPr>
        <w:shd w:val="clear" w:color="auto" w:fill="FFFFFF"/>
        <w:tabs>
          <w:tab w:val="left" w:pos="851"/>
        </w:tabs>
        <w:autoSpaceDE w:val="0"/>
        <w:autoSpaceDN w:val="0"/>
        <w:adjustRightInd w:val="0"/>
        <w:spacing w:line="360" w:lineRule="auto"/>
        <w:ind w:left="0" w:firstLine="851"/>
        <w:contextualSpacing/>
        <w:rPr>
          <w:rFonts w:ascii="Times New Roman" w:hAnsi="Times New Roman"/>
          <w:sz w:val="24"/>
          <w:szCs w:val="24"/>
        </w:rPr>
      </w:pPr>
      <w:r w:rsidRPr="005F4998">
        <w:rPr>
          <w:rFonts w:ascii="Times New Roman" w:hAnsi="Times New Roman"/>
          <w:sz w:val="24"/>
          <w:szCs w:val="24"/>
        </w:rPr>
        <w:t xml:space="preserve">Utenos </w:t>
      </w:r>
      <w:r w:rsidRPr="005F4998">
        <w:rPr>
          <w:rFonts w:ascii="Times New Roman" w:hAnsi="Times New Roman"/>
          <w:sz w:val="24"/>
          <w:szCs w:val="24"/>
          <w:lang w:val="da-DK"/>
        </w:rPr>
        <w:t xml:space="preserve">teritorinės darbo biržos Profesinio mokymo priemonės 2016 m. patikrinimų planai ir </w:t>
      </w:r>
      <w:r w:rsidRPr="005F4998">
        <w:rPr>
          <w:rFonts w:ascii="Times New Roman" w:hAnsi="Times New Roman"/>
          <w:sz w:val="24"/>
          <w:szCs w:val="24"/>
        </w:rPr>
        <w:t xml:space="preserve">patikrų atlikimo ataskaitos; </w:t>
      </w:r>
    </w:p>
    <w:p w14:paraId="2A0EB0D7" w14:textId="1932E288" w:rsidR="000A48F2" w:rsidRPr="005F4998" w:rsidRDefault="000A48F2" w:rsidP="00A171EC">
      <w:pPr>
        <w:widowControl w:val="0"/>
        <w:numPr>
          <w:ilvl w:val="0"/>
          <w:numId w:val="33"/>
        </w:numPr>
        <w:shd w:val="clear" w:color="auto" w:fill="FFFFFF"/>
        <w:tabs>
          <w:tab w:val="left" w:pos="851"/>
        </w:tabs>
        <w:autoSpaceDE w:val="0"/>
        <w:autoSpaceDN w:val="0"/>
        <w:adjustRightInd w:val="0"/>
        <w:spacing w:line="360" w:lineRule="auto"/>
        <w:ind w:left="0" w:firstLine="851"/>
        <w:contextualSpacing/>
        <w:rPr>
          <w:rFonts w:ascii="Times New Roman" w:hAnsi="Times New Roman"/>
          <w:sz w:val="24"/>
          <w:szCs w:val="24"/>
        </w:rPr>
      </w:pPr>
      <w:r w:rsidRPr="005F4998">
        <w:rPr>
          <w:rFonts w:ascii="Times New Roman" w:hAnsi="Times New Roman"/>
          <w:sz w:val="24"/>
          <w:szCs w:val="24"/>
        </w:rPr>
        <w:t xml:space="preserve">Vilniaus </w:t>
      </w:r>
      <w:r w:rsidRPr="005F4998">
        <w:rPr>
          <w:rFonts w:ascii="Times New Roman" w:hAnsi="Times New Roman"/>
          <w:sz w:val="24"/>
          <w:szCs w:val="24"/>
          <w:lang w:val="da-DK"/>
        </w:rPr>
        <w:t xml:space="preserve">teritorinės darbo biržos Profesinio mokymo priemonės 2016 m. patikrinimų planai ir </w:t>
      </w:r>
      <w:r w:rsidRPr="005F4998">
        <w:rPr>
          <w:rFonts w:ascii="Times New Roman" w:hAnsi="Times New Roman"/>
          <w:sz w:val="24"/>
          <w:szCs w:val="24"/>
        </w:rPr>
        <w:t xml:space="preserve">patikrų atlikimo ataskaitos; </w:t>
      </w:r>
    </w:p>
    <w:p w14:paraId="0ED81CCB" w14:textId="406AEC64" w:rsidR="000A48F2" w:rsidRPr="005F4998" w:rsidRDefault="000A48F2" w:rsidP="00A171EC">
      <w:pPr>
        <w:widowControl w:val="0"/>
        <w:numPr>
          <w:ilvl w:val="0"/>
          <w:numId w:val="33"/>
        </w:numPr>
        <w:shd w:val="clear" w:color="auto" w:fill="FFFFFF"/>
        <w:tabs>
          <w:tab w:val="left" w:pos="851"/>
        </w:tabs>
        <w:autoSpaceDE w:val="0"/>
        <w:autoSpaceDN w:val="0"/>
        <w:adjustRightInd w:val="0"/>
        <w:spacing w:line="360" w:lineRule="auto"/>
        <w:ind w:left="0" w:firstLine="851"/>
        <w:contextualSpacing/>
        <w:rPr>
          <w:rFonts w:ascii="Times New Roman" w:hAnsi="Times New Roman"/>
          <w:sz w:val="24"/>
          <w:szCs w:val="24"/>
        </w:rPr>
      </w:pPr>
      <w:r w:rsidRPr="005F4998">
        <w:rPr>
          <w:rFonts w:ascii="Times New Roman" w:hAnsi="Times New Roman"/>
          <w:sz w:val="24"/>
          <w:szCs w:val="24"/>
        </w:rPr>
        <w:t xml:space="preserve">Vilniaus </w:t>
      </w:r>
      <w:r w:rsidRPr="005F4998">
        <w:rPr>
          <w:rFonts w:ascii="Times New Roman" w:hAnsi="Times New Roman"/>
          <w:sz w:val="24"/>
          <w:szCs w:val="24"/>
          <w:lang w:val="da-DK"/>
        </w:rPr>
        <w:t xml:space="preserve">teritorinės darbo biržos Profesinio mokymo priemonės 2016 m. patikrinimų planai ir </w:t>
      </w:r>
      <w:r w:rsidRPr="005F4998">
        <w:rPr>
          <w:rFonts w:ascii="Times New Roman" w:hAnsi="Times New Roman"/>
          <w:sz w:val="24"/>
          <w:szCs w:val="24"/>
        </w:rPr>
        <w:t xml:space="preserve">patikrų atlikimo ataskaitos; </w:t>
      </w:r>
    </w:p>
    <w:p w14:paraId="1B623002" w14:textId="77777777" w:rsidR="00A171EC" w:rsidRPr="005F4998" w:rsidRDefault="000A48F2" w:rsidP="00A171EC">
      <w:pPr>
        <w:keepNext/>
        <w:widowControl w:val="0"/>
        <w:numPr>
          <w:ilvl w:val="0"/>
          <w:numId w:val="33"/>
        </w:numPr>
        <w:shd w:val="clear" w:color="auto" w:fill="FFFFFF"/>
        <w:tabs>
          <w:tab w:val="left" w:pos="142"/>
          <w:tab w:val="left" w:pos="851"/>
        </w:tabs>
        <w:autoSpaceDE w:val="0"/>
        <w:autoSpaceDN w:val="0"/>
        <w:adjustRightInd w:val="0"/>
        <w:spacing w:line="360" w:lineRule="auto"/>
        <w:ind w:left="0" w:firstLine="851"/>
        <w:contextualSpacing/>
        <w:rPr>
          <w:rFonts w:ascii="Times New Roman" w:hAnsi="Times New Roman"/>
          <w:sz w:val="24"/>
          <w:szCs w:val="24"/>
        </w:rPr>
      </w:pPr>
      <w:r w:rsidRPr="005F4998">
        <w:rPr>
          <w:rFonts w:ascii="Times New Roman" w:hAnsi="Times New Roman"/>
          <w:sz w:val="24"/>
          <w:szCs w:val="24"/>
        </w:rPr>
        <w:t xml:space="preserve">Vilniaus </w:t>
      </w:r>
      <w:r w:rsidRPr="005F4998">
        <w:rPr>
          <w:rFonts w:ascii="Times New Roman" w:hAnsi="Times New Roman"/>
          <w:sz w:val="24"/>
          <w:szCs w:val="24"/>
          <w:lang w:val="da-DK"/>
        </w:rPr>
        <w:t xml:space="preserve">teritorinės darbo biržos Profesinio mokymo priemonės 2016 m. patikrinimų planai ir </w:t>
      </w:r>
      <w:r w:rsidRPr="005F4998">
        <w:rPr>
          <w:rFonts w:ascii="Times New Roman" w:hAnsi="Times New Roman"/>
          <w:sz w:val="24"/>
          <w:szCs w:val="24"/>
        </w:rPr>
        <w:t xml:space="preserve">patikrų atlikimo ataskaitos; </w:t>
      </w:r>
    </w:p>
    <w:p w14:paraId="5A4A3216" w14:textId="204D719D" w:rsidR="00A171EC" w:rsidRPr="005F4998" w:rsidRDefault="00A171EC" w:rsidP="00CF2DAA">
      <w:pPr>
        <w:keepNext/>
        <w:widowControl w:val="0"/>
        <w:numPr>
          <w:ilvl w:val="0"/>
          <w:numId w:val="33"/>
        </w:numPr>
        <w:shd w:val="clear" w:color="auto" w:fill="FFFFFF"/>
        <w:tabs>
          <w:tab w:val="left" w:pos="142"/>
          <w:tab w:val="left" w:pos="851"/>
        </w:tabs>
        <w:autoSpaceDE w:val="0"/>
        <w:autoSpaceDN w:val="0"/>
        <w:adjustRightInd w:val="0"/>
        <w:spacing w:line="360" w:lineRule="auto"/>
        <w:ind w:left="0" w:firstLine="851"/>
        <w:contextualSpacing/>
        <w:rPr>
          <w:rFonts w:ascii="Times New Roman" w:hAnsi="Times New Roman"/>
          <w:sz w:val="24"/>
          <w:szCs w:val="24"/>
        </w:rPr>
      </w:pPr>
      <w:r w:rsidRPr="005F4998">
        <w:rPr>
          <w:rFonts w:ascii="Times New Roman" w:hAnsi="Times New Roman"/>
          <w:sz w:val="24"/>
          <w:szCs w:val="24"/>
        </w:rPr>
        <w:t>Lietuvos darbo biržos prie Socialinės apsaugos ir darbo ministerijos direktoriaus 2015 m. gegužės 4 d. įsakymas „D</w:t>
      </w:r>
      <w:r w:rsidRPr="005F4998">
        <w:rPr>
          <w:rFonts w:ascii="Times New Roman" w:hAnsi="Times New Roman"/>
          <w:bCs/>
          <w:sz w:val="24"/>
          <w:szCs w:val="24"/>
        </w:rPr>
        <w:t>ėl Lietuvos darbo biržos prie Socialinės apsaugos ir darbo ministerijos direktoriaus 2010 m. rugpjūčio 5 d. įsakymo Nr. V-400 „Dėl Lietuvos darbo biržos informacinės sistemos nuostatų pakeitimo“</w:t>
      </w:r>
      <w:r w:rsidRPr="005F4998">
        <w:rPr>
          <w:rFonts w:ascii="Times New Roman" w:hAnsi="Times New Roman"/>
          <w:sz w:val="24"/>
          <w:szCs w:val="24"/>
        </w:rPr>
        <w:t xml:space="preserve"> </w:t>
      </w:r>
      <w:r w:rsidRPr="005F4998">
        <w:rPr>
          <w:rFonts w:ascii="Times New Roman" w:hAnsi="Times New Roman"/>
          <w:bCs/>
          <w:sz w:val="24"/>
          <w:szCs w:val="24"/>
        </w:rPr>
        <w:t>pakeitimo</w:t>
      </w:r>
      <w:r w:rsidRPr="005F4998">
        <w:rPr>
          <w:rFonts w:ascii="Times New Roman" w:hAnsi="Times New Roman"/>
          <w:bCs/>
          <w:caps/>
          <w:sz w:val="24"/>
          <w:szCs w:val="24"/>
        </w:rPr>
        <w:t>“</w:t>
      </w:r>
      <w:r w:rsidRPr="005F4998">
        <w:rPr>
          <w:rFonts w:ascii="Times New Roman" w:hAnsi="Times New Roman"/>
          <w:b/>
          <w:bCs/>
          <w:caps/>
          <w:sz w:val="24"/>
          <w:szCs w:val="24"/>
        </w:rPr>
        <w:t xml:space="preserve"> </w:t>
      </w:r>
      <w:r w:rsidRPr="005F4998">
        <w:rPr>
          <w:rFonts w:ascii="Times New Roman" w:hAnsi="Times New Roman"/>
          <w:sz w:val="24"/>
          <w:szCs w:val="24"/>
        </w:rPr>
        <w:t>Nr. V-263;</w:t>
      </w:r>
    </w:p>
    <w:p w14:paraId="1AF8120F" w14:textId="6A8446BE" w:rsidR="00A07D63" w:rsidRPr="005F4998" w:rsidRDefault="00A07D63" w:rsidP="00A171EC">
      <w:pPr>
        <w:pStyle w:val="ListParagraph"/>
        <w:widowControl w:val="0"/>
        <w:numPr>
          <w:ilvl w:val="0"/>
          <w:numId w:val="33"/>
        </w:numPr>
        <w:tabs>
          <w:tab w:val="left" w:pos="142"/>
        </w:tabs>
        <w:autoSpaceDE w:val="0"/>
        <w:autoSpaceDN w:val="0"/>
        <w:adjustRightInd w:val="0"/>
        <w:ind w:left="0" w:firstLine="851"/>
        <w:rPr>
          <w:spacing w:val="3"/>
          <w:szCs w:val="24"/>
          <w:u w:val="single"/>
        </w:rPr>
      </w:pPr>
      <w:r w:rsidRPr="005F4998">
        <w:rPr>
          <w:spacing w:val="5"/>
          <w:szCs w:val="24"/>
        </w:rPr>
        <w:t xml:space="preserve">Jaunimo garantijų iniciatyvos įgyvendinimo tvarkos aprašas, patvirtintas </w:t>
      </w:r>
      <w:r w:rsidRPr="005F4998">
        <w:rPr>
          <w:spacing w:val="9"/>
          <w:szCs w:val="24"/>
        </w:rPr>
        <w:t xml:space="preserve">Lietuvos Respublikos </w:t>
      </w:r>
      <w:r w:rsidRPr="005F4998">
        <w:rPr>
          <w:spacing w:val="5"/>
          <w:szCs w:val="24"/>
        </w:rPr>
        <w:t xml:space="preserve">socialinės </w:t>
      </w:r>
      <w:r w:rsidRPr="005F4998">
        <w:rPr>
          <w:spacing w:val="1"/>
          <w:szCs w:val="24"/>
        </w:rPr>
        <w:t>apsaugos ir darbo ministro 2014 m</w:t>
      </w:r>
      <w:r w:rsidR="008C5DAC" w:rsidRPr="005F4998">
        <w:rPr>
          <w:spacing w:val="1"/>
          <w:szCs w:val="24"/>
        </w:rPr>
        <w:t>. rugpjūčio 19 d. įsakymu Nr. A1</w:t>
      </w:r>
      <w:r w:rsidRPr="005F4998">
        <w:rPr>
          <w:spacing w:val="1"/>
          <w:szCs w:val="24"/>
        </w:rPr>
        <w:t xml:space="preserve">-416; </w:t>
      </w:r>
    </w:p>
    <w:p w14:paraId="4FFBE4C3" w14:textId="768342A0" w:rsidR="00BE08E8" w:rsidRPr="005F4998" w:rsidRDefault="00BE08E8" w:rsidP="00A171EC">
      <w:pPr>
        <w:pStyle w:val="ListParagraph"/>
        <w:widowControl w:val="0"/>
        <w:numPr>
          <w:ilvl w:val="0"/>
          <w:numId w:val="33"/>
        </w:numPr>
        <w:tabs>
          <w:tab w:val="left" w:pos="142"/>
        </w:tabs>
        <w:autoSpaceDE w:val="0"/>
        <w:autoSpaceDN w:val="0"/>
        <w:adjustRightInd w:val="0"/>
        <w:ind w:left="0" w:firstLine="851"/>
        <w:rPr>
          <w:szCs w:val="24"/>
        </w:rPr>
      </w:pPr>
      <w:r w:rsidRPr="005F4998">
        <w:rPr>
          <w:spacing w:val="5"/>
          <w:szCs w:val="24"/>
        </w:rPr>
        <w:t>Jaunimo garantij</w:t>
      </w:r>
      <w:r w:rsidRPr="005F4998">
        <w:rPr>
          <w:rFonts w:eastAsia="Times New Roman"/>
          <w:spacing w:val="5"/>
          <w:szCs w:val="24"/>
        </w:rPr>
        <w:t xml:space="preserve">ų iniciatyvos įgyvendinimo tvarkos aprašas, patvirtintas </w:t>
      </w:r>
      <w:r w:rsidRPr="005F4998">
        <w:rPr>
          <w:szCs w:val="24"/>
        </w:rPr>
        <w:t xml:space="preserve">Lietuvos Respublikos </w:t>
      </w:r>
      <w:r w:rsidRPr="005F4998">
        <w:rPr>
          <w:rFonts w:eastAsia="Times New Roman"/>
          <w:spacing w:val="5"/>
          <w:szCs w:val="24"/>
        </w:rPr>
        <w:t xml:space="preserve">socialinės </w:t>
      </w:r>
      <w:r w:rsidRPr="005F4998">
        <w:rPr>
          <w:rFonts w:eastAsia="Times New Roman"/>
          <w:spacing w:val="1"/>
          <w:szCs w:val="24"/>
        </w:rPr>
        <w:t>apsaugos ir darbo ministro 2014 m</w:t>
      </w:r>
      <w:r w:rsidR="008C5DAC" w:rsidRPr="005F4998">
        <w:rPr>
          <w:rFonts w:eastAsia="Times New Roman"/>
          <w:spacing w:val="1"/>
          <w:szCs w:val="24"/>
        </w:rPr>
        <w:t>. rugpjūčio 19 d. įsakymu Nr. A1</w:t>
      </w:r>
      <w:r w:rsidRPr="005F4998">
        <w:rPr>
          <w:rFonts w:eastAsia="Times New Roman"/>
          <w:spacing w:val="1"/>
          <w:szCs w:val="24"/>
        </w:rPr>
        <w:t xml:space="preserve">-416. </w:t>
      </w:r>
    </w:p>
    <w:p w14:paraId="6C24C671" w14:textId="0942540A" w:rsidR="00B417EB" w:rsidRPr="005F4998" w:rsidRDefault="00FF6015" w:rsidP="00FF6015">
      <w:pPr>
        <w:tabs>
          <w:tab w:val="left" w:pos="142"/>
        </w:tabs>
        <w:contextualSpacing/>
        <w:jc w:val="center"/>
        <w:rPr>
          <w:rFonts w:ascii="Times New Roman" w:hAnsi="Times New Roman"/>
          <w:sz w:val="24"/>
          <w:szCs w:val="24"/>
        </w:rPr>
      </w:pPr>
      <w:r>
        <w:rPr>
          <w:rFonts w:ascii="Times New Roman" w:hAnsi="Times New Roman"/>
          <w:sz w:val="24"/>
          <w:szCs w:val="24"/>
        </w:rPr>
        <w:t>_________________</w:t>
      </w:r>
    </w:p>
    <w:p w14:paraId="59DDC44D" w14:textId="40986A4F" w:rsidR="00B417EB" w:rsidRPr="005F4998" w:rsidRDefault="00B417EB" w:rsidP="00A171EC">
      <w:pPr>
        <w:tabs>
          <w:tab w:val="left" w:pos="142"/>
        </w:tabs>
        <w:contextualSpacing/>
        <w:rPr>
          <w:rFonts w:ascii="Times New Roman" w:hAnsi="Times New Roman"/>
          <w:bCs/>
          <w:sz w:val="24"/>
          <w:szCs w:val="24"/>
        </w:rPr>
      </w:pPr>
    </w:p>
    <w:p w14:paraId="323326C7" w14:textId="0E7ED3C3" w:rsidR="00B32458" w:rsidRPr="005F4998" w:rsidRDefault="00B32458" w:rsidP="00A171EC">
      <w:pPr>
        <w:tabs>
          <w:tab w:val="left" w:pos="142"/>
        </w:tabs>
        <w:contextualSpacing/>
        <w:rPr>
          <w:rFonts w:ascii="Times New Roman" w:hAnsi="Times New Roman"/>
          <w:bCs/>
          <w:sz w:val="24"/>
          <w:szCs w:val="24"/>
        </w:rPr>
      </w:pPr>
    </w:p>
    <w:p w14:paraId="328E9112" w14:textId="77777777" w:rsidR="00B32458" w:rsidRPr="005F4998" w:rsidRDefault="00B32458" w:rsidP="00B417EB">
      <w:pPr>
        <w:tabs>
          <w:tab w:val="left" w:pos="142"/>
        </w:tabs>
        <w:contextualSpacing/>
        <w:rPr>
          <w:rFonts w:ascii="Times New Roman" w:hAnsi="Times New Roman"/>
          <w:bCs/>
          <w:sz w:val="24"/>
          <w:szCs w:val="24"/>
        </w:rPr>
      </w:pPr>
    </w:p>
    <w:p w14:paraId="2123B643" w14:textId="77777777" w:rsidR="00CD4D46" w:rsidRPr="005F4998" w:rsidRDefault="00CD4D46" w:rsidP="00702F83">
      <w:pPr>
        <w:tabs>
          <w:tab w:val="left" w:pos="142"/>
        </w:tabs>
        <w:contextualSpacing/>
        <w:rPr>
          <w:rFonts w:ascii="Times New Roman" w:hAnsi="Times New Roman"/>
          <w:bCs/>
          <w:sz w:val="24"/>
          <w:szCs w:val="24"/>
        </w:rPr>
      </w:pPr>
    </w:p>
    <w:p w14:paraId="7213E6AD" w14:textId="77777777" w:rsidR="00CD4D46" w:rsidRPr="005F4998" w:rsidRDefault="00CD4D46" w:rsidP="00702F83">
      <w:pPr>
        <w:tabs>
          <w:tab w:val="left" w:pos="142"/>
        </w:tabs>
        <w:contextualSpacing/>
        <w:rPr>
          <w:rFonts w:ascii="Times New Roman" w:hAnsi="Times New Roman"/>
          <w:bCs/>
          <w:sz w:val="24"/>
          <w:szCs w:val="24"/>
        </w:rPr>
      </w:pPr>
    </w:p>
    <w:p w14:paraId="00857FD9" w14:textId="4F45715F" w:rsidR="00CD4D46" w:rsidRPr="005F4998" w:rsidRDefault="00CD4D46" w:rsidP="00702F83">
      <w:pPr>
        <w:tabs>
          <w:tab w:val="left" w:pos="142"/>
        </w:tabs>
        <w:contextualSpacing/>
        <w:rPr>
          <w:rFonts w:ascii="Times New Roman" w:hAnsi="Times New Roman"/>
          <w:bCs/>
          <w:sz w:val="24"/>
          <w:szCs w:val="24"/>
        </w:rPr>
      </w:pPr>
    </w:p>
    <w:p w14:paraId="361B370F" w14:textId="5E2D8090" w:rsidR="00733473" w:rsidRPr="005F4998" w:rsidRDefault="00733473" w:rsidP="00702F83">
      <w:pPr>
        <w:tabs>
          <w:tab w:val="left" w:pos="142"/>
        </w:tabs>
        <w:contextualSpacing/>
        <w:rPr>
          <w:rFonts w:ascii="Times New Roman" w:hAnsi="Times New Roman"/>
          <w:bCs/>
          <w:sz w:val="24"/>
          <w:szCs w:val="24"/>
        </w:rPr>
      </w:pPr>
    </w:p>
    <w:p w14:paraId="12AA04DC" w14:textId="7B0547CC" w:rsidR="00733473" w:rsidRPr="005F4998" w:rsidRDefault="00733473" w:rsidP="00702F83">
      <w:pPr>
        <w:tabs>
          <w:tab w:val="left" w:pos="142"/>
        </w:tabs>
        <w:contextualSpacing/>
        <w:rPr>
          <w:rFonts w:ascii="Times New Roman" w:hAnsi="Times New Roman"/>
          <w:bCs/>
          <w:sz w:val="24"/>
          <w:szCs w:val="24"/>
        </w:rPr>
      </w:pPr>
    </w:p>
    <w:p w14:paraId="14A05659" w14:textId="315E134D" w:rsidR="00733473" w:rsidRPr="005F4998" w:rsidRDefault="00733473" w:rsidP="00702F83">
      <w:pPr>
        <w:tabs>
          <w:tab w:val="left" w:pos="142"/>
        </w:tabs>
        <w:contextualSpacing/>
        <w:rPr>
          <w:rFonts w:ascii="Times New Roman" w:hAnsi="Times New Roman"/>
          <w:bCs/>
          <w:sz w:val="24"/>
          <w:szCs w:val="24"/>
        </w:rPr>
      </w:pPr>
    </w:p>
    <w:p w14:paraId="01173C48" w14:textId="77AF75F0" w:rsidR="00733473" w:rsidRPr="005F4998" w:rsidRDefault="00733473" w:rsidP="00702F83">
      <w:pPr>
        <w:tabs>
          <w:tab w:val="left" w:pos="142"/>
        </w:tabs>
        <w:contextualSpacing/>
        <w:rPr>
          <w:rFonts w:ascii="Times New Roman" w:hAnsi="Times New Roman"/>
          <w:bCs/>
          <w:sz w:val="24"/>
          <w:szCs w:val="24"/>
        </w:rPr>
      </w:pPr>
    </w:p>
    <w:p w14:paraId="214C68E2" w14:textId="32B01687" w:rsidR="00733473" w:rsidRPr="005F4998" w:rsidRDefault="00733473" w:rsidP="00702F83">
      <w:pPr>
        <w:tabs>
          <w:tab w:val="left" w:pos="142"/>
        </w:tabs>
        <w:contextualSpacing/>
        <w:rPr>
          <w:rFonts w:ascii="Times New Roman" w:hAnsi="Times New Roman"/>
          <w:bCs/>
          <w:sz w:val="24"/>
          <w:szCs w:val="24"/>
        </w:rPr>
      </w:pPr>
    </w:p>
    <w:p w14:paraId="285D0B2B" w14:textId="5217E4DD" w:rsidR="00733473" w:rsidRPr="005F4998" w:rsidRDefault="00733473" w:rsidP="00702F83">
      <w:pPr>
        <w:tabs>
          <w:tab w:val="left" w:pos="142"/>
        </w:tabs>
        <w:contextualSpacing/>
        <w:rPr>
          <w:rFonts w:ascii="Times New Roman" w:hAnsi="Times New Roman"/>
          <w:bCs/>
          <w:sz w:val="24"/>
          <w:szCs w:val="24"/>
        </w:rPr>
      </w:pPr>
    </w:p>
    <w:p w14:paraId="79B3DF61" w14:textId="3C289C35" w:rsidR="00733473" w:rsidRPr="005F4998" w:rsidRDefault="00733473" w:rsidP="00702F83">
      <w:pPr>
        <w:tabs>
          <w:tab w:val="left" w:pos="142"/>
        </w:tabs>
        <w:contextualSpacing/>
        <w:rPr>
          <w:rFonts w:ascii="Times New Roman" w:hAnsi="Times New Roman"/>
          <w:bCs/>
          <w:sz w:val="24"/>
          <w:szCs w:val="24"/>
        </w:rPr>
      </w:pPr>
    </w:p>
    <w:p w14:paraId="7CFD748B" w14:textId="3E6662FD" w:rsidR="00733473" w:rsidRPr="005F4998" w:rsidRDefault="00733473" w:rsidP="00702F83">
      <w:pPr>
        <w:tabs>
          <w:tab w:val="left" w:pos="142"/>
        </w:tabs>
        <w:contextualSpacing/>
        <w:rPr>
          <w:rFonts w:ascii="Times New Roman" w:hAnsi="Times New Roman"/>
          <w:bCs/>
          <w:sz w:val="24"/>
          <w:szCs w:val="24"/>
        </w:rPr>
      </w:pPr>
    </w:p>
    <w:p w14:paraId="78F0658A" w14:textId="21C0E3F9" w:rsidR="00733473" w:rsidRPr="005F4998" w:rsidRDefault="00733473" w:rsidP="00702F83">
      <w:pPr>
        <w:tabs>
          <w:tab w:val="left" w:pos="142"/>
        </w:tabs>
        <w:contextualSpacing/>
        <w:rPr>
          <w:rFonts w:ascii="Times New Roman" w:hAnsi="Times New Roman"/>
          <w:bCs/>
          <w:sz w:val="24"/>
          <w:szCs w:val="24"/>
        </w:rPr>
      </w:pPr>
    </w:p>
    <w:p w14:paraId="7FF69574" w14:textId="7C8C420B" w:rsidR="00733473" w:rsidRPr="005F4998" w:rsidRDefault="00733473" w:rsidP="00702F83">
      <w:pPr>
        <w:tabs>
          <w:tab w:val="left" w:pos="142"/>
        </w:tabs>
        <w:contextualSpacing/>
        <w:rPr>
          <w:rFonts w:ascii="Times New Roman" w:hAnsi="Times New Roman"/>
          <w:bCs/>
          <w:sz w:val="24"/>
          <w:szCs w:val="24"/>
        </w:rPr>
      </w:pPr>
    </w:p>
    <w:p w14:paraId="2BCEA572" w14:textId="7E7D678F" w:rsidR="00733473" w:rsidRPr="005F4998" w:rsidRDefault="00733473" w:rsidP="00702F83">
      <w:pPr>
        <w:tabs>
          <w:tab w:val="left" w:pos="142"/>
        </w:tabs>
        <w:contextualSpacing/>
        <w:rPr>
          <w:rFonts w:ascii="Times New Roman" w:hAnsi="Times New Roman"/>
          <w:bCs/>
          <w:sz w:val="24"/>
          <w:szCs w:val="24"/>
        </w:rPr>
      </w:pPr>
    </w:p>
    <w:p w14:paraId="2BFAE6A4" w14:textId="732173EB" w:rsidR="00733473" w:rsidRPr="005F4998" w:rsidRDefault="00733473" w:rsidP="00702F83">
      <w:pPr>
        <w:tabs>
          <w:tab w:val="left" w:pos="142"/>
        </w:tabs>
        <w:contextualSpacing/>
        <w:rPr>
          <w:rFonts w:ascii="Times New Roman" w:hAnsi="Times New Roman"/>
          <w:bCs/>
          <w:sz w:val="24"/>
          <w:szCs w:val="24"/>
        </w:rPr>
      </w:pPr>
    </w:p>
    <w:p w14:paraId="6568F6C8" w14:textId="6927FD27" w:rsidR="00733473" w:rsidRPr="005F4998" w:rsidRDefault="00733473" w:rsidP="00702F83">
      <w:pPr>
        <w:tabs>
          <w:tab w:val="left" w:pos="142"/>
        </w:tabs>
        <w:contextualSpacing/>
        <w:rPr>
          <w:rFonts w:ascii="Times New Roman" w:hAnsi="Times New Roman"/>
          <w:bCs/>
          <w:sz w:val="24"/>
          <w:szCs w:val="24"/>
        </w:rPr>
      </w:pPr>
    </w:p>
    <w:p w14:paraId="3E27C0EC" w14:textId="5C014DBC" w:rsidR="00733473" w:rsidRPr="005F4998" w:rsidRDefault="00733473" w:rsidP="00702F83">
      <w:pPr>
        <w:tabs>
          <w:tab w:val="left" w:pos="142"/>
        </w:tabs>
        <w:contextualSpacing/>
        <w:rPr>
          <w:rFonts w:ascii="Times New Roman" w:hAnsi="Times New Roman"/>
          <w:bCs/>
          <w:sz w:val="24"/>
          <w:szCs w:val="24"/>
        </w:rPr>
      </w:pPr>
    </w:p>
    <w:p w14:paraId="39100641" w14:textId="4D45E57C" w:rsidR="00733473" w:rsidRPr="005F4998" w:rsidRDefault="00733473" w:rsidP="00702F83">
      <w:pPr>
        <w:tabs>
          <w:tab w:val="left" w:pos="142"/>
        </w:tabs>
        <w:contextualSpacing/>
        <w:rPr>
          <w:rFonts w:ascii="Times New Roman" w:hAnsi="Times New Roman"/>
          <w:bCs/>
          <w:sz w:val="24"/>
          <w:szCs w:val="24"/>
        </w:rPr>
      </w:pPr>
    </w:p>
    <w:p w14:paraId="0D81A223" w14:textId="5B0D8559" w:rsidR="00733473" w:rsidRPr="005F4998" w:rsidRDefault="00733473" w:rsidP="00702F83">
      <w:pPr>
        <w:tabs>
          <w:tab w:val="left" w:pos="142"/>
        </w:tabs>
        <w:contextualSpacing/>
        <w:rPr>
          <w:rFonts w:ascii="Times New Roman" w:hAnsi="Times New Roman"/>
          <w:bCs/>
          <w:sz w:val="24"/>
          <w:szCs w:val="24"/>
        </w:rPr>
      </w:pPr>
    </w:p>
    <w:p w14:paraId="30C19A0C" w14:textId="4C9CFE1D" w:rsidR="00733473" w:rsidRPr="005F4998" w:rsidRDefault="00733473" w:rsidP="00702F83">
      <w:pPr>
        <w:tabs>
          <w:tab w:val="left" w:pos="142"/>
        </w:tabs>
        <w:contextualSpacing/>
        <w:rPr>
          <w:rFonts w:ascii="Times New Roman" w:hAnsi="Times New Roman"/>
          <w:bCs/>
          <w:sz w:val="24"/>
          <w:szCs w:val="24"/>
        </w:rPr>
      </w:pPr>
    </w:p>
    <w:p w14:paraId="3DCD7022" w14:textId="0E4A262D" w:rsidR="00733473" w:rsidRPr="005F4998" w:rsidRDefault="00733473" w:rsidP="00702F83">
      <w:pPr>
        <w:tabs>
          <w:tab w:val="left" w:pos="142"/>
        </w:tabs>
        <w:contextualSpacing/>
        <w:rPr>
          <w:rFonts w:ascii="Times New Roman" w:hAnsi="Times New Roman"/>
          <w:bCs/>
          <w:sz w:val="24"/>
          <w:szCs w:val="24"/>
        </w:rPr>
      </w:pPr>
    </w:p>
    <w:p w14:paraId="4DA738A1" w14:textId="40618412" w:rsidR="00733473" w:rsidRPr="005F4998" w:rsidRDefault="00733473" w:rsidP="00702F83">
      <w:pPr>
        <w:tabs>
          <w:tab w:val="left" w:pos="142"/>
        </w:tabs>
        <w:contextualSpacing/>
        <w:rPr>
          <w:rFonts w:ascii="Times New Roman" w:hAnsi="Times New Roman"/>
          <w:bCs/>
          <w:sz w:val="24"/>
          <w:szCs w:val="24"/>
        </w:rPr>
      </w:pPr>
    </w:p>
    <w:p w14:paraId="25012431" w14:textId="229BD580" w:rsidR="007B3ED3" w:rsidRPr="005F4998" w:rsidRDefault="007B3ED3" w:rsidP="00702F83">
      <w:pPr>
        <w:tabs>
          <w:tab w:val="left" w:pos="142"/>
        </w:tabs>
        <w:contextualSpacing/>
        <w:rPr>
          <w:rFonts w:ascii="Times New Roman" w:hAnsi="Times New Roman"/>
          <w:sz w:val="24"/>
          <w:szCs w:val="24"/>
        </w:rPr>
      </w:pPr>
    </w:p>
    <w:p w14:paraId="4F5A6704" w14:textId="77777777" w:rsidR="00281361" w:rsidRPr="005F4998" w:rsidRDefault="00281361" w:rsidP="00702F83">
      <w:pPr>
        <w:tabs>
          <w:tab w:val="left" w:pos="142"/>
        </w:tabs>
        <w:contextualSpacing/>
        <w:rPr>
          <w:rFonts w:ascii="Times New Roman" w:hAnsi="Times New Roman"/>
          <w:sz w:val="24"/>
          <w:szCs w:val="24"/>
        </w:rPr>
      </w:pPr>
    </w:p>
    <w:p w14:paraId="0CF8C8BD" w14:textId="77777777" w:rsidR="007B3ED3" w:rsidRPr="005F4998" w:rsidRDefault="007B3ED3" w:rsidP="00702F83">
      <w:pPr>
        <w:tabs>
          <w:tab w:val="left" w:pos="142"/>
        </w:tabs>
        <w:contextualSpacing/>
        <w:rPr>
          <w:rFonts w:ascii="Times New Roman" w:hAnsi="Times New Roman"/>
          <w:sz w:val="24"/>
          <w:szCs w:val="24"/>
        </w:rPr>
      </w:pPr>
    </w:p>
    <w:p w14:paraId="6BCB1BF4" w14:textId="77777777" w:rsidR="00496DB5" w:rsidRPr="005F4998" w:rsidRDefault="00496DB5" w:rsidP="00702F83">
      <w:pPr>
        <w:tabs>
          <w:tab w:val="left" w:pos="142"/>
        </w:tabs>
        <w:contextualSpacing/>
        <w:rPr>
          <w:rFonts w:ascii="Times New Roman" w:hAnsi="Times New Roman"/>
          <w:sz w:val="24"/>
          <w:szCs w:val="24"/>
        </w:rPr>
      </w:pPr>
    </w:p>
    <w:p w14:paraId="69FC4D39" w14:textId="77777777" w:rsidR="00496DB5" w:rsidRPr="005F4998" w:rsidRDefault="00B4406C" w:rsidP="00702F83">
      <w:pPr>
        <w:tabs>
          <w:tab w:val="left" w:pos="142"/>
        </w:tabs>
        <w:contextualSpacing/>
        <w:jc w:val="right"/>
        <w:rPr>
          <w:rFonts w:ascii="Times New Roman" w:hAnsi="Times New Roman"/>
          <w:sz w:val="24"/>
          <w:szCs w:val="24"/>
        </w:rPr>
      </w:pPr>
      <w:r w:rsidRPr="005F4998">
        <w:rPr>
          <w:rFonts w:ascii="Times New Roman" w:hAnsi="Times New Roman"/>
          <w:sz w:val="24"/>
          <w:szCs w:val="24"/>
        </w:rPr>
        <w:t>Išvados dėl korupcijos rizikos analizės</w:t>
      </w:r>
    </w:p>
    <w:p w14:paraId="0F2B6365" w14:textId="77777777" w:rsidR="00942D8F" w:rsidRPr="005F4998" w:rsidRDefault="00B4406C" w:rsidP="00702F83">
      <w:pPr>
        <w:tabs>
          <w:tab w:val="left" w:pos="142"/>
        </w:tabs>
        <w:contextualSpacing/>
        <w:jc w:val="right"/>
        <w:rPr>
          <w:rFonts w:ascii="Times New Roman" w:hAnsi="Times New Roman"/>
          <w:sz w:val="24"/>
          <w:szCs w:val="24"/>
        </w:rPr>
      </w:pPr>
      <w:r w:rsidRPr="005F4998">
        <w:rPr>
          <w:rFonts w:ascii="Times New Roman" w:hAnsi="Times New Roman"/>
          <w:sz w:val="24"/>
          <w:szCs w:val="24"/>
        </w:rPr>
        <w:t>2 priedas</w:t>
      </w:r>
    </w:p>
    <w:p w14:paraId="0E90CB72" w14:textId="77777777" w:rsidR="00942D8F" w:rsidRPr="005F4998" w:rsidRDefault="00942D8F" w:rsidP="00702F83">
      <w:pPr>
        <w:tabs>
          <w:tab w:val="left" w:pos="142"/>
        </w:tabs>
        <w:contextualSpacing/>
        <w:rPr>
          <w:rFonts w:ascii="Times New Roman" w:hAnsi="Times New Roman"/>
          <w:sz w:val="24"/>
          <w:szCs w:val="24"/>
        </w:rPr>
      </w:pPr>
    </w:p>
    <w:p w14:paraId="63D99F44" w14:textId="77777777" w:rsidR="00942D8F" w:rsidRPr="005F4998" w:rsidRDefault="00B4406C" w:rsidP="00702F83">
      <w:pPr>
        <w:tabs>
          <w:tab w:val="left" w:pos="142"/>
        </w:tabs>
        <w:contextualSpacing/>
        <w:jc w:val="center"/>
        <w:outlineLvl w:val="0"/>
        <w:rPr>
          <w:rFonts w:ascii="Times New Roman" w:hAnsi="Times New Roman"/>
          <w:b/>
          <w:sz w:val="24"/>
          <w:szCs w:val="24"/>
        </w:rPr>
      </w:pPr>
      <w:r w:rsidRPr="005F4998">
        <w:rPr>
          <w:rFonts w:ascii="Times New Roman" w:hAnsi="Times New Roman"/>
          <w:b/>
          <w:sz w:val="24"/>
          <w:szCs w:val="24"/>
        </w:rPr>
        <w:t>PATEIKTŲ PASIŪLYMŲ ĮGYVENDINIMAS</w:t>
      </w:r>
      <w:r w:rsidR="00942D8F" w:rsidRPr="005F4998">
        <w:rPr>
          <w:rStyle w:val="FootnoteReference"/>
          <w:rFonts w:ascii="Times New Roman" w:hAnsi="Times New Roman"/>
          <w:b/>
          <w:sz w:val="24"/>
          <w:szCs w:val="24"/>
        </w:rPr>
        <w:footnoteReference w:id="52"/>
      </w:r>
    </w:p>
    <w:p w14:paraId="2EBFDF27" w14:textId="77777777" w:rsidR="00496DB5" w:rsidRPr="005F4998" w:rsidRDefault="00496DB5" w:rsidP="00702F83">
      <w:pPr>
        <w:tabs>
          <w:tab w:val="left" w:pos="142"/>
        </w:tabs>
        <w:spacing w:line="360" w:lineRule="auto"/>
        <w:contextualSpacing/>
        <w:rPr>
          <w:rFonts w:ascii="Times New Roman" w:hAnsi="Times New Roman"/>
          <w:sz w:val="24"/>
          <w:szCs w:val="24"/>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54"/>
        <w:gridCol w:w="3535"/>
        <w:gridCol w:w="4800"/>
      </w:tblGrid>
      <w:tr w:rsidR="005F4998" w:rsidRPr="005F4998" w14:paraId="0B23BDF9" w14:textId="77777777" w:rsidTr="00771EB5">
        <w:tc>
          <w:tcPr>
            <w:tcW w:w="817" w:type="dxa"/>
          </w:tcPr>
          <w:p w14:paraId="11E0A0C8" w14:textId="77777777" w:rsidR="00496DB5" w:rsidRPr="005F4998" w:rsidRDefault="00B4406C" w:rsidP="00702F83">
            <w:pPr>
              <w:tabs>
                <w:tab w:val="left" w:pos="142"/>
              </w:tabs>
              <w:spacing w:line="360" w:lineRule="auto"/>
              <w:contextualSpacing/>
              <w:rPr>
                <w:rFonts w:ascii="Times New Roman" w:hAnsi="Times New Roman"/>
                <w:sz w:val="24"/>
                <w:szCs w:val="24"/>
              </w:rPr>
            </w:pPr>
            <w:r w:rsidRPr="005F4998">
              <w:rPr>
                <w:rFonts w:ascii="Times New Roman" w:hAnsi="Times New Roman"/>
                <w:sz w:val="24"/>
                <w:szCs w:val="24"/>
              </w:rPr>
              <w:t>EEil. Nr.</w:t>
            </w:r>
          </w:p>
        </w:tc>
        <w:tc>
          <w:tcPr>
            <w:tcW w:w="3827" w:type="dxa"/>
          </w:tcPr>
          <w:p w14:paraId="7184C250" w14:textId="16DC0C29" w:rsidR="00496DB5" w:rsidRPr="005F4998" w:rsidRDefault="00B4406C" w:rsidP="006F23BB">
            <w:pPr>
              <w:tabs>
                <w:tab w:val="left" w:pos="142"/>
              </w:tabs>
              <w:spacing w:line="360" w:lineRule="auto"/>
              <w:ind w:firstLine="0"/>
              <w:contextualSpacing/>
              <w:jc w:val="center"/>
              <w:rPr>
                <w:rFonts w:ascii="Times New Roman" w:hAnsi="Times New Roman"/>
                <w:sz w:val="24"/>
                <w:szCs w:val="24"/>
              </w:rPr>
            </w:pPr>
            <w:r w:rsidRPr="005F4998">
              <w:rPr>
                <w:rFonts w:ascii="Times New Roman" w:hAnsi="Times New Roman"/>
                <w:sz w:val="24"/>
                <w:szCs w:val="24"/>
              </w:rPr>
              <w:t>STT pasiūlymai</w:t>
            </w:r>
          </w:p>
        </w:tc>
        <w:tc>
          <w:tcPr>
            <w:tcW w:w="5245" w:type="dxa"/>
          </w:tcPr>
          <w:p w14:paraId="0D1F76F8" w14:textId="77777777" w:rsidR="00496DB5" w:rsidRPr="005F4998" w:rsidRDefault="00B4406C" w:rsidP="006F23BB">
            <w:pPr>
              <w:tabs>
                <w:tab w:val="left" w:pos="142"/>
              </w:tabs>
              <w:spacing w:line="360" w:lineRule="auto"/>
              <w:contextualSpacing/>
              <w:jc w:val="center"/>
              <w:rPr>
                <w:rFonts w:ascii="Times New Roman" w:hAnsi="Times New Roman"/>
                <w:sz w:val="24"/>
                <w:szCs w:val="24"/>
              </w:rPr>
            </w:pPr>
            <w:r w:rsidRPr="005F4998">
              <w:rPr>
                <w:rFonts w:ascii="Times New Roman" w:hAnsi="Times New Roman"/>
                <w:sz w:val="24"/>
                <w:szCs w:val="24"/>
              </w:rPr>
              <w:t>Įstaigoje planuojamos įgyvendinti priemonės</w:t>
            </w:r>
          </w:p>
        </w:tc>
      </w:tr>
      <w:tr w:rsidR="005F4998" w:rsidRPr="005F4998" w14:paraId="0B18D903" w14:textId="77777777" w:rsidTr="00771EB5">
        <w:tc>
          <w:tcPr>
            <w:tcW w:w="9889" w:type="dxa"/>
            <w:gridSpan w:val="3"/>
          </w:tcPr>
          <w:p w14:paraId="753B9D92" w14:textId="77777777" w:rsidR="00942D8F" w:rsidRPr="005F4998" w:rsidRDefault="00B4406C" w:rsidP="00702F83">
            <w:pPr>
              <w:tabs>
                <w:tab w:val="left" w:pos="142"/>
              </w:tabs>
              <w:spacing w:line="360" w:lineRule="auto"/>
              <w:contextualSpacing/>
              <w:jc w:val="center"/>
              <w:rPr>
                <w:rFonts w:ascii="Times New Roman" w:hAnsi="Times New Roman"/>
                <w:sz w:val="24"/>
                <w:szCs w:val="24"/>
              </w:rPr>
            </w:pPr>
            <w:r w:rsidRPr="005F4998">
              <w:rPr>
                <w:rFonts w:ascii="Times New Roman" w:hAnsi="Times New Roman"/>
                <w:sz w:val="24"/>
                <w:szCs w:val="24"/>
              </w:rPr>
              <w:t>Antikorupcinis atskirų veiklos sričių vertinimas</w:t>
            </w:r>
          </w:p>
        </w:tc>
      </w:tr>
      <w:tr w:rsidR="005F4998" w:rsidRPr="005F4998" w14:paraId="4D91A77F" w14:textId="77777777" w:rsidTr="00771EB5">
        <w:tc>
          <w:tcPr>
            <w:tcW w:w="817" w:type="dxa"/>
          </w:tcPr>
          <w:p w14:paraId="5349FC04" w14:textId="77777777" w:rsidR="00942D8F" w:rsidRPr="005F4998" w:rsidRDefault="00942D8F" w:rsidP="00702F83">
            <w:pPr>
              <w:tabs>
                <w:tab w:val="left" w:pos="142"/>
              </w:tabs>
              <w:spacing w:line="360" w:lineRule="auto"/>
              <w:contextualSpacing/>
              <w:rPr>
                <w:rFonts w:ascii="Times New Roman" w:hAnsi="Times New Roman"/>
                <w:sz w:val="24"/>
                <w:szCs w:val="24"/>
              </w:rPr>
            </w:pPr>
          </w:p>
        </w:tc>
        <w:tc>
          <w:tcPr>
            <w:tcW w:w="3827" w:type="dxa"/>
          </w:tcPr>
          <w:p w14:paraId="5855FA92" w14:textId="77777777" w:rsidR="00942D8F" w:rsidRPr="005F4998" w:rsidRDefault="00B4406C" w:rsidP="006F23BB">
            <w:pPr>
              <w:tabs>
                <w:tab w:val="left" w:pos="142"/>
              </w:tabs>
              <w:spacing w:line="360" w:lineRule="auto"/>
              <w:ind w:firstLine="0"/>
              <w:contextualSpacing/>
              <w:rPr>
                <w:rFonts w:ascii="Times New Roman" w:hAnsi="Times New Roman"/>
                <w:i/>
                <w:sz w:val="24"/>
                <w:szCs w:val="24"/>
              </w:rPr>
            </w:pPr>
            <w:r w:rsidRPr="005F4998">
              <w:rPr>
                <w:rFonts w:ascii="Times New Roman" w:hAnsi="Times New Roman"/>
                <w:i/>
                <w:sz w:val="24"/>
                <w:szCs w:val="24"/>
              </w:rPr>
              <w:t>Išvadoje dėl korupcijos rizikos analizės nurodyti pasiūlymai, susiję su antikorupciniu atskirų veiklos sričių vertinimu</w:t>
            </w:r>
            <w:r w:rsidRPr="005F4998">
              <w:rPr>
                <w:rFonts w:ascii="Times New Roman" w:hAnsi="Times New Roman"/>
                <w:sz w:val="24"/>
                <w:szCs w:val="24"/>
              </w:rPr>
              <w:t>.</w:t>
            </w:r>
          </w:p>
        </w:tc>
        <w:tc>
          <w:tcPr>
            <w:tcW w:w="5245" w:type="dxa"/>
          </w:tcPr>
          <w:p w14:paraId="757A9A10" w14:textId="77777777" w:rsidR="00942D8F" w:rsidRPr="005F4998" w:rsidRDefault="00B4406C" w:rsidP="006F23BB">
            <w:pPr>
              <w:tabs>
                <w:tab w:val="left" w:pos="142"/>
              </w:tabs>
              <w:spacing w:line="360" w:lineRule="auto"/>
              <w:ind w:firstLine="0"/>
              <w:contextualSpacing/>
              <w:rPr>
                <w:rFonts w:ascii="Times New Roman" w:hAnsi="Times New Roman"/>
                <w:sz w:val="24"/>
                <w:szCs w:val="24"/>
              </w:rPr>
            </w:pPr>
            <w:r w:rsidRPr="005F4998">
              <w:rPr>
                <w:rFonts w:ascii="Times New Roman" w:hAnsi="Times New Roman"/>
                <w:b/>
                <w:sz w:val="24"/>
                <w:szCs w:val="24"/>
              </w:rPr>
              <w:t>Atsižvelgta</w:t>
            </w:r>
            <w:r w:rsidRPr="005F4998">
              <w:rPr>
                <w:rFonts w:ascii="Times New Roman" w:hAnsi="Times New Roman"/>
                <w:sz w:val="24"/>
                <w:szCs w:val="24"/>
              </w:rPr>
              <w:t xml:space="preserve"> – detalizuoti, nurodyti kaip?</w:t>
            </w:r>
          </w:p>
          <w:p w14:paraId="7B754EA5" w14:textId="77777777" w:rsidR="00496DB5" w:rsidRPr="005F4998" w:rsidRDefault="00B4406C" w:rsidP="006F23BB">
            <w:pPr>
              <w:tabs>
                <w:tab w:val="left" w:pos="142"/>
              </w:tabs>
              <w:spacing w:line="360" w:lineRule="auto"/>
              <w:ind w:firstLine="0"/>
              <w:contextualSpacing/>
              <w:rPr>
                <w:rFonts w:ascii="Times New Roman" w:hAnsi="Times New Roman"/>
                <w:sz w:val="24"/>
                <w:szCs w:val="24"/>
              </w:rPr>
            </w:pPr>
            <w:r w:rsidRPr="005F4998">
              <w:rPr>
                <w:rFonts w:ascii="Times New Roman" w:hAnsi="Times New Roman"/>
                <w:b/>
                <w:sz w:val="24"/>
                <w:szCs w:val="24"/>
              </w:rPr>
              <w:t>Atsižvelgta iš dalies</w:t>
            </w:r>
            <w:r w:rsidRPr="005F4998">
              <w:rPr>
                <w:rFonts w:ascii="Times New Roman" w:hAnsi="Times New Roman"/>
                <w:sz w:val="24"/>
                <w:szCs w:val="24"/>
              </w:rPr>
              <w:t xml:space="preserve"> – detalizuoti, nurodyti kaip? Pagrįsti, kodėl atsižvelgta tik iš dalies?</w:t>
            </w:r>
          </w:p>
          <w:p w14:paraId="5E571370" w14:textId="77777777" w:rsidR="00496DB5" w:rsidRPr="005F4998" w:rsidRDefault="00B4406C" w:rsidP="006F23BB">
            <w:pPr>
              <w:tabs>
                <w:tab w:val="left" w:pos="142"/>
              </w:tabs>
              <w:spacing w:line="360" w:lineRule="auto"/>
              <w:ind w:firstLine="0"/>
              <w:contextualSpacing/>
              <w:rPr>
                <w:rFonts w:ascii="Times New Roman" w:hAnsi="Times New Roman"/>
                <w:sz w:val="24"/>
                <w:szCs w:val="24"/>
              </w:rPr>
            </w:pPr>
            <w:r w:rsidRPr="005F4998">
              <w:rPr>
                <w:rFonts w:ascii="Times New Roman" w:hAnsi="Times New Roman"/>
                <w:b/>
                <w:sz w:val="24"/>
                <w:szCs w:val="24"/>
              </w:rPr>
              <w:t>Neatsižvelgta</w:t>
            </w:r>
            <w:r w:rsidRPr="005F4998">
              <w:rPr>
                <w:rFonts w:ascii="Times New Roman" w:hAnsi="Times New Roman"/>
                <w:sz w:val="24"/>
                <w:szCs w:val="24"/>
              </w:rPr>
              <w:t xml:space="preserve"> – pagrįsti kodėl?</w:t>
            </w:r>
          </w:p>
        </w:tc>
      </w:tr>
      <w:tr w:rsidR="005F4998" w:rsidRPr="005F4998" w14:paraId="7A2B6A82" w14:textId="77777777" w:rsidTr="00771EB5">
        <w:tc>
          <w:tcPr>
            <w:tcW w:w="817" w:type="dxa"/>
          </w:tcPr>
          <w:p w14:paraId="67D39DFB" w14:textId="77777777" w:rsidR="00942D8F" w:rsidRPr="005F4998" w:rsidRDefault="00B4406C" w:rsidP="00702F83">
            <w:pPr>
              <w:tabs>
                <w:tab w:val="left" w:pos="142"/>
              </w:tabs>
              <w:spacing w:line="360" w:lineRule="auto"/>
              <w:contextualSpacing/>
              <w:rPr>
                <w:rFonts w:ascii="Times New Roman" w:hAnsi="Times New Roman"/>
                <w:sz w:val="24"/>
                <w:szCs w:val="24"/>
              </w:rPr>
            </w:pPr>
            <w:r w:rsidRPr="005F4998">
              <w:rPr>
                <w:rFonts w:ascii="Times New Roman" w:hAnsi="Times New Roman"/>
                <w:sz w:val="24"/>
                <w:szCs w:val="24"/>
              </w:rPr>
              <w:t>1</w:t>
            </w:r>
          </w:p>
        </w:tc>
        <w:tc>
          <w:tcPr>
            <w:tcW w:w="3827" w:type="dxa"/>
          </w:tcPr>
          <w:p w14:paraId="3C60A723" w14:textId="77777777" w:rsidR="00942D8F" w:rsidRPr="005F4998" w:rsidRDefault="00942D8F" w:rsidP="00702F83">
            <w:pPr>
              <w:tabs>
                <w:tab w:val="left" w:pos="142"/>
              </w:tabs>
              <w:spacing w:line="360" w:lineRule="auto"/>
              <w:contextualSpacing/>
              <w:rPr>
                <w:rFonts w:ascii="Times New Roman" w:hAnsi="Times New Roman"/>
                <w:i/>
                <w:sz w:val="24"/>
                <w:szCs w:val="24"/>
              </w:rPr>
            </w:pPr>
          </w:p>
        </w:tc>
        <w:tc>
          <w:tcPr>
            <w:tcW w:w="5245" w:type="dxa"/>
          </w:tcPr>
          <w:p w14:paraId="62F8B457" w14:textId="77777777" w:rsidR="00942D8F" w:rsidRPr="005F4998" w:rsidRDefault="00942D8F" w:rsidP="00702F83">
            <w:pPr>
              <w:tabs>
                <w:tab w:val="left" w:pos="142"/>
              </w:tabs>
              <w:spacing w:line="360" w:lineRule="auto"/>
              <w:contextualSpacing/>
              <w:rPr>
                <w:rFonts w:ascii="Times New Roman" w:hAnsi="Times New Roman"/>
                <w:b/>
                <w:sz w:val="24"/>
                <w:szCs w:val="24"/>
              </w:rPr>
            </w:pPr>
          </w:p>
        </w:tc>
      </w:tr>
      <w:tr w:rsidR="005F4998" w:rsidRPr="005F4998" w14:paraId="1941ED1D" w14:textId="77777777" w:rsidTr="00771EB5">
        <w:tc>
          <w:tcPr>
            <w:tcW w:w="817" w:type="dxa"/>
          </w:tcPr>
          <w:p w14:paraId="6EA1F58F" w14:textId="77777777" w:rsidR="00942D8F" w:rsidRPr="005F4998" w:rsidRDefault="00B4406C" w:rsidP="00702F83">
            <w:pPr>
              <w:tabs>
                <w:tab w:val="left" w:pos="142"/>
              </w:tabs>
              <w:spacing w:line="360" w:lineRule="auto"/>
              <w:contextualSpacing/>
              <w:rPr>
                <w:rFonts w:ascii="Times New Roman" w:hAnsi="Times New Roman"/>
                <w:sz w:val="24"/>
                <w:szCs w:val="24"/>
              </w:rPr>
            </w:pPr>
            <w:r w:rsidRPr="005F4998">
              <w:rPr>
                <w:rFonts w:ascii="Times New Roman" w:hAnsi="Times New Roman"/>
                <w:sz w:val="24"/>
                <w:szCs w:val="24"/>
              </w:rPr>
              <w:t>2</w:t>
            </w:r>
          </w:p>
        </w:tc>
        <w:tc>
          <w:tcPr>
            <w:tcW w:w="3827" w:type="dxa"/>
          </w:tcPr>
          <w:p w14:paraId="5656645C" w14:textId="77777777" w:rsidR="00942D8F" w:rsidRPr="005F4998" w:rsidRDefault="00942D8F" w:rsidP="00702F83">
            <w:pPr>
              <w:tabs>
                <w:tab w:val="left" w:pos="142"/>
              </w:tabs>
              <w:spacing w:line="360" w:lineRule="auto"/>
              <w:contextualSpacing/>
              <w:rPr>
                <w:rFonts w:ascii="Times New Roman" w:hAnsi="Times New Roman"/>
                <w:i/>
                <w:sz w:val="24"/>
                <w:szCs w:val="24"/>
              </w:rPr>
            </w:pPr>
          </w:p>
        </w:tc>
        <w:tc>
          <w:tcPr>
            <w:tcW w:w="5245" w:type="dxa"/>
          </w:tcPr>
          <w:p w14:paraId="4B550F8A" w14:textId="77777777" w:rsidR="00942D8F" w:rsidRPr="005F4998" w:rsidRDefault="00942D8F" w:rsidP="00702F83">
            <w:pPr>
              <w:tabs>
                <w:tab w:val="left" w:pos="142"/>
              </w:tabs>
              <w:spacing w:line="360" w:lineRule="auto"/>
              <w:contextualSpacing/>
              <w:rPr>
                <w:rFonts w:ascii="Times New Roman" w:hAnsi="Times New Roman"/>
                <w:b/>
                <w:sz w:val="24"/>
                <w:szCs w:val="24"/>
              </w:rPr>
            </w:pPr>
          </w:p>
        </w:tc>
      </w:tr>
      <w:tr w:rsidR="00942D8F" w:rsidRPr="005F4998" w14:paraId="3490BFB8" w14:textId="77777777" w:rsidTr="00771EB5">
        <w:tc>
          <w:tcPr>
            <w:tcW w:w="817" w:type="dxa"/>
          </w:tcPr>
          <w:p w14:paraId="11322C0F" w14:textId="77777777" w:rsidR="00942D8F" w:rsidRPr="005F4998" w:rsidRDefault="00B4406C" w:rsidP="00702F83">
            <w:pPr>
              <w:tabs>
                <w:tab w:val="left" w:pos="142"/>
              </w:tabs>
              <w:spacing w:line="360" w:lineRule="auto"/>
              <w:contextualSpacing/>
              <w:rPr>
                <w:rFonts w:ascii="Times New Roman" w:hAnsi="Times New Roman"/>
                <w:sz w:val="24"/>
                <w:szCs w:val="24"/>
              </w:rPr>
            </w:pPr>
            <w:r w:rsidRPr="005F4998">
              <w:rPr>
                <w:rFonts w:ascii="Times New Roman" w:hAnsi="Times New Roman"/>
                <w:sz w:val="24"/>
                <w:szCs w:val="24"/>
              </w:rPr>
              <w:t>3</w:t>
            </w:r>
          </w:p>
        </w:tc>
        <w:tc>
          <w:tcPr>
            <w:tcW w:w="3827" w:type="dxa"/>
          </w:tcPr>
          <w:p w14:paraId="4CD0E99B" w14:textId="77777777" w:rsidR="00942D8F" w:rsidRPr="005F4998" w:rsidRDefault="00942D8F" w:rsidP="00702F83">
            <w:pPr>
              <w:tabs>
                <w:tab w:val="left" w:pos="142"/>
              </w:tabs>
              <w:spacing w:line="360" w:lineRule="auto"/>
              <w:contextualSpacing/>
              <w:rPr>
                <w:rFonts w:ascii="Times New Roman" w:hAnsi="Times New Roman"/>
                <w:i/>
                <w:sz w:val="24"/>
                <w:szCs w:val="24"/>
              </w:rPr>
            </w:pPr>
          </w:p>
        </w:tc>
        <w:tc>
          <w:tcPr>
            <w:tcW w:w="5245" w:type="dxa"/>
          </w:tcPr>
          <w:p w14:paraId="059EB4F5" w14:textId="77777777" w:rsidR="00942D8F" w:rsidRPr="005F4998" w:rsidRDefault="00942D8F" w:rsidP="00702F83">
            <w:pPr>
              <w:tabs>
                <w:tab w:val="left" w:pos="142"/>
              </w:tabs>
              <w:spacing w:line="360" w:lineRule="auto"/>
              <w:contextualSpacing/>
              <w:rPr>
                <w:rFonts w:ascii="Times New Roman" w:hAnsi="Times New Roman"/>
                <w:b/>
                <w:sz w:val="24"/>
                <w:szCs w:val="24"/>
              </w:rPr>
            </w:pPr>
          </w:p>
        </w:tc>
      </w:tr>
      <w:tr w:rsidR="00942D8F" w:rsidRPr="005F4998" w14:paraId="48BAA26C" w14:textId="77777777" w:rsidTr="00771EB5">
        <w:tc>
          <w:tcPr>
            <w:tcW w:w="817" w:type="dxa"/>
          </w:tcPr>
          <w:p w14:paraId="3017CFD5" w14:textId="77777777" w:rsidR="00942D8F" w:rsidRPr="005F4998" w:rsidRDefault="00B4406C" w:rsidP="00702F83">
            <w:pPr>
              <w:tabs>
                <w:tab w:val="left" w:pos="142"/>
              </w:tabs>
              <w:spacing w:line="360" w:lineRule="auto"/>
              <w:contextualSpacing/>
              <w:rPr>
                <w:rFonts w:ascii="Times New Roman" w:hAnsi="Times New Roman"/>
                <w:sz w:val="24"/>
                <w:szCs w:val="24"/>
              </w:rPr>
            </w:pPr>
            <w:r w:rsidRPr="005F4998">
              <w:rPr>
                <w:rFonts w:ascii="Times New Roman" w:hAnsi="Times New Roman"/>
                <w:sz w:val="24"/>
                <w:szCs w:val="24"/>
              </w:rPr>
              <w:t>4</w:t>
            </w:r>
          </w:p>
        </w:tc>
        <w:tc>
          <w:tcPr>
            <w:tcW w:w="3827" w:type="dxa"/>
          </w:tcPr>
          <w:p w14:paraId="1C8CFDFD" w14:textId="77777777" w:rsidR="00942D8F" w:rsidRPr="005F4998" w:rsidRDefault="00942D8F" w:rsidP="00702F83">
            <w:pPr>
              <w:tabs>
                <w:tab w:val="left" w:pos="142"/>
              </w:tabs>
              <w:spacing w:line="360" w:lineRule="auto"/>
              <w:contextualSpacing/>
              <w:rPr>
                <w:rFonts w:ascii="Times New Roman" w:hAnsi="Times New Roman"/>
                <w:i/>
                <w:sz w:val="24"/>
                <w:szCs w:val="24"/>
              </w:rPr>
            </w:pPr>
          </w:p>
        </w:tc>
        <w:tc>
          <w:tcPr>
            <w:tcW w:w="5245" w:type="dxa"/>
          </w:tcPr>
          <w:p w14:paraId="67F8A40E" w14:textId="77777777" w:rsidR="00942D8F" w:rsidRPr="005F4998" w:rsidRDefault="00942D8F" w:rsidP="00702F83">
            <w:pPr>
              <w:tabs>
                <w:tab w:val="left" w:pos="142"/>
              </w:tabs>
              <w:spacing w:line="360" w:lineRule="auto"/>
              <w:contextualSpacing/>
              <w:rPr>
                <w:rFonts w:ascii="Times New Roman" w:hAnsi="Times New Roman"/>
                <w:b/>
                <w:sz w:val="24"/>
                <w:szCs w:val="24"/>
              </w:rPr>
            </w:pPr>
          </w:p>
        </w:tc>
      </w:tr>
      <w:tr w:rsidR="00942D8F" w:rsidRPr="005F4998" w14:paraId="199A919C" w14:textId="77777777" w:rsidTr="00771EB5">
        <w:tc>
          <w:tcPr>
            <w:tcW w:w="817" w:type="dxa"/>
          </w:tcPr>
          <w:p w14:paraId="3AF5F44F" w14:textId="77777777" w:rsidR="00942D8F" w:rsidRPr="005F4998" w:rsidRDefault="00B4406C" w:rsidP="00702F83">
            <w:pPr>
              <w:tabs>
                <w:tab w:val="left" w:pos="142"/>
              </w:tabs>
              <w:spacing w:line="360" w:lineRule="auto"/>
              <w:contextualSpacing/>
              <w:rPr>
                <w:rFonts w:ascii="Times New Roman" w:hAnsi="Times New Roman"/>
                <w:sz w:val="24"/>
                <w:szCs w:val="24"/>
              </w:rPr>
            </w:pPr>
            <w:r w:rsidRPr="005F4998">
              <w:rPr>
                <w:rFonts w:ascii="Times New Roman" w:hAnsi="Times New Roman"/>
                <w:sz w:val="24"/>
                <w:szCs w:val="24"/>
              </w:rPr>
              <w:t>5</w:t>
            </w:r>
          </w:p>
        </w:tc>
        <w:tc>
          <w:tcPr>
            <w:tcW w:w="3827" w:type="dxa"/>
          </w:tcPr>
          <w:p w14:paraId="08AA43D5" w14:textId="77777777" w:rsidR="00942D8F" w:rsidRPr="005F4998" w:rsidRDefault="00942D8F" w:rsidP="00702F83">
            <w:pPr>
              <w:tabs>
                <w:tab w:val="left" w:pos="142"/>
              </w:tabs>
              <w:spacing w:line="360" w:lineRule="auto"/>
              <w:contextualSpacing/>
              <w:rPr>
                <w:rFonts w:ascii="Times New Roman" w:hAnsi="Times New Roman"/>
                <w:i/>
                <w:sz w:val="24"/>
                <w:szCs w:val="24"/>
              </w:rPr>
            </w:pPr>
          </w:p>
        </w:tc>
        <w:tc>
          <w:tcPr>
            <w:tcW w:w="5245" w:type="dxa"/>
          </w:tcPr>
          <w:p w14:paraId="06F900A6" w14:textId="77777777" w:rsidR="00942D8F" w:rsidRPr="005F4998" w:rsidRDefault="00942D8F" w:rsidP="00702F83">
            <w:pPr>
              <w:tabs>
                <w:tab w:val="left" w:pos="142"/>
              </w:tabs>
              <w:spacing w:line="360" w:lineRule="auto"/>
              <w:contextualSpacing/>
              <w:rPr>
                <w:rFonts w:ascii="Times New Roman" w:hAnsi="Times New Roman"/>
                <w:b/>
                <w:sz w:val="24"/>
                <w:szCs w:val="24"/>
              </w:rPr>
            </w:pPr>
          </w:p>
        </w:tc>
      </w:tr>
      <w:tr w:rsidR="00942D8F" w:rsidRPr="005F4998" w14:paraId="15C40748" w14:textId="77777777" w:rsidTr="00771EB5">
        <w:tc>
          <w:tcPr>
            <w:tcW w:w="817" w:type="dxa"/>
          </w:tcPr>
          <w:p w14:paraId="59D0D514" w14:textId="77777777" w:rsidR="00942D8F" w:rsidRPr="005F4998" w:rsidRDefault="00B4406C" w:rsidP="00702F83">
            <w:pPr>
              <w:tabs>
                <w:tab w:val="left" w:pos="142"/>
              </w:tabs>
              <w:spacing w:line="360" w:lineRule="auto"/>
              <w:contextualSpacing/>
              <w:rPr>
                <w:rFonts w:ascii="Times New Roman" w:hAnsi="Times New Roman"/>
                <w:sz w:val="24"/>
                <w:szCs w:val="24"/>
              </w:rPr>
            </w:pPr>
            <w:r w:rsidRPr="005F4998">
              <w:rPr>
                <w:rFonts w:ascii="Times New Roman" w:hAnsi="Times New Roman"/>
                <w:sz w:val="24"/>
                <w:szCs w:val="24"/>
              </w:rPr>
              <w:t>6</w:t>
            </w:r>
          </w:p>
        </w:tc>
        <w:tc>
          <w:tcPr>
            <w:tcW w:w="3827" w:type="dxa"/>
          </w:tcPr>
          <w:p w14:paraId="3B8B3E14" w14:textId="77777777" w:rsidR="00942D8F" w:rsidRPr="005F4998" w:rsidRDefault="00942D8F" w:rsidP="00702F83">
            <w:pPr>
              <w:tabs>
                <w:tab w:val="left" w:pos="142"/>
              </w:tabs>
              <w:spacing w:line="360" w:lineRule="auto"/>
              <w:contextualSpacing/>
              <w:rPr>
                <w:rFonts w:ascii="Times New Roman" w:hAnsi="Times New Roman"/>
                <w:i/>
                <w:sz w:val="24"/>
                <w:szCs w:val="24"/>
              </w:rPr>
            </w:pPr>
          </w:p>
        </w:tc>
        <w:tc>
          <w:tcPr>
            <w:tcW w:w="5245" w:type="dxa"/>
          </w:tcPr>
          <w:p w14:paraId="67D948A0" w14:textId="77777777" w:rsidR="00942D8F" w:rsidRPr="005F4998" w:rsidRDefault="00942D8F" w:rsidP="00702F83">
            <w:pPr>
              <w:tabs>
                <w:tab w:val="left" w:pos="142"/>
              </w:tabs>
              <w:spacing w:line="360" w:lineRule="auto"/>
              <w:contextualSpacing/>
              <w:rPr>
                <w:rFonts w:ascii="Times New Roman" w:hAnsi="Times New Roman"/>
                <w:b/>
                <w:sz w:val="24"/>
                <w:szCs w:val="24"/>
              </w:rPr>
            </w:pPr>
          </w:p>
        </w:tc>
      </w:tr>
    </w:tbl>
    <w:p w14:paraId="1C5810E0" w14:textId="77777777" w:rsidR="00942D8F" w:rsidRPr="005F4998" w:rsidRDefault="00942D8F" w:rsidP="00702F83">
      <w:pPr>
        <w:tabs>
          <w:tab w:val="left" w:pos="142"/>
        </w:tabs>
        <w:spacing w:line="360" w:lineRule="auto"/>
        <w:contextualSpacing/>
        <w:rPr>
          <w:rFonts w:ascii="Times New Roman" w:hAnsi="Times New Roman"/>
          <w:sz w:val="24"/>
          <w:szCs w:val="24"/>
        </w:rPr>
      </w:pPr>
    </w:p>
    <w:p w14:paraId="798C324B" w14:textId="77777777" w:rsidR="00942D8F" w:rsidRPr="005F4998" w:rsidRDefault="00B4406C" w:rsidP="00702F83">
      <w:pPr>
        <w:tabs>
          <w:tab w:val="left" w:pos="142"/>
        </w:tabs>
        <w:spacing w:line="360" w:lineRule="auto"/>
        <w:contextualSpacing/>
        <w:jc w:val="center"/>
        <w:rPr>
          <w:rFonts w:ascii="Times New Roman" w:hAnsi="Times New Roman"/>
          <w:sz w:val="24"/>
          <w:szCs w:val="24"/>
        </w:rPr>
      </w:pPr>
      <w:r w:rsidRPr="005F4998">
        <w:rPr>
          <w:rFonts w:ascii="Times New Roman" w:hAnsi="Times New Roman"/>
          <w:sz w:val="24"/>
          <w:szCs w:val="24"/>
        </w:rPr>
        <w:t>________________</w:t>
      </w:r>
    </w:p>
    <w:p w14:paraId="12726E0C" w14:textId="77777777" w:rsidR="00496DB5" w:rsidRPr="005F4998" w:rsidRDefault="00496DB5" w:rsidP="00702F83">
      <w:pPr>
        <w:pStyle w:val="BodyText2"/>
        <w:tabs>
          <w:tab w:val="left" w:pos="0"/>
          <w:tab w:val="left" w:pos="142"/>
        </w:tabs>
        <w:spacing w:after="0" w:line="240" w:lineRule="auto"/>
        <w:contextualSpacing/>
        <w:jc w:val="center"/>
        <w:rPr>
          <w:rFonts w:ascii="Times New Roman" w:hAnsi="Times New Roman"/>
          <w:sz w:val="24"/>
          <w:szCs w:val="24"/>
        </w:rPr>
      </w:pPr>
    </w:p>
    <w:p w14:paraId="4AF46D25" w14:textId="688D56C2" w:rsidR="00496DB5" w:rsidRPr="005F4998" w:rsidRDefault="00496DB5" w:rsidP="00702F83">
      <w:pPr>
        <w:tabs>
          <w:tab w:val="left" w:pos="142"/>
        </w:tabs>
        <w:contextualSpacing/>
        <w:rPr>
          <w:rFonts w:ascii="Times New Roman" w:hAnsi="Times New Roman"/>
          <w:sz w:val="24"/>
          <w:szCs w:val="24"/>
        </w:rPr>
      </w:pPr>
    </w:p>
    <w:p w14:paraId="11463974" w14:textId="4495A024" w:rsidR="001C0223" w:rsidRPr="005F4998" w:rsidRDefault="001C0223" w:rsidP="00702F83">
      <w:pPr>
        <w:tabs>
          <w:tab w:val="left" w:pos="142"/>
        </w:tabs>
        <w:contextualSpacing/>
        <w:rPr>
          <w:rFonts w:ascii="Times New Roman" w:hAnsi="Times New Roman"/>
          <w:sz w:val="24"/>
          <w:szCs w:val="24"/>
        </w:rPr>
      </w:pPr>
    </w:p>
    <w:p w14:paraId="3B2D625D" w14:textId="479F1784" w:rsidR="001C0223" w:rsidRPr="005F4998" w:rsidRDefault="001C0223" w:rsidP="00702F83">
      <w:pPr>
        <w:tabs>
          <w:tab w:val="left" w:pos="142"/>
        </w:tabs>
        <w:contextualSpacing/>
        <w:rPr>
          <w:rFonts w:ascii="Times New Roman" w:hAnsi="Times New Roman"/>
          <w:sz w:val="24"/>
          <w:szCs w:val="24"/>
        </w:rPr>
      </w:pPr>
    </w:p>
    <w:p w14:paraId="3D560C87" w14:textId="4A448E25" w:rsidR="001C0223" w:rsidRPr="005F4998" w:rsidRDefault="001C0223" w:rsidP="00702F83">
      <w:pPr>
        <w:tabs>
          <w:tab w:val="left" w:pos="142"/>
        </w:tabs>
        <w:contextualSpacing/>
        <w:rPr>
          <w:rFonts w:ascii="Times New Roman" w:hAnsi="Times New Roman"/>
          <w:sz w:val="24"/>
          <w:szCs w:val="24"/>
        </w:rPr>
      </w:pPr>
    </w:p>
    <w:p w14:paraId="430E08EB" w14:textId="47F1B8E6" w:rsidR="001C0223" w:rsidRPr="005F4998" w:rsidRDefault="001C0223" w:rsidP="00702F83">
      <w:pPr>
        <w:tabs>
          <w:tab w:val="left" w:pos="142"/>
        </w:tabs>
        <w:contextualSpacing/>
        <w:rPr>
          <w:rFonts w:ascii="Times New Roman" w:hAnsi="Times New Roman"/>
          <w:sz w:val="24"/>
          <w:szCs w:val="24"/>
        </w:rPr>
      </w:pPr>
    </w:p>
    <w:p w14:paraId="1F4F1A7C" w14:textId="00738757" w:rsidR="00733473" w:rsidRPr="005F4998" w:rsidRDefault="00733473" w:rsidP="00702F83">
      <w:pPr>
        <w:tabs>
          <w:tab w:val="left" w:pos="142"/>
        </w:tabs>
        <w:contextualSpacing/>
        <w:rPr>
          <w:rFonts w:ascii="Times New Roman" w:hAnsi="Times New Roman"/>
          <w:sz w:val="24"/>
          <w:szCs w:val="24"/>
        </w:rPr>
      </w:pPr>
    </w:p>
    <w:p w14:paraId="6B1BC18F" w14:textId="77777777" w:rsidR="00733473" w:rsidRPr="005F4998" w:rsidRDefault="00733473" w:rsidP="00702F83">
      <w:pPr>
        <w:tabs>
          <w:tab w:val="left" w:pos="142"/>
        </w:tabs>
        <w:contextualSpacing/>
        <w:rPr>
          <w:rFonts w:ascii="Times New Roman" w:hAnsi="Times New Roman"/>
          <w:sz w:val="24"/>
          <w:szCs w:val="24"/>
        </w:rPr>
      </w:pPr>
    </w:p>
    <w:p w14:paraId="76B5B7E2" w14:textId="4DAB419B" w:rsidR="001C0223" w:rsidRPr="005F4998" w:rsidRDefault="001C0223" w:rsidP="00702F83">
      <w:pPr>
        <w:tabs>
          <w:tab w:val="left" w:pos="142"/>
        </w:tabs>
        <w:contextualSpacing/>
        <w:rPr>
          <w:rFonts w:ascii="Times New Roman" w:hAnsi="Times New Roman"/>
          <w:sz w:val="24"/>
          <w:szCs w:val="24"/>
        </w:rPr>
      </w:pPr>
    </w:p>
    <w:p w14:paraId="3E00B532" w14:textId="13014C4B" w:rsidR="001C0223" w:rsidRPr="005F4998" w:rsidRDefault="001C0223" w:rsidP="00702F83">
      <w:pPr>
        <w:tabs>
          <w:tab w:val="left" w:pos="142"/>
        </w:tabs>
        <w:contextualSpacing/>
        <w:rPr>
          <w:rFonts w:ascii="Times New Roman" w:hAnsi="Times New Roman"/>
          <w:sz w:val="24"/>
          <w:szCs w:val="24"/>
        </w:rPr>
      </w:pPr>
    </w:p>
    <w:p w14:paraId="33D8A6A6" w14:textId="24F7E95F" w:rsidR="001C0223" w:rsidRPr="005F4998" w:rsidRDefault="001C0223" w:rsidP="00702F83">
      <w:pPr>
        <w:tabs>
          <w:tab w:val="left" w:pos="142"/>
        </w:tabs>
        <w:contextualSpacing/>
        <w:rPr>
          <w:rFonts w:ascii="Times New Roman" w:hAnsi="Times New Roman"/>
          <w:sz w:val="24"/>
          <w:szCs w:val="24"/>
        </w:rPr>
      </w:pPr>
    </w:p>
    <w:p w14:paraId="55C0B668" w14:textId="5ED086F9" w:rsidR="001C0223" w:rsidRPr="005F4998" w:rsidRDefault="001C0223" w:rsidP="00702F83">
      <w:pPr>
        <w:tabs>
          <w:tab w:val="left" w:pos="142"/>
        </w:tabs>
        <w:contextualSpacing/>
        <w:rPr>
          <w:rFonts w:ascii="Times New Roman" w:hAnsi="Times New Roman"/>
          <w:sz w:val="24"/>
          <w:szCs w:val="24"/>
        </w:rPr>
      </w:pPr>
    </w:p>
    <w:p w14:paraId="2AA968F6" w14:textId="77777777" w:rsidR="00733473" w:rsidRPr="005F4998" w:rsidRDefault="00733473" w:rsidP="00702F83">
      <w:pPr>
        <w:tabs>
          <w:tab w:val="left" w:pos="142"/>
        </w:tabs>
        <w:contextualSpacing/>
        <w:jc w:val="right"/>
        <w:rPr>
          <w:rFonts w:ascii="Times New Roman" w:hAnsi="Times New Roman"/>
          <w:sz w:val="24"/>
          <w:szCs w:val="24"/>
        </w:rPr>
      </w:pPr>
    </w:p>
    <w:p w14:paraId="71E64E33" w14:textId="77777777" w:rsidR="00733473" w:rsidRPr="005F4998" w:rsidRDefault="00733473" w:rsidP="00702F83">
      <w:pPr>
        <w:tabs>
          <w:tab w:val="left" w:pos="142"/>
        </w:tabs>
        <w:contextualSpacing/>
        <w:jc w:val="right"/>
        <w:rPr>
          <w:rFonts w:ascii="Times New Roman" w:hAnsi="Times New Roman"/>
          <w:sz w:val="24"/>
          <w:szCs w:val="24"/>
        </w:rPr>
      </w:pPr>
    </w:p>
    <w:p w14:paraId="6DEBBCF0" w14:textId="77777777" w:rsidR="00733473" w:rsidRPr="005F4998" w:rsidRDefault="00733473" w:rsidP="00702F83">
      <w:pPr>
        <w:tabs>
          <w:tab w:val="left" w:pos="142"/>
        </w:tabs>
        <w:contextualSpacing/>
        <w:jc w:val="right"/>
        <w:rPr>
          <w:rFonts w:ascii="Times New Roman" w:hAnsi="Times New Roman"/>
          <w:sz w:val="24"/>
          <w:szCs w:val="24"/>
        </w:rPr>
      </w:pPr>
    </w:p>
    <w:p w14:paraId="3F23925B" w14:textId="77777777" w:rsidR="00733473" w:rsidRPr="005F4998" w:rsidRDefault="00733473" w:rsidP="00702F83">
      <w:pPr>
        <w:tabs>
          <w:tab w:val="left" w:pos="142"/>
        </w:tabs>
        <w:contextualSpacing/>
        <w:jc w:val="right"/>
        <w:rPr>
          <w:rFonts w:ascii="Times New Roman" w:hAnsi="Times New Roman"/>
          <w:sz w:val="24"/>
          <w:szCs w:val="24"/>
        </w:rPr>
      </w:pPr>
    </w:p>
    <w:p w14:paraId="4547EDB1" w14:textId="3C13C921" w:rsidR="00077004" w:rsidRPr="005F4998" w:rsidRDefault="00077004" w:rsidP="00702F83">
      <w:pPr>
        <w:tabs>
          <w:tab w:val="left" w:pos="142"/>
        </w:tabs>
        <w:ind w:firstLine="0"/>
        <w:contextualSpacing/>
        <w:rPr>
          <w:rFonts w:ascii="Times New Roman" w:hAnsi="Times New Roman"/>
          <w:sz w:val="24"/>
          <w:szCs w:val="24"/>
        </w:rPr>
      </w:pPr>
    </w:p>
    <w:p w14:paraId="5E17BBC5" w14:textId="682591A8" w:rsidR="00077004" w:rsidRPr="005F4998" w:rsidRDefault="00077004" w:rsidP="00702F83">
      <w:pPr>
        <w:tabs>
          <w:tab w:val="left" w:pos="142"/>
        </w:tabs>
        <w:ind w:firstLine="0"/>
        <w:contextualSpacing/>
        <w:rPr>
          <w:rFonts w:ascii="Times New Roman" w:hAnsi="Times New Roman"/>
          <w:sz w:val="24"/>
          <w:szCs w:val="24"/>
        </w:rPr>
      </w:pPr>
    </w:p>
    <w:sectPr w:rsidR="00077004" w:rsidRPr="005F4998" w:rsidSect="007510B8">
      <w:headerReference w:type="even" r:id="rId15"/>
      <w:headerReference w:type="default" r:id="rId16"/>
      <w:headerReference w:type="first" r:id="rId17"/>
      <w:type w:val="continuous"/>
      <w:pgSz w:w="11906" w:h="16838" w:code="9"/>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8272885" w14:textId="77777777" w:rsidR="00D95633" w:rsidRDefault="00D95633" w:rsidP="00942D8F">
      <w:r>
        <w:separator/>
      </w:r>
    </w:p>
  </w:endnote>
  <w:endnote w:type="continuationSeparator" w:id="0">
    <w:p w14:paraId="17150CB2" w14:textId="77777777" w:rsidR="00D95633" w:rsidRDefault="00D95633" w:rsidP="00942D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TimesLT">
    <w:altName w:val="Times New Roman"/>
    <w:panose1 w:val="00000000000000000000"/>
    <w:charset w:val="00"/>
    <w:family w:val="roman"/>
    <w:notTrueType/>
    <w:pitch w:val="variable"/>
    <w:sig w:usb0="00000003" w:usb1="00000000" w:usb2="00000000" w:usb3="00000000" w:csb0="00000001" w:csb1="00000000"/>
  </w:font>
  <w:font w:name="DokChampa">
    <w:altName w:val="Arial Unicode MS"/>
    <w:panose1 w:val="020B0604020202020204"/>
    <w:charset w:val="00"/>
    <w:family w:val="swiss"/>
    <w:pitch w:val="variable"/>
    <w:sig w:usb0="00000000" w:usb1="00000000" w:usb2="00000000" w:usb3="00000000" w:csb0="00010001" w:csb1="00000000"/>
  </w:font>
  <w:font w:name="Cambria">
    <w:panose1 w:val="02040503050406030204"/>
    <w:charset w:val="BA"/>
    <w:family w:val="roman"/>
    <w:pitch w:val="variable"/>
    <w:sig w:usb0="E00006FF" w:usb1="420024FF" w:usb2="02000000" w:usb3="00000000" w:csb0="0000019F" w:csb1="00000000"/>
  </w:font>
  <w:font w:name="Arial">
    <w:panose1 w:val="020B0604020202020204"/>
    <w:charset w:val="BA"/>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BA"/>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Times New Roman Bold">
    <w:panose1 w:val="02020803070505020304"/>
    <w:charset w:val="00"/>
    <w:family w:val="roman"/>
    <w:notTrueType/>
    <w:pitch w:val="default"/>
  </w:font>
  <w:font w:name="Book Antiqua">
    <w:panose1 w:val="02040602050305030304"/>
    <w:charset w:val="BA"/>
    <w:family w:val="roman"/>
    <w:pitch w:val="variable"/>
    <w:sig w:usb0="00000287" w:usb1="00000000" w:usb2="00000000" w:usb3="00000000" w:csb0="0000009F" w:csb1="00000000"/>
  </w:font>
  <w:font w:name="MS Mincho">
    <w:altName w:val="ＭＳ 明朝"/>
    <w:panose1 w:val="02020609040205080304"/>
    <w:charset w:val="80"/>
    <w:family w:val="roman"/>
    <w:notTrueType/>
    <w:pitch w:val="fixed"/>
    <w:sig w:usb0="00000001" w:usb1="08070000" w:usb2="00000010" w:usb3="00000000" w:csb0="00020000" w:csb1="00000000"/>
  </w:font>
  <w:font w:name="Roboto-Light">
    <w:altName w:val="MS Mincho"/>
    <w:panose1 w:val="00000000000000000000"/>
    <w:charset w:val="80"/>
    <w:family w:val="auto"/>
    <w:notTrueType/>
    <w:pitch w:val="default"/>
    <w:sig w:usb0="00000000" w:usb1="08070000" w:usb2="00000010" w:usb3="00000000" w:csb0="0002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1EC9B7B" w14:textId="77777777" w:rsidR="00D95633" w:rsidRDefault="00D95633" w:rsidP="00942D8F">
      <w:r>
        <w:separator/>
      </w:r>
    </w:p>
  </w:footnote>
  <w:footnote w:type="continuationSeparator" w:id="0">
    <w:p w14:paraId="20CA3CB3" w14:textId="77777777" w:rsidR="00D95633" w:rsidRDefault="00D95633" w:rsidP="00942D8F">
      <w:r>
        <w:continuationSeparator/>
      </w:r>
    </w:p>
  </w:footnote>
  <w:footnote w:id="1">
    <w:p w14:paraId="50A7EBF8" w14:textId="413F36E0" w:rsidR="00C840E3" w:rsidRPr="001F711F" w:rsidRDefault="00C840E3" w:rsidP="00D605BB">
      <w:pPr>
        <w:pStyle w:val="FootnoteText"/>
        <w:ind w:firstLine="0"/>
        <w:rPr>
          <w:rFonts w:ascii="Times New Roman" w:hAnsi="Times New Roman"/>
          <w:sz w:val="16"/>
          <w:szCs w:val="16"/>
        </w:rPr>
      </w:pPr>
      <w:r w:rsidRPr="001F711F">
        <w:rPr>
          <w:rStyle w:val="FootnoteReference"/>
          <w:rFonts w:ascii="Times New Roman" w:hAnsi="Times New Roman"/>
          <w:sz w:val="16"/>
          <w:szCs w:val="16"/>
        </w:rPr>
        <w:footnoteRef/>
      </w:r>
      <w:r w:rsidRPr="001F711F">
        <w:rPr>
          <w:rFonts w:ascii="Times New Roman" w:hAnsi="Times New Roman"/>
          <w:sz w:val="16"/>
          <w:szCs w:val="16"/>
        </w:rPr>
        <w:t xml:space="preserve"> Prieiga per internetą: </w:t>
      </w:r>
      <w:hyperlink r:id="rId1" w:history="1">
        <w:r w:rsidRPr="001F711F">
          <w:rPr>
            <w:rStyle w:val="Hyperlink"/>
            <w:rFonts w:ascii="Times New Roman" w:hAnsi="Times New Roman"/>
            <w:sz w:val="16"/>
            <w:szCs w:val="16"/>
            <w:u w:val="none"/>
          </w:rPr>
          <w:t>https://www.e-tar.lt/portal/lt/legalAct/TAR.B96A881B578F</w:t>
        </w:r>
      </w:hyperlink>
      <w:r w:rsidRPr="001F711F">
        <w:rPr>
          <w:rFonts w:ascii="Times New Roman" w:hAnsi="Times New Roman"/>
          <w:sz w:val="16"/>
          <w:szCs w:val="16"/>
        </w:rPr>
        <w:t xml:space="preserve">. </w:t>
      </w:r>
    </w:p>
  </w:footnote>
  <w:footnote w:id="2">
    <w:p w14:paraId="4E93808F" w14:textId="22363EC2" w:rsidR="005A5FAC" w:rsidRPr="005A5FAC" w:rsidRDefault="005A5FAC" w:rsidP="005A5FAC">
      <w:pPr>
        <w:pStyle w:val="FootnoteText"/>
        <w:ind w:firstLine="0"/>
        <w:rPr>
          <w:rStyle w:val="FootnoteReference"/>
        </w:rPr>
      </w:pPr>
      <w:r>
        <w:rPr>
          <w:rStyle w:val="FootnoteReference"/>
        </w:rPr>
        <w:footnoteRef/>
      </w:r>
      <w:r>
        <w:t xml:space="preserve"> </w:t>
      </w:r>
      <w:r>
        <w:rPr>
          <w:rFonts w:ascii="Times New Roman" w:hAnsi="Times New Roman"/>
          <w:sz w:val="16"/>
          <w:szCs w:val="16"/>
        </w:rPr>
        <w:t xml:space="preserve">Prieiga per internetą: </w:t>
      </w:r>
      <w:r w:rsidRPr="005A5FAC">
        <w:rPr>
          <w:rFonts w:ascii="Times New Roman" w:hAnsi="Times New Roman"/>
          <w:sz w:val="16"/>
          <w:szCs w:val="16"/>
        </w:rPr>
        <w:t>http://www.stt.lt/lt/menu/tyrimai-ir-analizes/</w:t>
      </w:r>
      <w:r>
        <w:rPr>
          <w:rFonts w:ascii="Times New Roman" w:hAnsi="Times New Roman"/>
          <w:sz w:val="16"/>
          <w:szCs w:val="16"/>
        </w:rPr>
        <w:t xml:space="preserve"> </w:t>
      </w:r>
      <w:r w:rsidRPr="005A5FAC">
        <w:rPr>
          <w:rStyle w:val="FootnoteReference"/>
        </w:rPr>
        <w:t xml:space="preserve">  </w:t>
      </w:r>
    </w:p>
  </w:footnote>
  <w:footnote w:id="3">
    <w:p w14:paraId="52498568" w14:textId="10299C91" w:rsidR="00C840E3" w:rsidRPr="008563E5" w:rsidRDefault="00C840E3" w:rsidP="00F1503E">
      <w:pPr>
        <w:pStyle w:val="FootnoteText"/>
        <w:ind w:firstLine="0"/>
        <w:rPr>
          <w:rFonts w:ascii="Times New Roman" w:hAnsi="Times New Roman"/>
          <w:sz w:val="16"/>
          <w:szCs w:val="16"/>
        </w:rPr>
      </w:pPr>
      <w:r w:rsidRPr="008563E5">
        <w:rPr>
          <w:rStyle w:val="FootnoteReference"/>
          <w:rFonts w:ascii="Times New Roman" w:hAnsi="Times New Roman"/>
          <w:sz w:val="16"/>
          <w:szCs w:val="16"/>
        </w:rPr>
        <w:footnoteRef/>
      </w:r>
      <w:r w:rsidRPr="008563E5">
        <w:rPr>
          <w:rFonts w:ascii="Times New Roman" w:hAnsi="Times New Roman"/>
          <w:sz w:val="16"/>
          <w:szCs w:val="16"/>
        </w:rPr>
        <w:t xml:space="preserve"> Prieiga per internetą: </w:t>
      </w:r>
      <w:hyperlink r:id="rId2" w:anchor="/" w:history="1">
        <w:r w:rsidRPr="008563E5">
          <w:rPr>
            <w:rStyle w:val="Hyperlink"/>
            <w:rFonts w:ascii="Times New Roman" w:hAnsi="Times New Roman"/>
            <w:sz w:val="16"/>
            <w:szCs w:val="16"/>
            <w:u w:val="none"/>
          </w:rPr>
          <w:t>https://osp.stat.gov.lt/statistiniu-rodikliu-analize?hash=bb5916da-010f-453a-8a2e-dc504e1e3449#/</w:t>
        </w:r>
      </w:hyperlink>
      <w:r w:rsidRPr="008563E5">
        <w:rPr>
          <w:rFonts w:ascii="Times New Roman" w:hAnsi="Times New Roman"/>
          <w:sz w:val="16"/>
          <w:szCs w:val="16"/>
        </w:rPr>
        <w:t xml:space="preserve"> [žiūrėta 2017-05-09]</w:t>
      </w:r>
    </w:p>
  </w:footnote>
  <w:footnote w:id="4">
    <w:p w14:paraId="27874B72" w14:textId="77777777" w:rsidR="00C840E3" w:rsidRPr="008563E5" w:rsidRDefault="00C840E3" w:rsidP="00F1503E">
      <w:pPr>
        <w:pStyle w:val="FootnoteText"/>
        <w:ind w:firstLine="0"/>
        <w:rPr>
          <w:rFonts w:ascii="Times New Roman" w:hAnsi="Times New Roman"/>
          <w:sz w:val="16"/>
          <w:szCs w:val="16"/>
        </w:rPr>
      </w:pPr>
      <w:r w:rsidRPr="008563E5">
        <w:rPr>
          <w:rStyle w:val="FootnoteReference"/>
          <w:rFonts w:ascii="Times New Roman" w:hAnsi="Times New Roman"/>
          <w:sz w:val="16"/>
          <w:szCs w:val="16"/>
        </w:rPr>
        <w:footnoteRef/>
      </w:r>
      <w:r w:rsidRPr="008563E5">
        <w:rPr>
          <w:rFonts w:ascii="Times New Roman" w:hAnsi="Times New Roman"/>
          <w:sz w:val="16"/>
          <w:szCs w:val="16"/>
        </w:rPr>
        <w:t xml:space="preserve"> Prieiga per internetą: </w:t>
      </w:r>
      <w:hyperlink r:id="rId3" w:history="1">
        <w:r w:rsidRPr="008563E5">
          <w:rPr>
            <w:rStyle w:val="Hyperlink"/>
            <w:rFonts w:ascii="Times New Roman" w:hAnsi="Times New Roman"/>
            <w:sz w:val="16"/>
            <w:szCs w:val="16"/>
            <w:u w:val="none"/>
          </w:rPr>
          <w:t>http://ldb.lt/Informacija/Veikla/Puslapiai/ataskaitos_statistika.aspx</w:t>
        </w:r>
      </w:hyperlink>
      <w:r w:rsidRPr="008563E5">
        <w:rPr>
          <w:rFonts w:ascii="Times New Roman" w:hAnsi="Times New Roman"/>
          <w:sz w:val="16"/>
          <w:szCs w:val="16"/>
        </w:rPr>
        <w:t xml:space="preserve"> [žiūrėta 2017-05-09]</w:t>
      </w:r>
    </w:p>
  </w:footnote>
  <w:footnote w:id="5">
    <w:p w14:paraId="560E476A" w14:textId="66A792B5" w:rsidR="00C840E3" w:rsidRPr="008563E5" w:rsidRDefault="00C840E3" w:rsidP="00894EDB">
      <w:pPr>
        <w:pStyle w:val="FootnoteText"/>
        <w:ind w:firstLine="0"/>
        <w:rPr>
          <w:rFonts w:ascii="Times New Roman" w:hAnsi="Times New Roman"/>
          <w:sz w:val="16"/>
          <w:szCs w:val="16"/>
        </w:rPr>
      </w:pPr>
      <w:r w:rsidRPr="008563E5">
        <w:rPr>
          <w:rStyle w:val="FootnoteReference"/>
          <w:rFonts w:ascii="Times New Roman" w:hAnsi="Times New Roman"/>
          <w:sz w:val="16"/>
          <w:szCs w:val="16"/>
        </w:rPr>
        <w:footnoteRef/>
      </w:r>
      <w:r w:rsidRPr="008563E5">
        <w:rPr>
          <w:rFonts w:ascii="Times New Roman" w:hAnsi="Times New Roman"/>
          <w:sz w:val="16"/>
          <w:szCs w:val="16"/>
        </w:rPr>
        <w:t xml:space="preserve"> Prieiga per internetą: </w:t>
      </w:r>
      <w:hyperlink r:id="rId4" w:history="1">
        <w:r w:rsidRPr="008563E5">
          <w:rPr>
            <w:rStyle w:val="Hyperlink"/>
            <w:rFonts w:ascii="Times New Roman" w:hAnsi="Times New Roman"/>
            <w:sz w:val="16"/>
            <w:szCs w:val="16"/>
            <w:u w:val="none"/>
          </w:rPr>
          <w:t>https://www.ldb.lt/Informacija/ESParama/Puslapiai/esf_projektai.aspx</w:t>
        </w:r>
      </w:hyperlink>
      <w:r w:rsidRPr="008563E5">
        <w:rPr>
          <w:rFonts w:ascii="Times New Roman" w:hAnsi="Times New Roman"/>
          <w:sz w:val="16"/>
          <w:szCs w:val="16"/>
        </w:rPr>
        <w:t xml:space="preserve"> [žiūrėta 2017-05-10].</w:t>
      </w:r>
    </w:p>
  </w:footnote>
  <w:footnote w:id="6">
    <w:p w14:paraId="7E2E709B" w14:textId="2EF2D531" w:rsidR="00C840E3" w:rsidRPr="00306AE7" w:rsidRDefault="00C840E3" w:rsidP="006516F6">
      <w:pPr>
        <w:pStyle w:val="FootnoteText"/>
        <w:ind w:firstLine="0"/>
        <w:rPr>
          <w:rFonts w:ascii="Times New Roman" w:hAnsi="Times New Roman"/>
          <w:sz w:val="16"/>
          <w:szCs w:val="16"/>
        </w:rPr>
      </w:pPr>
      <w:r w:rsidRPr="00306AE7">
        <w:rPr>
          <w:rStyle w:val="FootnoteReference"/>
          <w:rFonts w:ascii="Times New Roman" w:hAnsi="Times New Roman"/>
          <w:sz w:val="16"/>
          <w:szCs w:val="16"/>
        </w:rPr>
        <w:footnoteRef/>
      </w:r>
      <w:r w:rsidRPr="00306AE7">
        <w:rPr>
          <w:rFonts w:ascii="Times New Roman" w:hAnsi="Times New Roman"/>
          <w:sz w:val="16"/>
          <w:szCs w:val="16"/>
        </w:rPr>
        <w:t xml:space="preserve"> Prieiga per internetą: http://www.socmin.lt/lt/ataskaitos/ministerijos-veiklos-ataskaitos.html [žiūrėta 2017-05-09]</w:t>
      </w:r>
    </w:p>
  </w:footnote>
  <w:footnote w:id="7">
    <w:p w14:paraId="270AE4C4" w14:textId="22D10EB5" w:rsidR="00C840E3" w:rsidRPr="00811F78" w:rsidRDefault="00C840E3" w:rsidP="00811F78">
      <w:pPr>
        <w:pStyle w:val="FootnoteText"/>
        <w:ind w:firstLine="0"/>
        <w:rPr>
          <w:rFonts w:ascii="Times New Roman" w:hAnsi="Times New Roman"/>
          <w:sz w:val="16"/>
          <w:szCs w:val="16"/>
        </w:rPr>
      </w:pPr>
      <w:r w:rsidRPr="00811F78">
        <w:rPr>
          <w:rStyle w:val="FootnoteReference"/>
          <w:rFonts w:ascii="Times New Roman" w:hAnsi="Times New Roman"/>
          <w:sz w:val="16"/>
          <w:szCs w:val="16"/>
        </w:rPr>
        <w:footnoteRef/>
      </w:r>
      <w:r w:rsidRPr="00811F78">
        <w:rPr>
          <w:rFonts w:ascii="Times New Roman" w:hAnsi="Times New Roman"/>
          <w:sz w:val="16"/>
          <w:szCs w:val="16"/>
        </w:rPr>
        <w:t xml:space="preserve"> Projektas baigėsi 2017 m. kovo 31 d. </w:t>
      </w:r>
    </w:p>
  </w:footnote>
  <w:footnote w:id="8">
    <w:p w14:paraId="2ABFF60A" w14:textId="77777777" w:rsidR="00C840E3" w:rsidRPr="00306AE7" w:rsidRDefault="00C840E3" w:rsidP="00E84956">
      <w:pPr>
        <w:pStyle w:val="FootnoteText"/>
        <w:ind w:firstLine="0"/>
        <w:rPr>
          <w:rFonts w:ascii="Times New Roman" w:hAnsi="Times New Roman"/>
          <w:sz w:val="16"/>
          <w:szCs w:val="16"/>
        </w:rPr>
      </w:pPr>
      <w:r w:rsidRPr="00306AE7">
        <w:rPr>
          <w:rStyle w:val="FootnoteReference"/>
          <w:rFonts w:ascii="Times New Roman" w:hAnsi="Times New Roman"/>
          <w:sz w:val="16"/>
          <w:szCs w:val="16"/>
        </w:rPr>
        <w:footnoteRef/>
      </w:r>
      <w:r w:rsidRPr="00306AE7">
        <w:rPr>
          <w:rFonts w:ascii="Times New Roman" w:hAnsi="Times New Roman"/>
          <w:sz w:val="16"/>
          <w:szCs w:val="16"/>
        </w:rPr>
        <w:t xml:space="preserve"> Prieiga per internetą: </w:t>
      </w:r>
      <w:hyperlink r:id="rId5" w:history="1">
        <w:r w:rsidRPr="00306AE7">
          <w:rPr>
            <w:rStyle w:val="Hyperlink"/>
            <w:rFonts w:ascii="Times New Roman" w:hAnsi="Times New Roman"/>
            <w:sz w:val="16"/>
            <w:szCs w:val="16"/>
            <w:u w:val="none"/>
          </w:rPr>
          <w:t>https://www.vkontrole.lt/pranesimas_spaudai.aspx?id=21719</w:t>
        </w:r>
      </w:hyperlink>
      <w:r w:rsidRPr="00306AE7">
        <w:rPr>
          <w:rFonts w:ascii="Times New Roman" w:hAnsi="Times New Roman"/>
          <w:sz w:val="16"/>
          <w:szCs w:val="16"/>
        </w:rPr>
        <w:t xml:space="preserve"> [žiūrėta 2017-06-01] </w:t>
      </w:r>
    </w:p>
  </w:footnote>
  <w:footnote w:id="9">
    <w:p w14:paraId="214E9F0C" w14:textId="77777777" w:rsidR="00C840E3" w:rsidRPr="00306AE7" w:rsidRDefault="00C840E3" w:rsidP="00E84956">
      <w:pPr>
        <w:pStyle w:val="FootnoteText"/>
        <w:ind w:firstLine="0"/>
        <w:rPr>
          <w:rFonts w:ascii="Times New Roman" w:hAnsi="Times New Roman"/>
          <w:sz w:val="16"/>
          <w:szCs w:val="16"/>
        </w:rPr>
      </w:pPr>
      <w:r w:rsidRPr="00306AE7">
        <w:rPr>
          <w:rStyle w:val="FootnoteReference"/>
          <w:rFonts w:ascii="Times New Roman" w:hAnsi="Times New Roman"/>
          <w:sz w:val="16"/>
          <w:szCs w:val="16"/>
        </w:rPr>
        <w:footnoteRef/>
      </w:r>
      <w:r w:rsidRPr="00306AE7">
        <w:rPr>
          <w:rFonts w:ascii="Times New Roman" w:hAnsi="Times New Roman"/>
          <w:sz w:val="16"/>
          <w:szCs w:val="16"/>
        </w:rPr>
        <w:t xml:space="preserve"> Prieiga per internetą: http://lietuvosdiena.lrytas.lt/aktualijos/bedarbiu-mokymams-skiriami-milijonai-kelia-daug-klausimu.htm [žiūrėta 2017-05-23]; https://jp.lt/ar-verslui-naudingas-profesinis-bedarbiu-mokymas/ </w:t>
      </w:r>
    </w:p>
  </w:footnote>
  <w:footnote w:id="10">
    <w:p w14:paraId="2BA61191" w14:textId="24A4CAAF" w:rsidR="00C840E3" w:rsidRDefault="00C840E3" w:rsidP="009E08F5">
      <w:pPr>
        <w:pStyle w:val="FootnoteText"/>
        <w:ind w:firstLine="0"/>
      </w:pPr>
      <w:r w:rsidRPr="00D605BB">
        <w:rPr>
          <w:rStyle w:val="FootnoteReference"/>
          <w:sz w:val="16"/>
          <w:szCs w:val="16"/>
        </w:rPr>
        <w:footnoteRef/>
      </w:r>
      <w:r w:rsidRPr="00D605BB">
        <w:rPr>
          <w:sz w:val="16"/>
          <w:szCs w:val="16"/>
        </w:rPr>
        <w:t xml:space="preserve"> P</w:t>
      </w:r>
      <w:r w:rsidRPr="00D605BB">
        <w:rPr>
          <w:rStyle w:val="CommentReference"/>
          <w:szCs w:val="16"/>
        </w:rPr>
        <w:t>rocentas</w:t>
      </w:r>
      <w:r>
        <w:rPr>
          <w:rStyle w:val="CommentReference"/>
        </w:rPr>
        <w:t xml:space="preserve"> asmenų, apklaustų per 3 mėn. nuo dalyvavimo profesiniame mokyme baigimo (LDB informacija).</w:t>
      </w:r>
      <w:r>
        <w:t xml:space="preserve"> </w:t>
      </w:r>
    </w:p>
  </w:footnote>
  <w:footnote w:id="11">
    <w:p w14:paraId="148BC3E8" w14:textId="77777777" w:rsidR="00C840E3" w:rsidRPr="00306AE7" w:rsidRDefault="00C840E3" w:rsidP="00740D8C">
      <w:pPr>
        <w:pStyle w:val="FootnoteText"/>
        <w:ind w:firstLine="0"/>
        <w:rPr>
          <w:rFonts w:ascii="Times New Roman" w:hAnsi="Times New Roman"/>
          <w:sz w:val="16"/>
          <w:szCs w:val="16"/>
        </w:rPr>
      </w:pPr>
      <w:r w:rsidRPr="00306AE7">
        <w:rPr>
          <w:rStyle w:val="FootnoteReference"/>
          <w:rFonts w:ascii="Times New Roman" w:hAnsi="Times New Roman"/>
          <w:sz w:val="16"/>
          <w:szCs w:val="16"/>
        </w:rPr>
        <w:footnoteRef/>
      </w:r>
      <w:r w:rsidRPr="00306AE7">
        <w:rPr>
          <w:rFonts w:ascii="Times New Roman" w:hAnsi="Times New Roman"/>
          <w:sz w:val="16"/>
          <w:szCs w:val="16"/>
        </w:rPr>
        <w:t xml:space="preserve"> Prieiga per internetą:</w:t>
      </w:r>
    </w:p>
    <w:p w14:paraId="50E74D7C" w14:textId="77777777" w:rsidR="00C840E3" w:rsidRPr="00306AE7" w:rsidRDefault="00C840E3" w:rsidP="00740D8C">
      <w:pPr>
        <w:pStyle w:val="FootnoteText"/>
        <w:ind w:firstLine="0"/>
        <w:rPr>
          <w:rFonts w:ascii="Times New Roman" w:hAnsi="Times New Roman"/>
          <w:sz w:val="16"/>
          <w:szCs w:val="16"/>
        </w:rPr>
      </w:pPr>
      <w:r w:rsidRPr="00306AE7">
        <w:rPr>
          <w:rFonts w:ascii="Times New Roman" w:hAnsi="Times New Roman"/>
          <w:sz w:val="16"/>
          <w:szCs w:val="16"/>
        </w:rPr>
        <w:t xml:space="preserve">http://www.ldb.lt/Informacija/DarboRinka/Puslapiai/Apklausa.aspx?AspXPage=g%5F74BA386F45D541BEA55864260B990FA9:%2540ID%3D42 [žiūrėta 2017-06-01] </w:t>
      </w:r>
    </w:p>
  </w:footnote>
  <w:footnote w:id="12">
    <w:p w14:paraId="498A763B" w14:textId="7DB57CC4" w:rsidR="00C840E3" w:rsidRPr="00214933" w:rsidRDefault="00C840E3" w:rsidP="00214933">
      <w:pPr>
        <w:pStyle w:val="ListParagraph"/>
        <w:tabs>
          <w:tab w:val="left" w:pos="142"/>
        </w:tabs>
        <w:spacing w:line="240" w:lineRule="auto"/>
        <w:ind w:left="0" w:firstLine="0"/>
        <w:rPr>
          <w:sz w:val="16"/>
          <w:szCs w:val="16"/>
        </w:rPr>
      </w:pPr>
      <w:r w:rsidRPr="00306AE7">
        <w:rPr>
          <w:rStyle w:val="FootnoteReference"/>
          <w:sz w:val="16"/>
          <w:szCs w:val="16"/>
          <w:vertAlign w:val="baseline"/>
        </w:rPr>
        <w:footnoteRef/>
      </w:r>
      <w:r w:rsidRPr="00306AE7">
        <w:rPr>
          <w:sz w:val="16"/>
          <w:szCs w:val="16"/>
        </w:rPr>
        <w:t xml:space="preserve"> Formaliojo profesinio mokymo programa yra skirta įgyti kvalifikacijai, įregistruotai Studijų, mokymo programų ir kvalifikacijų registre, kurį steigia Lietuvos Respublikos Vyriausybė. Formaliojo profesinio mokymo programų rengimo ir įteisinimo tvarką nustato švietimo ir mokslo ministras. Formaliojo profesinio mokymo programa turi atitikti kvalifikaciją aprašantį profesinį standartą ar atitinkamą profesinio rengimo standartą. Formaliojo profesinio mokymo programos, kvalifikacijos, profesiniai ir profesinio rengimo standartai registruojami Studijų, mokymo programų ir kvalifikacijų registre. Prieiga per internetą: </w:t>
      </w:r>
      <w:hyperlink r:id="rId6" w:history="1">
        <w:r w:rsidRPr="00306AE7">
          <w:rPr>
            <w:rStyle w:val="Hyperlink"/>
            <w:sz w:val="16"/>
            <w:szCs w:val="16"/>
            <w:u w:val="none"/>
          </w:rPr>
          <w:t>http://www.kpmpc.lt/akreditacija.html</w:t>
        </w:r>
      </w:hyperlink>
      <w:r w:rsidRPr="00306AE7">
        <w:rPr>
          <w:sz w:val="16"/>
          <w:szCs w:val="16"/>
        </w:rPr>
        <w:t xml:space="preserve"> [žiūrėta 2017-05-09]</w:t>
      </w:r>
    </w:p>
  </w:footnote>
  <w:footnote w:id="13">
    <w:p w14:paraId="65178D49" w14:textId="77777777" w:rsidR="00C840E3" w:rsidRPr="004D0396" w:rsidRDefault="00C840E3" w:rsidP="004D0396">
      <w:pPr>
        <w:ind w:firstLine="0"/>
        <w:contextualSpacing/>
        <w:rPr>
          <w:rFonts w:ascii="Times New Roman" w:hAnsi="Times New Roman"/>
          <w:sz w:val="16"/>
          <w:szCs w:val="16"/>
        </w:rPr>
      </w:pPr>
      <w:r w:rsidRPr="004D0396">
        <w:rPr>
          <w:rStyle w:val="FootnoteReference"/>
          <w:rFonts w:ascii="Times New Roman" w:hAnsi="Times New Roman"/>
          <w:sz w:val="16"/>
          <w:szCs w:val="16"/>
        </w:rPr>
        <w:footnoteRef/>
      </w:r>
      <w:r w:rsidRPr="004D0396">
        <w:rPr>
          <w:rFonts w:ascii="Times New Roman" w:hAnsi="Times New Roman"/>
          <w:sz w:val="16"/>
          <w:szCs w:val="16"/>
        </w:rPr>
        <w:t xml:space="preserve"> </w:t>
      </w:r>
      <w:r w:rsidRPr="004D0396">
        <w:rPr>
          <w:rFonts w:ascii="Times New Roman" w:hAnsi="Times New Roman"/>
          <w:color w:val="000000"/>
          <w:sz w:val="16"/>
          <w:szCs w:val="16"/>
        </w:rPr>
        <w:t>1.2. Programose turi būti nurodyta:</w:t>
      </w:r>
    </w:p>
    <w:p w14:paraId="5394095A" w14:textId="77777777" w:rsidR="00C840E3" w:rsidRPr="004D0396" w:rsidRDefault="00C840E3" w:rsidP="004D0396">
      <w:pPr>
        <w:ind w:firstLine="0"/>
        <w:contextualSpacing/>
        <w:rPr>
          <w:rFonts w:ascii="Times New Roman" w:hAnsi="Times New Roman"/>
          <w:sz w:val="16"/>
          <w:szCs w:val="16"/>
        </w:rPr>
      </w:pPr>
      <w:bookmarkStart w:id="1" w:name="part_72a4bce26dd842a3844327ec4c47084c"/>
      <w:bookmarkEnd w:id="1"/>
      <w:r w:rsidRPr="004D0396">
        <w:rPr>
          <w:rFonts w:ascii="Times New Roman" w:hAnsi="Times New Roman"/>
          <w:color w:val="000000"/>
          <w:sz w:val="16"/>
          <w:szCs w:val="16"/>
        </w:rPr>
        <w:t>1.2.1. kokias kompetencijas įgis šią programą baigęs asmuo;</w:t>
      </w:r>
    </w:p>
    <w:p w14:paraId="7137A7BF" w14:textId="77777777" w:rsidR="00C840E3" w:rsidRPr="004D0396" w:rsidRDefault="00C840E3" w:rsidP="004D0396">
      <w:pPr>
        <w:ind w:firstLine="0"/>
        <w:contextualSpacing/>
        <w:rPr>
          <w:rFonts w:ascii="Times New Roman" w:hAnsi="Times New Roman"/>
          <w:sz w:val="16"/>
          <w:szCs w:val="16"/>
        </w:rPr>
      </w:pPr>
      <w:bookmarkStart w:id="2" w:name="part_0605c24bb1da42b4a22c5b54ffefc1f7"/>
      <w:bookmarkEnd w:id="2"/>
      <w:r w:rsidRPr="004D0396">
        <w:rPr>
          <w:rFonts w:ascii="Times New Roman" w:hAnsi="Times New Roman"/>
          <w:color w:val="000000"/>
          <w:sz w:val="16"/>
          <w:szCs w:val="16"/>
        </w:rPr>
        <w:t>1.2.2. kokios kvalifikacijos ar jos dalies (modulio) sudėtinė dalis yra įgyjamos kompetencijos;</w:t>
      </w:r>
    </w:p>
    <w:p w14:paraId="7F2B335C" w14:textId="77777777" w:rsidR="00C840E3" w:rsidRPr="004D0396" w:rsidRDefault="00C840E3" w:rsidP="004D0396">
      <w:pPr>
        <w:ind w:firstLine="0"/>
        <w:contextualSpacing/>
        <w:rPr>
          <w:rFonts w:ascii="Times New Roman" w:hAnsi="Times New Roman"/>
          <w:sz w:val="16"/>
          <w:szCs w:val="16"/>
        </w:rPr>
      </w:pPr>
      <w:bookmarkStart w:id="3" w:name="part_7d712fc3b1764664b0160acba1191946"/>
      <w:bookmarkEnd w:id="3"/>
      <w:r w:rsidRPr="004D0396">
        <w:rPr>
          <w:rFonts w:ascii="Times New Roman" w:hAnsi="Times New Roman"/>
          <w:color w:val="000000"/>
          <w:sz w:val="16"/>
          <w:szCs w:val="16"/>
        </w:rPr>
        <w:t>1.2.3. kurioje Lietuvos Respublikos švietimo ir mokslo ministerijos akredituotoje kompetencijų vertinimo institucijoje gali būti atliktas įgytų kompetencijų vertinimas;</w:t>
      </w:r>
    </w:p>
    <w:p w14:paraId="375E3CB2" w14:textId="77777777" w:rsidR="00C840E3" w:rsidRPr="004D0396" w:rsidRDefault="00C840E3" w:rsidP="004D0396">
      <w:pPr>
        <w:ind w:firstLine="0"/>
        <w:contextualSpacing/>
        <w:rPr>
          <w:rFonts w:ascii="Times New Roman" w:hAnsi="Times New Roman"/>
          <w:sz w:val="16"/>
          <w:szCs w:val="16"/>
        </w:rPr>
      </w:pPr>
      <w:bookmarkStart w:id="4" w:name="part_fa6b86e94e514e1ca0bcc70e34927850"/>
      <w:bookmarkEnd w:id="4"/>
      <w:r w:rsidRPr="004D0396">
        <w:rPr>
          <w:rFonts w:ascii="Times New Roman" w:hAnsi="Times New Roman"/>
          <w:color w:val="000000"/>
          <w:sz w:val="16"/>
          <w:szCs w:val="16"/>
        </w:rPr>
        <w:t>1.2.4. galimybės įgytas kompetencijas panaudoti būsimoje darbo veikloje;</w:t>
      </w:r>
    </w:p>
    <w:p w14:paraId="354B3E46" w14:textId="77777777" w:rsidR="00C840E3" w:rsidRPr="004D0396" w:rsidRDefault="00C840E3" w:rsidP="004D0396">
      <w:pPr>
        <w:ind w:firstLine="0"/>
        <w:contextualSpacing/>
        <w:rPr>
          <w:rFonts w:ascii="Times New Roman" w:hAnsi="Times New Roman"/>
          <w:sz w:val="16"/>
          <w:szCs w:val="16"/>
        </w:rPr>
      </w:pPr>
      <w:bookmarkStart w:id="5" w:name="part_6f4672f0d2dc44c780c9194183ebd2a9"/>
      <w:bookmarkEnd w:id="5"/>
      <w:r w:rsidRPr="004D0396">
        <w:rPr>
          <w:rFonts w:ascii="Times New Roman" w:hAnsi="Times New Roman"/>
          <w:color w:val="000000"/>
          <w:sz w:val="16"/>
          <w:szCs w:val="16"/>
        </w:rPr>
        <w:t>1.2.5. reikalingas išsilavinimas;</w:t>
      </w:r>
    </w:p>
    <w:p w14:paraId="22A0D375" w14:textId="77777777" w:rsidR="00C840E3" w:rsidRPr="004D0396" w:rsidRDefault="00C840E3" w:rsidP="004D0396">
      <w:pPr>
        <w:ind w:firstLine="0"/>
        <w:contextualSpacing/>
        <w:rPr>
          <w:rFonts w:ascii="Times New Roman" w:hAnsi="Times New Roman"/>
          <w:sz w:val="16"/>
          <w:szCs w:val="16"/>
        </w:rPr>
      </w:pPr>
      <w:bookmarkStart w:id="6" w:name="part_f9296b67183d4d0b8019a5feb27760b4"/>
      <w:bookmarkEnd w:id="6"/>
      <w:r w:rsidRPr="004D0396">
        <w:rPr>
          <w:rFonts w:ascii="Times New Roman" w:hAnsi="Times New Roman"/>
          <w:color w:val="000000"/>
          <w:sz w:val="16"/>
          <w:szCs w:val="16"/>
        </w:rPr>
        <w:t>1.2.6. mokymo temos;</w:t>
      </w:r>
    </w:p>
    <w:p w14:paraId="0EDCE2AF" w14:textId="77777777" w:rsidR="00C840E3" w:rsidRPr="004D0396" w:rsidRDefault="00C840E3" w:rsidP="004D0396">
      <w:pPr>
        <w:ind w:firstLine="0"/>
        <w:contextualSpacing/>
        <w:rPr>
          <w:rFonts w:ascii="Times New Roman" w:hAnsi="Times New Roman"/>
          <w:sz w:val="16"/>
          <w:szCs w:val="16"/>
        </w:rPr>
      </w:pPr>
      <w:bookmarkStart w:id="7" w:name="part_f0a85226b7be49aa8ca3172b1ff2a865"/>
      <w:bookmarkEnd w:id="7"/>
      <w:r w:rsidRPr="004D0396">
        <w:rPr>
          <w:rFonts w:ascii="Times New Roman" w:hAnsi="Times New Roman"/>
          <w:color w:val="000000"/>
          <w:sz w:val="16"/>
          <w:szCs w:val="16"/>
        </w:rPr>
        <w:t>1.2.7. teoriniam ir praktiniam mokymui skiriamų mokymo valandų skaičius;</w:t>
      </w:r>
    </w:p>
    <w:p w14:paraId="4AF1095F" w14:textId="77777777" w:rsidR="00C840E3" w:rsidRPr="004D0396" w:rsidRDefault="00C840E3" w:rsidP="004D0396">
      <w:pPr>
        <w:ind w:firstLine="0"/>
        <w:contextualSpacing/>
        <w:rPr>
          <w:rFonts w:ascii="Times New Roman" w:hAnsi="Times New Roman"/>
          <w:sz w:val="16"/>
          <w:szCs w:val="16"/>
        </w:rPr>
      </w:pPr>
      <w:bookmarkStart w:id="8" w:name="part_61c99d3287df4673a75ecf578096d435"/>
      <w:bookmarkEnd w:id="8"/>
      <w:r w:rsidRPr="004D0396">
        <w:rPr>
          <w:rFonts w:ascii="Times New Roman" w:hAnsi="Times New Roman"/>
          <w:color w:val="000000"/>
          <w:sz w:val="16"/>
          <w:szCs w:val="16"/>
        </w:rPr>
        <w:t>1.2.8. praktinio mokymo vieta (-os);</w:t>
      </w:r>
    </w:p>
    <w:p w14:paraId="1C016B63" w14:textId="77777777" w:rsidR="00C840E3" w:rsidRPr="004D0396" w:rsidRDefault="00C840E3" w:rsidP="004D0396">
      <w:pPr>
        <w:ind w:firstLine="0"/>
        <w:contextualSpacing/>
        <w:rPr>
          <w:rFonts w:ascii="Times New Roman" w:hAnsi="Times New Roman"/>
          <w:sz w:val="16"/>
          <w:szCs w:val="16"/>
        </w:rPr>
      </w:pPr>
      <w:bookmarkStart w:id="9" w:name="part_9ae61886eb3a48799ea95730f61407ae"/>
      <w:bookmarkEnd w:id="9"/>
      <w:r w:rsidRPr="004D0396">
        <w:rPr>
          <w:rFonts w:ascii="Times New Roman" w:hAnsi="Times New Roman"/>
          <w:color w:val="000000"/>
          <w:sz w:val="16"/>
          <w:szCs w:val="16"/>
        </w:rPr>
        <w:t>1.2.9. mokymo trukmė valandomis, dienomis ir savaitėmis;</w:t>
      </w:r>
    </w:p>
    <w:p w14:paraId="6C593D23" w14:textId="50BAE5F6" w:rsidR="00C840E3" w:rsidRPr="004D0396" w:rsidRDefault="00C840E3" w:rsidP="004D0396">
      <w:pPr>
        <w:ind w:firstLine="0"/>
        <w:contextualSpacing/>
        <w:rPr>
          <w:rFonts w:ascii="Times New Roman" w:hAnsi="Times New Roman"/>
          <w:sz w:val="16"/>
          <w:szCs w:val="16"/>
        </w:rPr>
      </w:pPr>
      <w:bookmarkStart w:id="10" w:name="part_9433794dfcae4cd3bf7f4318225bccbd"/>
      <w:bookmarkEnd w:id="10"/>
      <w:r w:rsidRPr="004D0396">
        <w:rPr>
          <w:rFonts w:ascii="Times New Roman" w:hAnsi="Times New Roman"/>
          <w:color w:val="000000"/>
          <w:sz w:val="16"/>
          <w:szCs w:val="16"/>
        </w:rPr>
        <w:t>1.2.10. mokymo kaina vienam asmeniui ir jos apskaičiavimo pagrindimas.</w:t>
      </w:r>
    </w:p>
  </w:footnote>
  <w:footnote w:id="14">
    <w:p w14:paraId="4E6B3C7D" w14:textId="34B47A6E" w:rsidR="00C840E3" w:rsidRPr="009C6B5E" w:rsidRDefault="00C840E3" w:rsidP="009C6B5E">
      <w:pPr>
        <w:pStyle w:val="CommentText"/>
        <w:ind w:firstLine="0"/>
        <w:rPr>
          <w:rFonts w:ascii="Times New Roman" w:hAnsi="Times New Roman" w:cs="Times New Roman"/>
          <w:sz w:val="16"/>
          <w:szCs w:val="16"/>
        </w:rPr>
      </w:pPr>
      <w:r w:rsidRPr="009C6B5E">
        <w:rPr>
          <w:rStyle w:val="FootnoteReference"/>
          <w:rFonts w:ascii="Times New Roman" w:hAnsi="Times New Roman"/>
          <w:sz w:val="16"/>
          <w:szCs w:val="16"/>
        </w:rPr>
        <w:footnoteRef/>
      </w:r>
      <w:r w:rsidRPr="009C6B5E">
        <w:rPr>
          <w:rFonts w:ascii="Times New Roman" w:hAnsi="Times New Roman" w:cs="Times New Roman"/>
          <w:sz w:val="16"/>
          <w:szCs w:val="16"/>
        </w:rPr>
        <w:t xml:space="preserve"> Darbdavys, prieš sudarant trišalę </w:t>
      </w:r>
      <w:r>
        <w:rPr>
          <w:rFonts w:ascii="Times New Roman" w:hAnsi="Times New Roman" w:cs="Times New Roman"/>
          <w:sz w:val="16"/>
          <w:szCs w:val="16"/>
        </w:rPr>
        <w:t>profesinio mokymo</w:t>
      </w:r>
      <w:r w:rsidRPr="009C6B5E">
        <w:rPr>
          <w:rFonts w:ascii="Times New Roman" w:hAnsi="Times New Roman" w:cs="Times New Roman"/>
          <w:sz w:val="16"/>
          <w:szCs w:val="16"/>
        </w:rPr>
        <w:t xml:space="preserve"> sutartį, supažindinamas su </w:t>
      </w:r>
      <w:r>
        <w:rPr>
          <w:rFonts w:ascii="Times New Roman" w:hAnsi="Times New Roman" w:cs="Times New Roman"/>
          <w:sz w:val="16"/>
          <w:szCs w:val="16"/>
        </w:rPr>
        <w:t xml:space="preserve">jau parengta </w:t>
      </w:r>
      <w:r w:rsidRPr="009C6B5E">
        <w:rPr>
          <w:rFonts w:ascii="Times New Roman" w:hAnsi="Times New Roman" w:cs="Times New Roman"/>
          <w:sz w:val="16"/>
          <w:szCs w:val="16"/>
        </w:rPr>
        <w:t>profesinio mokymo programa (ADRPP 28</w:t>
      </w:r>
      <w:r>
        <w:rPr>
          <w:rFonts w:ascii="Times New Roman" w:hAnsi="Times New Roman" w:cs="Times New Roman"/>
          <w:sz w:val="16"/>
          <w:szCs w:val="16"/>
        </w:rPr>
        <w:t xml:space="preserve"> </w:t>
      </w:r>
      <w:r w:rsidRPr="009C6B5E">
        <w:rPr>
          <w:rFonts w:ascii="Times New Roman" w:hAnsi="Times New Roman" w:cs="Times New Roman"/>
          <w:sz w:val="16"/>
          <w:szCs w:val="16"/>
        </w:rPr>
        <w:t>p</w:t>
      </w:r>
      <w:r>
        <w:rPr>
          <w:rFonts w:ascii="Times New Roman" w:hAnsi="Times New Roman" w:cs="Times New Roman"/>
          <w:sz w:val="16"/>
          <w:szCs w:val="16"/>
        </w:rPr>
        <w:t>unktas</w:t>
      </w:r>
      <w:r w:rsidRPr="009C6B5E">
        <w:rPr>
          <w:rFonts w:ascii="Times New Roman" w:hAnsi="Times New Roman" w:cs="Times New Roman"/>
          <w:sz w:val="16"/>
          <w:szCs w:val="16"/>
        </w:rPr>
        <w:t>)</w:t>
      </w:r>
      <w:r>
        <w:rPr>
          <w:rFonts w:ascii="Times New Roman" w:hAnsi="Times New Roman" w:cs="Times New Roman"/>
          <w:sz w:val="16"/>
          <w:szCs w:val="16"/>
        </w:rPr>
        <w:t xml:space="preserve">, tam tikrais atvejais </w:t>
      </w:r>
      <w:r w:rsidRPr="009C6B5E">
        <w:rPr>
          <w:rFonts w:ascii="Times New Roman" w:hAnsi="Times New Roman" w:cs="Times New Roman"/>
          <w:sz w:val="16"/>
          <w:szCs w:val="16"/>
        </w:rPr>
        <w:t xml:space="preserve">darbdaviai patys gali būti profesinio mokymo teikėjais: </w:t>
      </w:r>
    </w:p>
    <w:p w14:paraId="02FC71F6" w14:textId="77777777" w:rsidR="00C840E3" w:rsidRPr="009C6B5E" w:rsidRDefault="00D95633" w:rsidP="009C6B5E">
      <w:pPr>
        <w:pStyle w:val="CommentText"/>
        <w:ind w:firstLine="0"/>
        <w:rPr>
          <w:rFonts w:ascii="Times New Roman" w:hAnsi="Times New Roman" w:cs="Times New Roman"/>
          <w:sz w:val="16"/>
          <w:szCs w:val="16"/>
        </w:rPr>
      </w:pPr>
      <w:hyperlink r:id="rId7" w:history="1">
        <w:r w:rsidR="00C840E3" w:rsidRPr="009C6B5E">
          <w:rPr>
            <w:rStyle w:val="Hyperlink"/>
            <w:rFonts w:ascii="Times New Roman" w:hAnsi="Times New Roman"/>
            <w:sz w:val="16"/>
            <w:szCs w:val="16"/>
            <w:u w:val="none"/>
          </w:rPr>
          <w:t>http://www.ldb.lt/Informacija/PaslaugosDarbdaviams/Puslapiai/profesinis_mokymas_darbdaviams.aspx</w:t>
        </w:r>
      </w:hyperlink>
    </w:p>
    <w:p w14:paraId="63D0D8F9" w14:textId="2B683CB7" w:rsidR="00C840E3" w:rsidRPr="009C6B5E" w:rsidRDefault="00C840E3" w:rsidP="009C6B5E">
      <w:pPr>
        <w:pStyle w:val="FootnoteText"/>
        <w:ind w:firstLine="0"/>
        <w:rPr>
          <w:rFonts w:ascii="Times New Roman" w:hAnsi="Times New Roman"/>
          <w:sz w:val="16"/>
          <w:szCs w:val="16"/>
        </w:rPr>
      </w:pPr>
      <w:r>
        <w:rPr>
          <w:rFonts w:ascii="Times New Roman" w:hAnsi="Times New Roman"/>
          <w:sz w:val="16"/>
          <w:szCs w:val="16"/>
        </w:rPr>
        <w:t>(</w:t>
      </w:r>
      <w:r w:rsidRPr="009C6B5E">
        <w:rPr>
          <w:rFonts w:ascii="Times New Roman" w:hAnsi="Times New Roman"/>
          <w:sz w:val="16"/>
          <w:szCs w:val="16"/>
        </w:rPr>
        <w:t>ADRPP 22 p</w:t>
      </w:r>
      <w:r>
        <w:rPr>
          <w:rFonts w:ascii="Times New Roman" w:hAnsi="Times New Roman"/>
          <w:sz w:val="16"/>
          <w:szCs w:val="16"/>
        </w:rPr>
        <w:t>unktas)</w:t>
      </w:r>
      <w:r w:rsidRPr="009C6B5E">
        <w:rPr>
          <w:rFonts w:ascii="Times New Roman" w:hAnsi="Times New Roman"/>
          <w:sz w:val="16"/>
          <w:szCs w:val="16"/>
        </w:rPr>
        <w:t>.</w:t>
      </w:r>
    </w:p>
  </w:footnote>
  <w:footnote w:id="15">
    <w:p w14:paraId="5B5C1AD4" w14:textId="5213D706" w:rsidR="00C840E3" w:rsidRPr="009C6B5E" w:rsidRDefault="00C840E3" w:rsidP="00743099">
      <w:pPr>
        <w:pStyle w:val="FootnoteText"/>
        <w:ind w:firstLine="0"/>
        <w:rPr>
          <w:rFonts w:ascii="Times New Roman" w:hAnsi="Times New Roman"/>
          <w:sz w:val="16"/>
          <w:szCs w:val="16"/>
        </w:rPr>
      </w:pPr>
      <w:r w:rsidRPr="009C6B5E">
        <w:rPr>
          <w:rStyle w:val="FootnoteReference"/>
          <w:rFonts w:ascii="Times New Roman" w:hAnsi="Times New Roman"/>
          <w:sz w:val="16"/>
          <w:szCs w:val="16"/>
        </w:rPr>
        <w:footnoteRef/>
      </w:r>
      <w:r w:rsidRPr="009C6B5E">
        <w:rPr>
          <w:rFonts w:ascii="Times New Roman" w:hAnsi="Times New Roman"/>
          <w:sz w:val="16"/>
          <w:szCs w:val="16"/>
        </w:rPr>
        <w:t xml:space="preserve"> Prieiga per internetą: http://www.ldb.lt/Informacija/DarboRinka/Puslapiai/metine_prognoze.aspx [žiūrėta 2017-06-05]</w:t>
      </w:r>
    </w:p>
  </w:footnote>
  <w:footnote w:id="16">
    <w:p w14:paraId="5EFF50D4" w14:textId="77777777" w:rsidR="00C840E3" w:rsidRPr="009C6B5E" w:rsidRDefault="00C840E3" w:rsidP="00621E60">
      <w:pPr>
        <w:pStyle w:val="FootnoteText"/>
        <w:ind w:firstLine="0"/>
        <w:rPr>
          <w:rFonts w:ascii="Times New Roman" w:hAnsi="Times New Roman"/>
          <w:sz w:val="16"/>
          <w:szCs w:val="16"/>
        </w:rPr>
      </w:pPr>
      <w:r w:rsidRPr="009C6B5E">
        <w:rPr>
          <w:rStyle w:val="FootnoteReference"/>
          <w:rFonts w:ascii="Times New Roman" w:hAnsi="Times New Roman"/>
          <w:sz w:val="16"/>
          <w:szCs w:val="16"/>
        </w:rPr>
        <w:footnoteRef/>
      </w:r>
      <w:r w:rsidRPr="009C6B5E">
        <w:rPr>
          <w:rFonts w:ascii="Times New Roman" w:hAnsi="Times New Roman"/>
          <w:sz w:val="16"/>
          <w:szCs w:val="16"/>
        </w:rPr>
        <w:t xml:space="preserve"> Prieiga per internetą: http://www.bns.lt/topic/1911/news/50558621/ [žiūrėta 2017-05-21]</w:t>
      </w:r>
    </w:p>
  </w:footnote>
  <w:footnote w:id="17">
    <w:p w14:paraId="64B3180D" w14:textId="77777777" w:rsidR="00C840E3" w:rsidRPr="0000504A" w:rsidRDefault="00C840E3" w:rsidP="00E17A35">
      <w:pPr>
        <w:pStyle w:val="FootnoteText"/>
        <w:ind w:firstLine="0"/>
        <w:rPr>
          <w:rFonts w:ascii="Times New Roman" w:hAnsi="Times New Roman"/>
          <w:sz w:val="16"/>
          <w:szCs w:val="16"/>
        </w:rPr>
      </w:pPr>
      <w:r w:rsidRPr="0000504A">
        <w:rPr>
          <w:rStyle w:val="FootnoteReference"/>
          <w:rFonts w:ascii="Times New Roman" w:hAnsi="Times New Roman"/>
          <w:sz w:val="16"/>
          <w:szCs w:val="16"/>
        </w:rPr>
        <w:footnoteRef/>
      </w:r>
      <w:r w:rsidRPr="0000504A">
        <w:rPr>
          <w:rFonts w:ascii="Times New Roman" w:hAnsi="Times New Roman"/>
          <w:sz w:val="16"/>
          <w:szCs w:val="16"/>
        </w:rPr>
        <w:t xml:space="preserve"> Prieiga per internetą: </w:t>
      </w:r>
      <w:hyperlink r:id="rId8" w:history="1">
        <w:r w:rsidRPr="0000504A">
          <w:rPr>
            <w:rStyle w:val="Hyperlink"/>
            <w:rFonts w:ascii="Times New Roman" w:hAnsi="Times New Roman"/>
            <w:sz w:val="16"/>
            <w:szCs w:val="16"/>
            <w:u w:val="none"/>
          </w:rPr>
          <w:t>http://kauno.diena.lt/naujienos/kaunas/miesto-pulsas/darbo-birza-svaisto-es-milijonus-785061</w:t>
        </w:r>
      </w:hyperlink>
      <w:r w:rsidRPr="0000504A">
        <w:rPr>
          <w:rFonts w:ascii="Times New Roman" w:hAnsi="Times New Roman"/>
          <w:sz w:val="16"/>
          <w:szCs w:val="16"/>
        </w:rPr>
        <w:t>;</w:t>
      </w:r>
    </w:p>
    <w:p w14:paraId="45AE9E43" w14:textId="77777777" w:rsidR="00C840E3" w:rsidRPr="0000504A" w:rsidRDefault="00D95633" w:rsidP="00E17A35">
      <w:pPr>
        <w:pStyle w:val="FootnoteText"/>
        <w:ind w:firstLine="0"/>
        <w:rPr>
          <w:rFonts w:ascii="Times New Roman" w:hAnsi="Times New Roman"/>
          <w:sz w:val="16"/>
          <w:szCs w:val="16"/>
        </w:rPr>
      </w:pPr>
      <w:hyperlink r:id="rId9" w:history="1">
        <w:r w:rsidR="00C840E3" w:rsidRPr="0000504A">
          <w:rPr>
            <w:rStyle w:val="Hyperlink"/>
            <w:rFonts w:ascii="Times New Roman" w:hAnsi="Times New Roman"/>
            <w:sz w:val="16"/>
            <w:szCs w:val="16"/>
            <w:u w:val="none"/>
          </w:rPr>
          <w:t>http://senas.etaplius.lt/darbo-birza-zmonems-padeda-ieskoti-darbo-o-gal-trukdo/</w:t>
        </w:r>
      </w:hyperlink>
      <w:r w:rsidR="00C840E3" w:rsidRPr="0000504A">
        <w:rPr>
          <w:rFonts w:ascii="Times New Roman" w:hAnsi="Times New Roman"/>
          <w:sz w:val="16"/>
          <w:szCs w:val="16"/>
        </w:rPr>
        <w:t xml:space="preserve"> [žiūrėta 2017-05-28]</w:t>
      </w:r>
    </w:p>
  </w:footnote>
  <w:footnote w:id="18">
    <w:p w14:paraId="7791A634" w14:textId="77777777" w:rsidR="00C840E3" w:rsidRPr="0000504A" w:rsidRDefault="00C840E3" w:rsidP="007C2D6C">
      <w:pPr>
        <w:pStyle w:val="FootnoteText"/>
        <w:ind w:firstLine="0"/>
        <w:rPr>
          <w:rFonts w:ascii="Times New Roman" w:hAnsi="Times New Roman"/>
          <w:sz w:val="16"/>
          <w:szCs w:val="16"/>
        </w:rPr>
      </w:pPr>
      <w:r w:rsidRPr="0000504A">
        <w:rPr>
          <w:rStyle w:val="FootnoteReference"/>
          <w:rFonts w:ascii="Times New Roman" w:hAnsi="Times New Roman"/>
          <w:sz w:val="16"/>
          <w:szCs w:val="16"/>
        </w:rPr>
        <w:footnoteRef/>
      </w:r>
      <w:r w:rsidRPr="0000504A">
        <w:rPr>
          <w:rFonts w:ascii="Times New Roman" w:hAnsi="Times New Roman"/>
          <w:sz w:val="16"/>
          <w:szCs w:val="16"/>
        </w:rPr>
        <w:t xml:space="preserve"> Prieiga per internetą: https://www.ldb.lt/Informacija/DarboRinka/Puslapiai/default.aspx [žiūrėta 2017-06-06]</w:t>
      </w:r>
    </w:p>
  </w:footnote>
  <w:footnote w:id="19">
    <w:p w14:paraId="29A20C82" w14:textId="77777777" w:rsidR="00C840E3" w:rsidRPr="0000504A" w:rsidRDefault="00C840E3" w:rsidP="007C2D6C">
      <w:pPr>
        <w:pStyle w:val="FootnoteText"/>
        <w:ind w:firstLine="0"/>
        <w:rPr>
          <w:rFonts w:ascii="Times New Roman" w:hAnsi="Times New Roman"/>
          <w:sz w:val="16"/>
          <w:szCs w:val="16"/>
        </w:rPr>
      </w:pPr>
      <w:r w:rsidRPr="0000504A">
        <w:rPr>
          <w:rStyle w:val="FootnoteReference"/>
          <w:rFonts w:ascii="Times New Roman" w:hAnsi="Times New Roman"/>
          <w:sz w:val="16"/>
          <w:szCs w:val="16"/>
        </w:rPr>
        <w:footnoteRef/>
      </w:r>
      <w:r w:rsidRPr="0000504A">
        <w:rPr>
          <w:rFonts w:ascii="Times New Roman" w:hAnsi="Times New Roman"/>
          <w:sz w:val="16"/>
          <w:szCs w:val="16"/>
        </w:rPr>
        <w:t xml:space="preserve"> Prieiga per internetą: </w:t>
      </w:r>
    </w:p>
    <w:p w14:paraId="48C69531" w14:textId="77777777" w:rsidR="00C840E3" w:rsidRPr="0000504A" w:rsidRDefault="00C840E3" w:rsidP="007C2D6C">
      <w:pPr>
        <w:pStyle w:val="FootnoteText"/>
        <w:ind w:firstLine="0"/>
        <w:rPr>
          <w:rFonts w:ascii="Times New Roman" w:hAnsi="Times New Roman"/>
          <w:sz w:val="16"/>
          <w:szCs w:val="16"/>
        </w:rPr>
      </w:pPr>
      <w:r w:rsidRPr="0000504A">
        <w:rPr>
          <w:rFonts w:ascii="Times New Roman" w:hAnsi="Times New Roman"/>
          <w:sz w:val="16"/>
          <w:szCs w:val="16"/>
        </w:rPr>
        <w:t xml:space="preserve">https://www.ldb.lt/Informacija/PaslaugosAsmenims/Puslapiai/MokProgramosNeformaliosiosSarasas.aspx; https://www.ldb.lt/Informacija/PaslaugosAsmenims/Puslapiai/MokProgramosFormaliosiosSarasas.aspx </w:t>
      </w:r>
    </w:p>
  </w:footnote>
  <w:footnote w:id="20">
    <w:p w14:paraId="5ED0A686" w14:textId="6054CAD8" w:rsidR="00C840E3" w:rsidRPr="0000504A" w:rsidRDefault="00C840E3" w:rsidP="009B4EE2">
      <w:pPr>
        <w:pStyle w:val="FootnoteText"/>
        <w:ind w:firstLine="0"/>
        <w:rPr>
          <w:rFonts w:ascii="Times New Roman" w:hAnsi="Times New Roman"/>
          <w:sz w:val="16"/>
          <w:szCs w:val="16"/>
        </w:rPr>
      </w:pPr>
      <w:r w:rsidRPr="0000504A">
        <w:rPr>
          <w:rStyle w:val="FootnoteReference"/>
          <w:rFonts w:ascii="Times New Roman" w:hAnsi="Times New Roman"/>
          <w:sz w:val="16"/>
          <w:szCs w:val="16"/>
        </w:rPr>
        <w:footnoteRef/>
      </w:r>
      <w:r w:rsidRPr="0000504A">
        <w:rPr>
          <w:rFonts w:ascii="Times New Roman" w:hAnsi="Times New Roman"/>
          <w:sz w:val="16"/>
          <w:szCs w:val="16"/>
        </w:rPr>
        <w:t xml:space="preserve"> Prieiga per internetą: http://www.ldb.lt/Informacija/Veikla/Puslapiai/ataskaitos_statistika.aspx [žiūrėta 2017-05-30]</w:t>
      </w:r>
    </w:p>
    <w:p w14:paraId="4AFA5B06" w14:textId="10167DF8" w:rsidR="00C840E3" w:rsidRPr="0000504A" w:rsidRDefault="00C840E3" w:rsidP="009B4EE2">
      <w:pPr>
        <w:pStyle w:val="FootnoteText"/>
        <w:ind w:firstLine="0"/>
        <w:rPr>
          <w:rFonts w:ascii="Times New Roman" w:hAnsi="Times New Roman"/>
          <w:sz w:val="16"/>
          <w:szCs w:val="16"/>
        </w:rPr>
      </w:pPr>
    </w:p>
  </w:footnote>
  <w:footnote w:id="21">
    <w:p w14:paraId="1BCB7633" w14:textId="621A7ED9" w:rsidR="00C840E3" w:rsidRPr="00743099" w:rsidRDefault="00C840E3" w:rsidP="00222664">
      <w:pPr>
        <w:ind w:firstLine="0"/>
        <w:contextualSpacing/>
        <w:rPr>
          <w:rFonts w:ascii="Times New Roman" w:hAnsi="Times New Roman"/>
          <w:sz w:val="16"/>
          <w:szCs w:val="16"/>
        </w:rPr>
      </w:pPr>
      <w:r w:rsidRPr="00743099">
        <w:rPr>
          <w:rStyle w:val="FootnoteReference"/>
          <w:rFonts w:ascii="Times New Roman" w:hAnsi="Times New Roman"/>
          <w:sz w:val="16"/>
          <w:szCs w:val="16"/>
        </w:rPr>
        <w:footnoteRef/>
      </w:r>
      <w:r w:rsidRPr="00743099">
        <w:rPr>
          <w:rFonts w:ascii="Times New Roman" w:hAnsi="Times New Roman"/>
          <w:sz w:val="16"/>
          <w:szCs w:val="16"/>
        </w:rPr>
        <w:t xml:space="preserve"> </w:t>
      </w:r>
      <w:bookmarkStart w:id="11" w:name="part_3b55aabfbfe5485fa9835127814a8819"/>
      <w:bookmarkEnd w:id="11"/>
      <w:r w:rsidRPr="00743099">
        <w:rPr>
          <w:rFonts w:ascii="Times New Roman" w:hAnsi="Times New Roman"/>
          <w:sz w:val="16"/>
          <w:szCs w:val="16"/>
        </w:rPr>
        <w:t xml:space="preserve">11. Dalyvauti profesinio mokymo priemonėje atrenkami darbo ieškantys asmenys, atitinkantys vieną ar daugiau specialiųjų kriterijų: </w:t>
      </w:r>
    </w:p>
    <w:p w14:paraId="67824F2D" w14:textId="77777777" w:rsidR="00C840E3" w:rsidRPr="00743099" w:rsidRDefault="00C840E3" w:rsidP="00222664">
      <w:pPr>
        <w:ind w:firstLine="0"/>
        <w:contextualSpacing/>
        <w:rPr>
          <w:rFonts w:ascii="Times New Roman" w:hAnsi="Times New Roman"/>
          <w:sz w:val="16"/>
          <w:szCs w:val="16"/>
        </w:rPr>
      </w:pPr>
      <w:bookmarkStart w:id="12" w:name="part_b3c9e3401afc48ed82c48bef1bab233d"/>
      <w:bookmarkEnd w:id="12"/>
      <w:r w:rsidRPr="00743099">
        <w:rPr>
          <w:rFonts w:ascii="Times New Roman" w:hAnsi="Times New Roman"/>
          <w:sz w:val="16"/>
          <w:szCs w:val="16"/>
        </w:rPr>
        <w:t>11.1. pirmą kartą įgyjantys kvalifikaciją ir (ar) kompetencijas;</w:t>
      </w:r>
    </w:p>
    <w:p w14:paraId="0D246A96" w14:textId="77777777" w:rsidR="00C840E3" w:rsidRPr="00743099" w:rsidRDefault="00C840E3" w:rsidP="00222664">
      <w:pPr>
        <w:ind w:firstLine="0"/>
        <w:contextualSpacing/>
        <w:rPr>
          <w:rFonts w:ascii="Times New Roman" w:hAnsi="Times New Roman"/>
          <w:sz w:val="16"/>
          <w:szCs w:val="16"/>
        </w:rPr>
      </w:pPr>
      <w:bookmarkStart w:id="13" w:name="part_574afa456eb64d35b3df034150ae3cc0"/>
      <w:bookmarkEnd w:id="13"/>
      <w:r w:rsidRPr="00743099">
        <w:rPr>
          <w:rFonts w:ascii="Times New Roman" w:hAnsi="Times New Roman"/>
          <w:sz w:val="16"/>
          <w:szCs w:val="16"/>
        </w:rPr>
        <w:t xml:space="preserve">11.2. turintys Darbo biržos aptarnaujamoje teritorijoje (toliau – vietos darbo rinka) nepaklausią profesiją; </w:t>
      </w:r>
    </w:p>
    <w:p w14:paraId="4919ABEC" w14:textId="77777777" w:rsidR="00C840E3" w:rsidRPr="00743099" w:rsidRDefault="00C840E3" w:rsidP="00222664">
      <w:pPr>
        <w:ind w:firstLine="0"/>
        <w:contextualSpacing/>
        <w:rPr>
          <w:rFonts w:ascii="Times New Roman" w:hAnsi="Times New Roman"/>
          <w:sz w:val="16"/>
          <w:szCs w:val="16"/>
        </w:rPr>
      </w:pPr>
      <w:bookmarkStart w:id="14" w:name="part_f174c557599349d4a602989f56dd8cf9"/>
      <w:bookmarkEnd w:id="14"/>
      <w:r w:rsidRPr="00743099">
        <w:rPr>
          <w:rFonts w:ascii="Times New Roman" w:hAnsi="Times New Roman"/>
          <w:sz w:val="16"/>
          <w:szCs w:val="16"/>
        </w:rPr>
        <w:t>11.3. pageidaujantys įgyti kvalifikaciją ir (ar) kompetencijas, paklausias vietos darbo rinkoje;</w:t>
      </w:r>
    </w:p>
    <w:p w14:paraId="78E555BF" w14:textId="77777777" w:rsidR="00C840E3" w:rsidRPr="00743099" w:rsidRDefault="00C840E3" w:rsidP="00222664">
      <w:pPr>
        <w:ind w:firstLine="0"/>
        <w:contextualSpacing/>
        <w:rPr>
          <w:rFonts w:ascii="Times New Roman" w:hAnsi="Times New Roman"/>
          <w:sz w:val="16"/>
          <w:szCs w:val="16"/>
        </w:rPr>
      </w:pPr>
      <w:bookmarkStart w:id="15" w:name="part_08f24ca4b7d84103a04809fd170de299"/>
      <w:bookmarkEnd w:id="15"/>
      <w:r w:rsidRPr="00743099">
        <w:rPr>
          <w:rFonts w:ascii="Times New Roman" w:hAnsi="Times New Roman"/>
          <w:sz w:val="16"/>
          <w:szCs w:val="16"/>
        </w:rPr>
        <w:t xml:space="preserve">11.4. pageidaujantys sudaryti trišales sutartis.  </w:t>
      </w:r>
    </w:p>
    <w:p w14:paraId="11177880" w14:textId="77777777" w:rsidR="00C840E3" w:rsidRPr="00743099" w:rsidRDefault="00C840E3" w:rsidP="00222664">
      <w:pPr>
        <w:ind w:firstLine="0"/>
        <w:contextualSpacing/>
        <w:rPr>
          <w:rFonts w:ascii="Times New Roman" w:hAnsi="Times New Roman"/>
          <w:sz w:val="16"/>
          <w:szCs w:val="16"/>
        </w:rPr>
      </w:pPr>
      <w:bookmarkStart w:id="16" w:name="part_f458830b85dc4fc89b748dfbb758e33a"/>
      <w:bookmarkEnd w:id="16"/>
      <w:r w:rsidRPr="00743099">
        <w:rPr>
          <w:rFonts w:ascii="Times New Roman" w:hAnsi="Times New Roman"/>
          <w:sz w:val="16"/>
          <w:szCs w:val="16"/>
        </w:rPr>
        <w:t>12. Dalyvauti įdarbinimo subsidijuojant</w:t>
      </w:r>
      <w:r w:rsidRPr="00743099">
        <w:rPr>
          <w:rFonts w:ascii="Times New Roman" w:hAnsi="Times New Roman"/>
          <w:b/>
          <w:bCs/>
          <w:sz w:val="16"/>
          <w:szCs w:val="16"/>
        </w:rPr>
        <w:t xml:space="preserve"> </w:t>
      </w:r>
      <w:r w:rsidRPr="00743099">
        <w:rPr>
          <w:rFonts w:ascii="Times New Roman" w:hAnsi="Times New Roman"/>
          <w:sz w:val="16"/>
          <w:szCs w:val="16"/>
        </w:rPr>
        <w:t>bei darbo rotacijos</w:t>
      </w:r>
      <w:r w:rsidRPr="00743099">
        <w:rPr>
          <w:rFonts w:ascii="Times New Roman" w:hAnsi="Times New Roman"/>
          <w:b/>
          <w:bCs/>
          <w:sz w:val="16"/>
          <w:szCs w:val="16"/>
        </w:rPr>
        <w:t xml:space="preserve"> </w:t>
      </w:r>
      <w:r w:rsidRPr="00743099">
        <w:rPr>
          <w:rFonts w:ascii="Times New Roman" w:hAnsi="Times New Roman"/>
          <w:sz w:val="16"/>
          <w:szCs w:val="16"/>
        </w:rPr>
        <w:t xml:space="preserve">priemonėse atrenkami darbo ieškantys asmenys, atitinkantys vieną ar daugiau specialiųjų kriterijų: </w:t>
      </w:r>
    </w:p>
    <w:p w14:paraId="4C768092" w14:textId="77777777" w:rsidR="00C840E3" w:rsidRPr="00743099" w:rsidRDefault="00C840E3" w:rsidP="00222664">
      <w:pPr>
        <w:ind w:firstLine="0"/>
        <w:contextualSpacing/>
        <w:rPr>
          <w:rFonts w:ascii="Times New Roman" w:hAnsi="Times New Roman"/>
          <w:sz w:val="16"/>
          <w:szCs w:val="16"/>
        </w:rPr>
      </w:pPr>
      <w:bookmarkStart w:id="17" w:name="part_fc7702c4a6f648d3ae2dace984e24507"/>
      <w:bookmarkEnd w:id="17"/>
      <w:r w:rsidRPr="00743099">
        <w:rPr>
          <w:rFonts w:ascii="Times New Roman" w:hAnsi="Times New Roman"/>
          <w:sz w:val="16"/>
          <w:szCs w:val="16"/>
        </w:rPr>
        <w:t>12.1. turintys du ir daugiau darbo rinkoje papildomo rėmimo požymius, nurodytus Įstatymo 4 straipsnyje;</w:t>
      </w:r>
    </w:p>
    <w:p w14:paraId="792F321C" w14:textId="77777777" w:rsidR="00C840E3" w:rsidRPr="00743099" w:rsidRDefault="00C840E3" w:rsidP="00222664">
      <w:pPr>
        <w:ind w:firstLine="0"/>
        <w:contextualSpacing/>
        <w:rPr>
          <w:rFonts w:ascii="Times New Roman" w:hAnsi="Times New Roman"/>
          <w:sz w:val="16"/>
          <w:szCs w:val="16"/>
        </w:rPr>
      </w:pPr>
      <w:bookmarkStart w:id="18" w:name="part_9d67c790924d4e2ab9d2f1a2a9d9939d"/>
      <w:bookmarkEnd w:id="18"/>
      <w:r w:rsidRPr="00743099">
        <w:rPr>
          <w:rFonts w:ascii="Times New Roman" w:hAnsi="Times New Roman"/>
          <w:sz w:val="16"/>
          <w:szCs w:val="16"/>
        </w:rPr>
        <w:t>12.2. ilgiausiai nedirbę iki potencialaus dalyvavimo Priemonėje;</w:t>
      </w:r>
    </w:p>
    <w:p w14:paraId="22A24A8B" w14:textId="77777777" w:rsidR="00C840E3" w:rsidRPr="00743099" w:rsidRDefault="00C840E3" w:rsidP="00222664">
      <w:pPr>
        <w:ind w:firstLine="0"/>
        <w:contextualSpacing/>
        <w:rPr>
          <w:rFonts w:ascii="Times New Roman" w:hAnsi="Times New Roman"/>
          <w:sz w:val="16"/>
          <w:szCs w:val="16"/>
        </w:rPr>
      </w:pPr>
      <w:bookmarkStart w:id="19" w:name="part_53adb3346f9743a0bc2e1edd39a03ba4"/>
      <w:bookmarkEnd w:id="19"/>
      <w:r w:rsidRPr="00743099">
        <w:rPr>
          <w:rFonts w:ascii="Times New Roman" w:hAnsi="Times New Roman"/>
          <w:sz w:val="16"/>
          <w:szCs w:val="16"/>
        </w:rPr>
        <w:t>12.3. du ar daugiau kartu gyvenantys šeimos nariai registruoti Darbo biržoje;</w:t>
      </w:r>
    </w:p>
    <w:p w14:paraId="47127F67" w14:textId="77777777" w:rsidR="00C840E3" w:rsidRPr="00743099" w:rsidRDefault="00C840E3" w:rsidP="00222664">
      <w:pPr>
        <w:ind w:firstLine="0"/>
        <w:contextualSpacing/>
        <w:rPr>
          <w:rFonts w:ascii="Times New Roman" w:hAnsi="Times New Roman"/>
          <w:sz w:val="16"/>
          <w:szCs w:val="16"/>
        </w:rPr>
      </w:pPr>
      <w:bookmarkStart w:id="20" w:name="part_4bd2818435fe46028e3f3da2206cd8e9"/>
      <w:bookmarkEnd w:id="20"/>
      <w:r w:rsidRPr="00743099">
        <w:rPr>
          <w:rFonts w:ascii="Times New Roman" w:hAnsi="Times New Roman"/>
          <w:sz w:val="16"/>
          <w:szCs w:val="16"/>
        </w:rPr>
        <w:t xml:space="preserve">12.4. motina (įmotė), tėvas (įtėvis), auginantys daugiau nei du vaikus iki 18 metų.  </w:t>
      </w:r>
    </w:p>
    <w:p w14:paraId="2BAE6225" w14:textId="77777777" w:rsidR="00C840E3" w:rsidRPr="00743099" w:rsidRDefault="00C840E3" w:rsidP="00222664">
      <w:pPr>
        <w:ind w:firstLine="0"/>
        <w:contextualSpacing/>
        <w:rPr>
          <w:rFonts w:ascii="Times New Roman" w:hAnsi="Times New Roman"/>
          <w:sz w:val="16"/>
          <w:szCs w:val="16"/>
        </w:rPr>
      </w:pPr>
      <w:bookmarkStart w:id="21" w:name="part_13d727a092d1470f90f5857d7d1bea24"/>
      <w:bookmarkEnd w:id="21"/>
      <w:r w:rsidRPr="00743099">
        <w:rPr>
          <w:rFonts w:ascii="Times New Roman" w:hAnsi="Times New Roman"/>
          <w:sz w:val="16"/>
          <w:szCs w:val="16"/>
        </w:rPr>
        <w:t>13. Dalyvauti darbo įgūdžių įgijimo rėmimo</w:t>
      </w:r>
      <w:r w:rsidRPr="00743099">
        <w:rPr>
          <w:rFonts w:ascii="Times New Roman" w:hAnsi="Times New Roman"/>
          <w:b/>
          <w:bCs/>
          <w:sz w:val="16"/>
          <w:szCs w:val="16"/>
        </w:rPr>
        <w:t xml:space="preserve"> </w:t>
      </w:r>
      <w:r w:rsidRPr="00743099">
        <w:rPr>
          <w:rFonts w:ascii="Times New Roman" w:hAnsi="Times New Roman"/>
          <w:sz w:val="16"/>
          <w:szCs w:val="16"/>
        </w:rPr>
        <w:t>priemonėje atrenkami darbo ieškantys asmenys, kuriems dėl praktinių darbo įgūdžių stokos Darbo birža negali pasiūlyti tinkamo darbo, atitinkantys vieną ar daugiau specialiųjų kriterijų:</w:t>
      </w:r>
    </w:p>
    <w:p w14:paraId="5BF7E31B" w14:textId="77777777" w:rsidR="00C840E3" w:rsidRPr="00743099" w:rsidRDefault="00C840E3" w:rsidP="00222664">
      <w:pPr>
        <w:ind w:firstLine="0"/>
        <w:contextualSpacing/>
        <w:rPr>
          <w:rFonts w:ascii="Times New Roman" w:hAnsi="Times New Roman"/>
          <w:sz w:val="16"/>
          <w:szCs w:val="16"/>
        </w:rPr>
      </w:pPr>
      <w:bookmarkStart w:id="22" w:name="part_47b420416ff74d4c94b9c06f841f567a"/>
      <w:bookmarkEnd w:id="22"/>
      <w:r w:rsidRPr="00743099">
        <w:rPr>
          <w:rFonts w:ascii="Times New Roman" w:hAnsi="Times New Roman"/>
          <w:sz w:val="16"/>
          <w:szCs w:val="16"/>
        </w:rPr>
        <w:t>13.1. turintys paklausią vietos darbo rinkoje profesiją;</w:t>
      </w:r>
    </w:p>
    <w:p w14:paraId="4FD06F74" w14:textId="77777777" w:rsidR="00C840E3" w:rsidRPr="00743099" w:rsidRDefault="00C840E3" w:rsidP="00222664">
      <w:pPr>
        <w:ind w:firstLine="0"/>
        <w:contextualSpacing/>
        <w:rPr>
          <w:rFonts w:ascii="Times New Roman" w:hAnsi="Times New Roman"/>
          <w:sz w:val="16"/>
          <w:szCs w:val="16"/>
        </w:rPr>
      </w:pPr>
      <w:bookmarkStart w:id="23" w:name="part_11b760c75e504ee0b79a96145b8b9688"/>
      <w:bookmarkEnd w:id="23"/>
      <w:r w:rsidRPr="00743099">
        <w:rPr>
          <w:rFonts w:ascii="Times New Roman" w:hAnsi="Times New Roman"/>
          <w:sz w:val="16"/>
          <w:szCs w:val="16"/>
        </w:rPr>
        <w:t>13.2. pirmą kartą pradedantys darbo veiklą.</w:t>
      </w:r>
    </w:p>
    <w:p w14:paraId="0A509D85" w14:textId="77777777" w:rsidR="00C840E3" w:rsidRPr="00743099" w:rsidRDefault="00C840E3" w:rsidP="00222664">
      <w:pPr>
        <w:ind w:firstLine="0"/>
        <w:contextualSpacing/>
        <w:rPr>
          <w:rFonts w:ascii="Times New Roman" w:hAnsi="Times New Roman"/>
          <w:sz w:val="16"/>
          <w:szCs w:val="16"/>
        </w:rPr>
      </w:pPr>
      <w:bookmarkStart w:id="24" w:name="part_d3f5afbe73344325b423d79906d48cb6"/>
      <w:bookmarkEnd w:id="24"/>
      <w:r w:rsidRPr="00743099">
        <w:rPr>
          <w:rFonts w:ascii="Times New Roman" w:hAnsi="Times New Roman"/>
          <w:sz w:val="16"/>
          <w:szCs w:val="16"/>
        </w:rPr>
        <w:t>14. Dalyvauti viešųjų darbų priemonėje atrenkami darbo ieškantys asmenys, kuriems dėl individualių savybių, pasirengimo darbo rinkai arba gyvenamosios vietos sudėtinga siekti ilgalaikės integracijos į darbo rinką, atitinkantys vieną ar daugiau special</w:t>
      </w:r>
      <w:r w:rsidRPr="00743099">
        <w:rPr>
          <w:rFonts w:ascii="Times New Roman" w:hAnsi="Times New Roman"/>
          <w:color w:val="000000"/>
          <w:sz w:val="16"/>
          <w:szCs w:val="16"/>
        </w:rPr>
        <w:t>iųjų</w:t>
      </w:r>
      <w:r w:rsidRPr="00743099">
        <w:rPr>
          <w:rFonts w:ascii="Times New Roman" w:hAnsi="Times New Roman"/>
          <w:sz w:val="16"/>
          <w:szCs w:val="16"/>
        </w:rPr>
        <w:t xml:space="preserve"> kriterijų: </w:t>
      </w:r>
    </w:p>
    <w:p w14:paraId="51B7ABC4" w14:textId="77777777" w:rsidR="00C840E3" w:rsidRPr="00743099" w:rsidRDefault="00C840E3" w:rsidP="00222664">
      <w:pPr>
        <w:ind w:firstLine="0"/>
        <w:contextualSpacing/>
        <w:rPr>
          <w:rFonts w:ascii="Times New Roman" w:hAnsi="Times New Roman"/>
          <w:sz w:val="16"/>
          <w:szCs w:val="16"/>
        </w:rPr>
      </w:pPr>
      <w:bookmarkStart w:id="25" w:name="part_bc445ccd55c34d36ba8796b03a16095b"/>
      <w:bookmarkEnd w:id="25"/>
      <w:r w:rsidRPr="00743099">
        <w:rPr>
          <w:rFonts w:ascii="Times New Roman" w:hAnsi="Times New Roman"/>
          <w:sz w:val="16"/>
          <w:szCs w:val="16"/>
        </w:rPr>
        <w:t>14.1. kaimo gyventojai;</w:t>
      </w:r>
    </w:p>
    <w:p w14:paraId="0E455DBD" w14:textId="77777777" w:rsidR="00C840E3" w:rsidRPr="00743099" w:rsidRDefault="00C840E3" w:rsidP="00222664">
      <w:pPr>
        <w:ind w:firstLine="0"/>
        <w:contextualSpacing/>
        <w:rPr>
          <w:rFonts w:ascii="Times New Roman" w:hAnsi="Times New Roman"/>
          <w:sz w:val="16"/>
          <w:szCs w:val="16"/>
        </w:rPr>
      </w:pPr>
      <w:bookmarkStart w:id="26" w:name="part_55f3afc0af40400da00682953e7ac964"/>
      <w:bookmarkEnd w:id="26"/>
      <w:r w:rsidRPr="00743099">
        <w:rPr>
          <w:rFonts w:ascii="Times New Roman" w:hAnsi="Times New Roman"/>
          <w:sz w:val="16"/>
          <w:szCs w:val="16"/>
        </w:rPr>
        <w:t>14.2. du ar daugiau kartu gyvenančių šeimos narių registruoti Darbo biržoje;</w:t>
      </w:r>
    </w:p>
    <w:p w14:paraId="1629E5D8" w14:textId="77777777" w:rsidR="00C840E3" w:rsidRPr="00743099" w:rsidRDefault="00C840E3" w:rsidP="00222664">
      <w:pPr>
        <w:ind w:firstLine="0"/>
        <w:contextualSpacing/>
        <w:rPr>
          <w:rFonts w:ascii="Times New Roman" w:hAnsi="Times New Roman"/>
          <w:sz w:val="16"/>
          <w:szCs w:val="16"/>
        </w:rPr>
      </w:pPr>
      <w:bookmarkStart w:id="27" w:name="part_c7504a8c3c11434a82299b9c16b5b038"/>
      <w:bookmarkEnd w:id="27"/>
      <w:r w:rsidRPr="00743099">
        <w:rPr>
          <w:rFonts w:ascii="Times New Roman" w:hAnsi="Times New Roman"/>
          <w:sz w:val="16"/>
          <w:szCs w:val="16"/>
        </w:rPr>
        <w:t>14.3. motina (įmotė), tėvas (įtėvis), auginantys daugiau nei du vaikus iki 18 metų.</w:t>
      </w:r>
    </w:p>
    <w:p w14:paraId="60633C33" w14:textId="77777777" w:rsidR="00C840E3" w:rsidRPr="00743099" w:rsidRDefault="00C840E3" w:rsidP="00222664">
      <w:pPr>
        <w:ind w:firstLine="0"/>
        <w:contextualSpacing/>
        <w:rPr>
          <w:rFonts w:ascii="Times New Roman" w:hAnsi="Times New Roman"/>
          <w:sz w:val="16"/>
          <w:szCs w:val="16"/>
        </w:rPr>
      </w:pPr>
      <w:bookmarkStart w:id="28" w:name="part_6ca1bc4148fa4ac0b041a0c8a111a6fc"/>
      <w:bookmarkEnd w:id="28"/>
      <w:r w:rsidRPr="00743099">
        <w:rPr>
          <w:rFonts w:ascii="Times New Roman" w:hAnsi="Times New Roman"/>
          <w:color w:val="000000"/>
          <w:sz w:val="16"/>
          <w:szCs w:val="16"/>
        </w:rPr>
        <w:t xml:space="preserve">15. Įsidarbinti į darbo vietų steigimo subsidijavimo arba savarankiško užimtumo rėmimo, buvusiam bedarbiui įsteigus vietą kitam bedarbiui įdarbinti, priemonių pagalba įsteigtas naujas darbo vietas siunčiami darbo ieškantys asmenys, atitinkantys vieną ar daugiau specialiųjų kriterijų: </w:t>
      </w:r>
    </w:p>
    <w:p w14:paraId="5A095B39" w14:textId="77777777" w:rsidR="00C840E3" w:rsidRPr="00743099" w:rsidRDefault="00C840E3" w:rsidP="00222664">
      <w:pPr>
        <w:ind w:firstLine="0"/>
        <w:contextualSpacing/>
        <w:rPr>
          <w:rFonts w:ascii="Times New Roman" w:hAnsi="Times New Roman"/>
          <w:sz w:val="16"/>
          <w:szCs w:val="16"/>
        </w:rPr>
      </w:pPr>
      <w:bookmarkStart w:id="29" w:name="part_fd92151b064240b08899cb94b0c5921e"/>
      <w:bookmarkEnd w:id="29"/>
      <w:r w:rsidRPr="00743099">
        <w:rPr>
          <w:rFonts w:ascii="Times New Roman" w:hAnsi="Times New Roman"/>
          <w:sz w:val="16"/>
          <w:szCs w:val="16"/>
        </w:rPr>
        <w:t>15.1. ilgiausiai nedirbę iki potencialaus įdarbinimo;</w:t>
      </w:r>
    </w:p>
    <w:p w14:paraId="33FD8CB9" w14:textId="77777777" w:rsidR="00C840E3" w:rsidRPr="00743099" w:rsidRDefault="00C840E3" w:rsidP="00222664">
      <w:pPr>
        <w:ind w:firstLine="0"/>
        <w:contextualSpacing/>
        <w:rPr>
          <w:rFonts w:ascii="Times New Roman" w:hAnsi="Times New Roman"/>
          <w:sz w:val="16"/>
          <w:szCs w:val="16"/>
        </w:rPr>
      </w:pPr>
      <w:bookmarkStart w:id="30" w:name="part_34212fe1da0c4c72ba8d754e24b345aa"/>
      <w:bookmarkEnd w:id="30"/>
      <w:r w:rsidRPr="00743099">
        <w:rPr>
          <w:rFonts w:ascii="Times New Roman" w:hAnsi="Times New Roman"/>
          <w:sz w:val="16"/>
          <w:szCs w:val="16"/>
        </w:rPr>
        <w:t>15.2. du ar daugiau kartu gyvenantys šeimos nariai registruoti Darbo biržoje;</w:t>
      </w:r>
    </w:p>
    <w:p w14:paraId="210C6814" w14:textId="77777777" w:rsidR="00C840E3" w:rsidRPr="00743099" w:rsidRDefault="00C840E3" w:rsidP="00222664">
      <w:pPr>
        <w:ind w:firstLine="0"/>
        <w:contextualSpacing/>
        <w:rPr>
          <w:rFonts w:ascii="Times New Roman" w:hAnsi="Times New Roman"/>
          <w:sz w:val="16"/>
          <w:szCs w:val="16"/>
        </w:rPr>
      </w:pPr>
      <w:bookmarkStart w:id="31" w:name="part_b52d8eccba814449a0b32ce04137fb00"/>
      <w:bookmarkEnd w:id="31"/>
      <w:r w:rsidRPr="00743099">
        <w:rPr>
          <w:rFonts w:ascii="Times New Roman" w:hAnsi="Times New Roman"/>
          <w:sz w:val="16"/>
          <w:szCs w:val="16"/>
        </w:rPr>
        <w:t xml:space="preserve">15.3. motina (įmotė), tėvas (įtėvis), auginantys daugiau nei du vaikus iki 18 metų.  </w:t>
      </w:r>
    </w:p>
    <w:p w14:paraId="74019D0E" w14:textId="77777777" w:rsidR="00C840E3" w:rsidRPr="00743099" w:rsidRDefault="00C840E3" w:rsidP="00222664">
      <w:pPr>
        <w:ind w:firstLine="0"/>
        <w:contextualSpacing/>
        <w:rPr>
          <w:rFonts w:ascii="Times New Roman" w:hAnsi="Times New Roman"/>
          <w:sz w:val="16"/>
          <w:szCs w:val="16"/>
        </w:rPr>
      </w:pPr>
      <w:bookmarkStart w:id="32" w:name="part_2a62a7f83c4f489781fed31791a14b9b"/>
      <w:bookmarkEnd w:id="32"/>
      <w:r w:rsidRPr="00743099">
        <w:rPr>
          <w:rFonts w:ascii="Times New Roman" w:hAnsi="Times New Roman"/>
          <w:color w:val="000000"/>
          <w:sz w:val="16"/>
          <w:szCs w:val="16"/>
        </w:rPr>
        <w:t xml:space="preserve">16. </w:t>
      </w:r>
      <w:r w:rsidRPr="00743099">
        <w:rPr>
          <w:rFonts w:ascii="Times New Roman" w:hAnsi="Times New Roman"/>
          <w:sz w:val="16"/>
          <w:szCs w:val="16"/>
        </w:rPr>
        <w:t xml:space="preserve">Įsidarbinti </w:t>
      </w:r>
      <w:r w:rsidRPr="00743099">
        <w:rPr>
          <w:rFonts w:ascii="Times New Roman" w:hAnsi="Times New Roman"/>
          <w:color w:val="000000"/>
          <w:sz w:val="16"/>
          <w:szCs w:val="16"/>
        </w:rPr>
        <w:t xml:space="preserve">į vietinių užimtumo iniciatyvų projektų įgyvendinimo metu įsteigtas naujas darbo vietas siunčiami darbo ieškantys asmenys, atitinkantys vieną ar daugiau specialiųjų kriterijų: </w:t>
      </w:r>
    </w:p>
    <w:p w14:paraId="7CF32176" w14:textId="28363726" w:rsidR="00C840E3" w:rsidRPr="00743099" w:rsidRDefault="00C840E3" w:rsidP="00222664">
      <w:pPr>
        <w:ind w:firstLine="0"/>
        <w:contextualSpacing/>
        <w:rPr>
          <w:rFonts w:ascii="Times New Roman" w:hAnsi="Times New Roman"/>
          <w:sz w:val="16"/>
          <w:szCs w:val="16"/>
        </w:rPr>
      </w:pPr>
      <w:bookmarkStart w:id="33" w:name="part_168120eea0814d249777e57fff643b49"/>
      <w:bookmarkEnd w:id="33"/>
      <w:r w:rsidRPr="00743099">
        <w:rPr>
          <w:rFonts w:ascii="Times New Roman" w:hAnsi="Times New Roman"/>
          <w:sz w:val="16"/>
          <w:szCs w:val="16"/>
        </w:rPr>
        <w:t xml:space="preserve">16.1. gyvenantys toje vietovėje, kurioje Priemonės įgyvendinimo metu buvo įsteigtos </w:t>
      </w:r>
      <w:r w:rsidRPr="00743099">
        <w:rPr>
          <w:rFonts w:ascii="Times New Roman" w:hAnsi="Times New Roman"/>
          <w:color w:val="000000"/>
          <w:sz w:val="16"/>
          <w:szCs w:val="16"/>
        </w:rPr>
        <w:t xml:space="preserve">naujos </w:t>
      </w:r>
      <w:r w:rsidRPr="00743099">
        <w:rPr>
          <w:rFonts w:ascii="Times New Roman" w:hAnsi="Times New Roman"/>
          <w:sz w:val="16"/>
          <w:szCs w:val="16"/>
        </w:rPr>
        <w:t>darbo vietos;</w:t>
      </w:r>
    </w:p>
    <w:p w14:paraId="1657A3FB" w14:textId="77777777" w:rsidR="00C840E3" w:rsidRPr="00743099" w:rsidRDefault="00C840E3" w:rsidP="00222664">
      <w:pPr>
        <w:ind w:firstLine="0"/>
        <w:contextualSpacing/>
        <w:rPr>
          <w:rFonts w:ascii="Times New Roman" w:hAnsi="Times New Roman"/>
          <w:sz w:val="16"/>
          <w:szCs w:val="16"/>
        </w:rPr>
      </w:pPr>
      <w:bookmarkStart w:id="34" w:name="part_96d463e919c3484ea496a778ecee4f90"/>
      <w:bookmarkEnd w:id="34"/>
      <w:r w:rsidRPr="00743099">
        <w:rPr>
          <w:rFonts w:ascii="Times New Roman" w:hAnsi="Times New Roman"/>
          <w:sz w:val="16"/>
          <w:szCs w:val="16"/>
        </w:rPr>
        <w:t>16.2. ilgiausiai nedirbę iki potencialaus įdarbinimo;</w:t>
      </w:r>
    </w:p>
    <w:p w14:paraId="3B3A8E41" w14:textId="77777777" w:rsidR="00C840E3" w:rsidRPr="00743099" w:rsidRDefault="00C840E3" w:rsidP="00222664">
      <w:pPr>
        <w:ind w:firstLine="0"/>
        <w:contextualSpacing/>
        <w:rPr>
          <w:rFonts w:ascii="Times New Roman" w:hAnsi="Times New Roman"/>
          <w:sz w:val="16"/>
          <w:szCs w:val="16"/>
        </w:rPr>
      </w:pPr>
      <w:bookmarkStart w:id="35" w:name="part_b806461176774f38bf0a62e0c28e2684"/>
      <w:bookmarkEnd w:id="35"/>
      <w:r w:rsidRPr="00743099">
        <w:rPr>
          <w:rFonts w:ascii="Times New Roman" w:hAnsi="Times New Roman"/>
          <w:sz w:val="16"/>
          <w:szCs w:val="16"/>
        </w:rPr>
        <w:t>16.3. du ar daugiau kartu gyvenantys šeimos nariai registruoti Darbo biržoje;</w:t>
      </w:r>
    </w:p>
    <w:p w14:paraId="25C2E0F2" w14:textId="05D0ED57" w:rsidR="00C840E3" w:rsidRPr="00743099" w:rsidRDefault="00C840E3" w:rsidP="00222664">
      <w:pPr>
        <w:ind w:firstLine="0"/>
        <w:contextualSpacing/>
        <w:rPr>
          <w:rFonts w:ascii="Times New Roman" w:hAnsi="Times New Roman"/>
          <w:sz w:val="16"/>
          <w:szCs w:val="16"/>
        </w:rPr>
      </w:pPr>
      <w:bookmarkStart w:id="36" w:name="part_b655bdd98f3a4aceb96cded0cd64260a"/>
      <w:bookmarkEnd w:id="36"/>
      <w:r w:rsidRPr="00743099">
        <w:rPr>
          <w:rFonts w:ascii="Times New Roman" w:hAnsi="Times New Roman"/>
          <w:sz w:val="16"/>
          <w:szCs w:val="16"/>
        </w:rPr>
        <w:t xml:space="preserve">16.4. motina (įmotė), tėvas (įtėvis), auginantys daugiau nei du vaikus iki 18 metų.   </w:t>
      </w:r>
    </w:p>
  </w:footnote>
  <w:footnote w:id="22">
    <w:p w14:paraId="4D45F2CA" w14:textId="77777777" w:rsidR="00C840E3" w:rsidRPr="00743099" w:rsidRDefault="00C840E3" w:rsidP="00222664">
      <w:pPr>
        <w:pStyle w:val="FootnoteText"/>
        <w:ind w:firstLine="0"/>
        <w:contextualSpacing/>
        <w:rPr>
          <w:rFonts w:ascii="Times New Roman" w:hAnsi="Times New Roman"/>
          <w:sz w:val="16"/>
          <w:szCs w:val="16"/>
        </w:rPr>
      </w:pPr>
      <w:r w:rsidRPr="00743099">
        <w:rPr>
          <w:rStyle w:val="FootnoteReference"/>
          <w:rFonts w:ascii="Times New Roman" w:hAnsi="Times New Roman"/>
          <w:sz w:val="16"/>
          <w:szCs w:val="16"/>
        </w:rPr>
        <w:footnoteRef/>
      </w:r>
      <w:r w:rsidRPr="00743099">
        <w:rPr>
          <w:rFonts w:ascii="Times New Roman" w:hAnsi="Times New Roman"/>
          <w:sz w:val="16"/>
          <w:szCs w:val="16"/>
        </w:rPr>
        <w:t xml:space="preserve"> Iš trijų bedarbių – 28 metų (Panevėžys, 2016 m.–2017 m. pradžia), 30 metų (Klaipėda, 2017 m. vasaris) ir 34 metų (Vilnius, 2016–2017 m.) privačių pokalbių metu gauta informacijos, kad teritorinių darbo biržų darbuotojai nebuvo užsiminę apie galimybę mokytis ir įgyti papildomų kompetencijų ar kvalifikacijų pagal jokią programą, nors jie atitiko oficialiai skelbiamus kriterijus.  </w:t>
      </w:r>
    </w:p>
    <w:p w14:paraId="6A941012" w14:textId="475444EA" w:rsidR="00C840E3" w:rsidRPr="00743099" w:rsidRDefault="00C840E3" w:rsidP="00222664">
      <w:pPr>
        <w:pStyle w:val="FootnoteText"/>
        <w:ind w:firstLine="0"/>
        <w:contextualSpacing/>
        <w:rPr>
          <w:rFonts w:ascii="Times New Roman" w:hAnsi="Times New Roman"/>
          <w:sz w:val="16"/>
          <w:szCs w:val="16"/>
        </w:rPr>
      </w:pPr>
      <w:r w:rsidRPr="00743099">
        <w:rPr>
          <w:rFonts w:ascii="Times New Roman" w:hAnsi="Times New Roman"/>
          <w:sz w:val="16"/>
          <w:szCs w:val="16"/>
        </w:rPr>
        <w:t xml:space="preserve">Panaši situacija aprašyta ir viešojoje erdvėje: prieiga per internetą </w:t>
      </w:r>
      <w:hyperlink r:id="rId10" w:history="1">
        <w:r w:rsidRPr="00743099">
          <w:rPr>
            <w:rStyle w:val="Hyperlink"/>
            <w:rFonts w:ascii="Times New Roman" w:hAnsi="Times New Roman"/>
            <w:color w:val="auto"/>
            <w:sz w:val="16"/>
            <w:szCs w:val="16"/>
            <w:u w:val="none"/>
          </w:rPr>
          <w:t>http://www.ve.lt/naujienos/ekonomika/ekonomikos-naujienos/kursai---ne-visiems-bedarbiams-darbas---ne-visiems-zmonems/</w:t>
        </w:r>
      </w:hyperlink>
      <w:r w:rsidRPr="00743099">
        <w:rPr>
          <w:rFonts w:ascii="Times New Roman" w:hAnsi="Times New Roman"/>
          <w:sz w:val="16"/>
          <w:szCs w:val="16"/>
        </w:rPr>
        <w:t xml:space="preserve"> [žiūrėta 2017-05-26]. </w:t>
      </w:r>
    </w:p>
  </w:footnote>
  <w:footnote w:id="23">
    <w:p w14:paraId="3528340D" w14:textId="058B050F" w:rsidR="00C840E3" w:rsidRPr="00743099" w:rsidRDefault="00C840E3" w:rsidP="00222664">
      <w:pPr>
        <w:pStyle w:val="FootnoteText"/>
        <w:ind w:firstLine="0"/>
        <w:contextualSpacing/>
        <w:rPr>
          <w:rFonts w:ascii="Times New Roman" w:hAnsi="Times New Roman"/>
          <w:sz w:val="16"/>
          <w:szCs w:val="16"/>
        </w:rPr>
      </w:pPr>
      <w:r w:rsidRPr="00743099">
        <w:rPr>
          <w:rStyle w:val="FootnoteReference"/>
          <w:rFonts w:ascii="Times New Roman" w:hAnsi="Times New Roman"/>
          <w:sz w:val="16"/>
          <w:szCs w:val="16"/>
        </w:rPr>
        <w:footnoteRef/>
      </w:r>
      <w:r w:rsidRPr="00743099">
        <w:rPr>
          <w:rFonts w:ascii="Times New Roman" w:hAnsi="Times New Roman"/>
          <w:sz w:val="16"/>
          <w:szCs w:val="16"/>
        </w:rPr>
        <w:t xml:space="preserve"> Prieiga per internetą: https://jp.lt/ar-verslui-naudingas-profesinis-bedarbiu-mokymas/ [žiūrėta 2017-04-03].  </w:t>
      </w:r>
    </w:p>
  </w:footnote>
  <w:footnote w:id="24">
    <w:p w14:paraId="15E70D78" w14:textId="3B236CAF" w:rsidR="00C840E3" w:rsidRPr="00743099" w:rsidRDefault="00C840E3" w:rsidP="00B17724">
      <w:pPr>
        <w:tabs>
          <w:tab w:val="left" w:pos="142"/>
        </w:tabs>
        <w:spacing w:line="360" w:lineRule="auto"/>
        <w:ind w:firstLine="0"/>
        <w:rPr>
          <w:rFonts w:ascii="Times New Roman" w:hAnsi="Times New Roman"/>
          <w:sz w:val="16"/>
          <w:szCs w:val="16"/>
        </w:rPr>
      </w:pPr>
      <w:r w:rsidRPr="00743099">
        <w:rPr>
          <w:rStyle w:val="FootnoteReference"/>
          <w:rFonts w:ascii="Times New Roman" w:hAnsi="Times New Roman"/>
          <w:sz w:val="16"/>
          <w:szCs w:val="16"/>
        </w:rPr>
        <w:footnoteRef/>
      </w:r>
      <w:r w:rsidRPr="00743099">
        <w:rPr>
          <w:rFonts w:ascii="Times New Roman" w:hAnsi="Times New Roman"/>
          <w:sz w:val="16"/>
          <w:szCs w:val="16"/>
        </w:rPr>
        <w:t xml:space="preserve"> LDB IS nuostatus galima rasti čia: </w:t>
      </w:r>
      <w:hyperlink r:id="rId11" w:history="1">
        <w:r w:rsidRPr="00124665">
          <w:rPr>
            <w:rStyle w:val="Hyperlink"/>
            <w:rFonts w:ascii="Times New Roman" w:hAnsi="Times New Roman"/>
            <w:color w:val="auto"/>
            <w:sz w:val="16"/>
            <w:szCs w:val="16"/>
            <w:u w:val="none"/>
          </w:rPr>
          <w:t>https://www.e-tar.lt/portal/lt/legalAct/acd6a8f0f2e111e4927fda1d051299fb</w:t>
        </w:r>
      </w:hyperlink>
    </w:p>
    <w:p w14:paraId="47B0F037" w14:textId="2A271B1C" w:rsidR="00C840E3" w:rsidRDefault="00C840E3" w:rsidP="00B17724">
      <w:pPr>
        <w:pStyle w:val="FootnoteText"/>
        <w:ind w:firstLine="0"/>
      </w:pPr>
      <w:r>
        <w:t xml:space="preserve"> </w:t>
      </w:r>
    </w:p>
  </w:footnote>
  <w:footnote w:id="25">
    <w:p w14:paraId="0B4502EE" w14:textId="77777777" w:rsidR="00C840E3" w:rsidRPr="00C834B2" w:rsidRDefault="00C840E3" w:rsidP="00994420">
      <w:pPr>
        <w:pStyle w:val="FootnoteText"/>
        <w:ind w:firstLine="0"/>
        <w:rPr>
          <w:rFonts w:ascii="Times New Roman" w:hAnsi="Times New Roman"/>
          <w:sz w:val="16"/>
          <w:szCs w:val="16"/>
        </w:rPr>
      </w:pPr>
      <w:r w:rsidRPr="00C834B2">
        <w:rPr>
          <w:rStyle w:val="FootnoteReference"/>
          <w:rFonts w:ascii="Times New Roman" w:hAnsi="Times New Roman"/>
          <w:sz w:val="16"/>
          <w:szCs w:val="16"/>
        </w:rPr>
        <w:footnoteRef/>
      </w:r>
      <w:r w:rsidRPr="00C834B2">
        <w:rPr>
          <w:rFonts w:ascii="Times New Roman" w:hAnsi="Times New Roman"/>
          <w:sz w:val="16"/>
          <w:szCs w:val="16"/>
        </w:rPr>
        <w:t xml:space="preserve"> Trišalė mokymo sutartis sudaroma tarp darbo biržos, darbdavio ir bedarbio ar įspėto apie atleidimą iš darbo darbuotojo.</w:t>
      </w:r>
    </w:p>
  </w:footnote>
  <w:footnote w:id="26">
    <w:p w14:paraId="718E0EF1" w14:textId="77777777" w:rsidR="00C840E3" w:rsidRPr="00C834B2" w:rsidRDefault="00C840E3" w:rsidP="00994420">
      <w:pPr>
        <w:pStyle w:val="FootnoteText"/>
        <w:ind w:firstLine="0"/>
        <w:rPr>
          <w:rFonts w:ascii="Times New Roman" w:hAnsi="Times New Roman"/>
          <w:sz w:val="16"/>
          <w:szCs w:val="16"/>
        </w:rPr>
      </w:pPr>
      <w:r w:rsidRPr="00C834B2">
        <w:rPr>
          <w:rStyle w:val="FootnoteReference"/>
          <w:rFonts w:ascii="Times New Roman" w:hAnsi="Times New Roman"/>
          <w:sz w:val="16"/>
          <w:szCs w:val="16"/>
        </w:rPr>
        <w:footnoteRef/>
      </w:r>
      <w:r w:rsidRPr="00C834B2">
        <w:rPr>
          <w:rFonts w:ascii="Times New Roman" w:hAnsi="Times New Roman"/>
          <w:sz w:val="16"/>
          <w:szCs w:val="16"/>
        </w:rPr>
        <w:t xml:space="preserve"> Dvišalė mokymo sutartis sudaroma siunčiant bedarbius mokytis pagal profesinio mokymo programas, kurias baigę jie galėtų įsidarbinti į Lietuvos darbo biržos atliktų darbo rinkos prognozių metu nustatytas būsimas darbo vietas arba pradėti dirbti pačių bedarbių susirastose darbo vietose ar vykdyti individualią veiklą. </w:t>
      </w:r>
    </w:p>
  </w:footnote>
  <w:footnote w:id="27">
    <w:p w14:paraId="71E03360" w14:textId="77777777" w:rsidR="00C840E3" w:rsidRPr="00743099" w:rsidRDefault="00C840E3" w:rsidP="00994420">
      <w:pPr>
        <w:tabs>
          <w:tab w:val="left" w:pos="142"/>
          <w:tab w:val="left" w:pos="916"/>
          <w:tab w:val="left" w:pos="1134"/>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rPr>
          <w:rFonts w:ascii="Times New Roman" w:hAnsi="Times New Roman"/>
          <w:sz w:val="16"/>
          <w:szCs w:val="16"/>
        </w:rPr>
      </w:pPr>
      <w:r w:rsidRPr="00C834B2">
        <w:rPr>
          <w:rStyle w:val="FootnoteReference"/>
          <w:rFonts w:ascii="Times New Roman" w:hAnsi="Times New Roman"/>
          <w:sz w:val="16"/>
          <w:szCs w:val="16"/>
        </w:rPr>
        <w:footnoteRef/>
      </w:r>
      <w:r w:rsidRPr="00C834B2">
        <w:rPr>
          <w:rFonts w:ascii="Times New Roman" w:hAnsi="Times New Roman"/>
          <w:color w:val="000000"/>
          <w:sz w:val="16"/>
          <w:szCs w:val="16"/>
        </w:rPr>
        <w:t xml:space="preserve"> Įsakymo Nr. A1-499 </w:t>
      </w:r>
      <w:r w:rsidRPr="00C834B2">
        <w:rPr>
          <w:rFonts w:ascii="Times New Roman" w:hAnsi="Times New Roman"/>
          <w:sz w:val="16"/>
          <w:szCs w:val="16"/>
        </w:rPr>
        <w:t>3.1 punkte nustatyta, kad „</w:t>
      </w:r>
      <w:r w:rsidRPr="00C834B2">
        <w:rPr>
          <w:rFonts w:ascii="Times New Roman" w:hAnsi="Times New Roman"/>
          <w:i/>
          <w:sz w:val="16"/>
          <w:szCs w:val="16"/>
        </w:rPr>
        <w:t>Bedarbių ir įspėtų apie atleidimą iš darbo darbingo amžiaus darbuotojų profesinio mokymo kuponas – bedarbiui ar įspėtam apie atleidimą iš darbo darbingo amžiaus darbuotojui teisės aktų nustatyta tvarka ir sąlygomis išduotas dokumentas, kuriuo teritorinė darbo birža įsipareigoja, neviršydama šiame kupone nurodytos vertės, pasirinktam profesinio mokymo teikėjui apmokėti už</w:t>
      </w:r>
      <w:r w:rsidRPr="00743099">
        <w:rPr>
          <w:rFonts w:ascii="Times New Roman" w:hAnsi="Times New Roman"/>
          <w:i/>
          <w:sz w:val="16"/>
          <w:szCs w:val="16"/>
        </w:rPr>
        <w:t xml:space="preserve"> bedarbiui ar įspėtam apie atleidimą iš darbo darbingo amžiaus darbuotojui suteiktas profesinio mokymo paslaugas pagal nurodytą profesinio mokymo programą</w:t>
      </w:r>
      <w:r w:rsidRPr="00743099">
        <w:rPr>
          <w:rFonts w:ascii="Times New Roman" w:hAnsi="Times New Roman"/>
          <w:sz w:val="16"/>
          <w:szCs w:val="16"/>
        </w:rPr>
        <w:t>“.</w:t>
      </w:r>
    </w:p>
  </w:footnote>
  <w:footnote w:id="28">
    <w:p w14:paraId="2E03AF2E" w14:textId="080C5C74" w:rsidR="00C840E3" w:rsidRDefault="00C840E3" w:rsidP="006357E8">
      <w:pPr>
        <w:tabs>
          <w:tab w:val="left" w:pos="142"/>
        </w:tabs>
        <w:ind w:firstLine="0"/>
      </w:pPr>
      <w:r w:rsidRPr="00743099">
        <w:rPr>
          <w:rStyle w:val="FootnoteReference"/>
          <w:rFonts w:ascii="Times New Roman" w:hAnsi="Times New Roman"/>
          <w:sz w:val="16"/>
          <w:szCs w:val="16"/>
        </w:rPr>
        <w:footnoteRef/>
      </w:r>
      <w:r w:rsidRPr="00743099">
        <w:rPr>
          <w:rFonts w:ascii="Times New Roman" w:hAnsi="Times New Roman"/>
          <w:sz w:val="16"/>
          <w:szCs w:val="16"/>
        </w:rPr>
        <w:t xml:space="preserve"> Prieiga per internetą: </w:t>
      </w:r>
      <w:hyperlink r:id="rId12" w:history="1">
        <w:r w:rsidRPr="00743099">
          <w:rPr>
            <w:rStyle w:val="Hyperlink"/>
            <w:rFonts w:ascii="Times New Roman" w:hAnsi="Times New Roman"/>
            <w:color w:val="auto"/>
            <w:sz w:val="16"/>
            <w:szCs w:val="16"/>
            <w:u w:val="none"/>
          </w:rPr>
          <w:t>http://www.ldb.lt/INFORMACIJA/PASLAUGOSASMENIMS/Puslapiai/MokProgramosNeformaliosiosSarasas.aspx</w:t>
        </w:r>
      </w:hyperlink>
      <w:r w:rsidRPr="00743099">
        <w:rPr>
          <w:rStyle w:val="Hyperlink"/>
          <w:rFonts w:ascii="Times New Roman" w:hAnsi="Times New Roman"/>
          <w:color w:val="auto"/>
          <w:sz w:val="16"/>
          <w:szCs w:val="16"/>
          <w:u w:val="none"/>
        </w:rPr>
        <w:t xml:space="preserve">; </w:t>
      </w:r>
      <w:hyperlink r:id="rId13" w:history="1">
        <w:r w:rsidRPr="00743099">
          <w:rPr>
            <w:rStyle w:val="Hyperlink"/>
            <w:rFonts w:ascii="Times New Roman" w:hAnsi="Times New Roman"/>
            <w:color w:val="auto"/>
            <w:sz w:val="16"/>
            <w:szCs w:val="16"/>
            <w:u w:val="none"/>
          </w:rPr>
          <w:t>http://www.ldb.lt/Informacija/PaslaugosAsmenims/Puslapiai/MokProgramosFormaliosiosSarasas.aspx</w:t>
        </w:r>
      </w:hyperlink>
      <w:r w:rsidRPr="00743099">
        <w:rPr>
          <w:rStyle w:val="Hyperlink"/>
          <w:rFonts w:ascii="Times New Roman" w:hAnsi="Times New Roman"/>
          <w:color w:val="auto"/>
          <w:sz w:val="16"/>
          <w:szCs w:val="16"/>
          <w:u w:val="none"/>
        </w:rPr>
        <w:t xml:space="preserve"> [žiūrėta 2017-05-15].</w:t>
      </w:r>
      <w:r>
        <w:t xml:space="preserve"> </w:t>
      </w:r>
    </w:p>
  </w:footnote>
  <w:footnote w:id="29">
    <w:p w14:paraId="123B814B" w14:textId="56A24A24" w:rsidR="00C840E3" w:rsidRPr="00B356D4" w:rsidRDefault="00C840E3" w:rsidP="00B356D4">
      <w:pPr>
        <w:pStyle w:val="ListParagraph"/>
        <w:tabs>
          <w:tab w:val="left" w:pos="142"/>
        </w:tabs>
        <w:spacing w:line="240" w:lineRule="auto"/>
        <w:ind w:left="0" w:firstLine="0"/>
        <w:rPr>
          <w:sz w:val="16"/>
          <w:szCs w:val="16"/>
        </w:rPr>
      </w:pPr>
      <w:r w:rsidRPr="00B356D4">
        <w:rPr>
          <w:rStyle w:val="FootnoteReference"/>
          <w:sz w:val="16"/>
          <w:szCs w:val="16"/>
        </w:rPr>
        <w:footnoteRef/>
      </w:r>
      <w:r w:rsidRPr="00B356D4">
        <w:rPr>
          <w:sz w:val="16"/>
          <w:szCs w:val="16"/>
        </w:rPr>
        <w:t xml:space="preserve"> Pavyzdžiui, vairuotojai, kurie įgiję C ir CE transporto priemonių vairuotojo kategorijas, negali dirbti komerciniais tikslais, nes dar turi būti baigę formaliojo profesinio mokymo programą, kurią baigus suteikiama profesinė kvalifikacija vežti krovinius</w:t>
      </w:r>
      <w:r>
        <w:rPr>
          <w:sz w:val="16"/>
          <w:szCs w:val="16"/>
        </w:rPr>
        <w:t>, nes v</w:t>
      </w:r>
      <w:r w:rsidRPr="00B356D4">
        <w:rPr>
          <w:sz w:val="16"/>
          <w:szCs w:val="16"/>
        </w:rPr>
        <w:t xml:space="preserve">adovaujantis LR </w:t>
      </w:r>
      <w:r>
        <w:rPr>
          <w:sz w:val="16"/>
          <w:szCs w:val="16"/>
        </w:rPr>
        <w:t>s</w:t>
      </w:r>
      <w:r w:rsidRPr="00B356D4">
        <w:rPr>
          <w:sz w:val="16"/>
          <w:szCs w:val="16"/>
        </w:rPr>
        <w:t>usisiekimo ministro 2011 m. vasario 3 d. įsakymu Nr. 3-79 patvirtinta tvarka, visi C1, C1E, C, CE, D1, D1E, D, DE kategorijų vairuotojai privalo įgyti pradinę profesinę kvalifikaciją (95 kodą) ir vėliau kas 5 metus tobulinti savo kvalifikaciją specialiuose mokymuose. „95 kodas“ – pradinė profesinė kvalifikacija arba kvalifikacijos tobulinimo periodiniai mokymai kroviniams ir/arba keleiviams vežti, kuris įrašomas į vairuotojų pažymėjimus – Europos Bendrijos kodas (95) ir data, iki kurios galioja kvalifikacija.</w:t>
      </w:r>
    </w:p>
    <w:p w14:paraId="2B686803" w14:textId="0682B694" w:rsidR="00C840E3" w:rsidRPr="00B356D4" w:rsidRDefault="00C840E3" w:rsidP="00B356D4">
      <w:pPr>
        <w:pStyle w:val="ListParagraph"/>
        <w:tabs>
          <w:tab w:val="left" w:pos="142"/>
        </w:tabs>
        <w:spacing w:line="240" w:lineRule="auto"/>
        <w:ind w:left="0" w:firstLine="0"/>
        <w:rPr>
          <w:sz w:val="16"/>
          <w:szCs w:val="16"/>
        </w:rPr>
      </w:pPr>
    </w:p>
    <w:p w14:paraId="69D286B0" w14:textId="19F6FDD7" w:rsidR="00C840E3" w:rsidRPr="00B356D4" w:rsidRDefault="00C840E3" w:rsidP="00B356D4">
      <w:pPr>
        <w:pStyle w:val="FootnoteText"/>
        <w:ind w:firstLine="0"/>
        <w:contextualSpacing/>
        <w:rPr>
          <w:sz w:val="16"/>
          <w:szCs w:val="16"/>
        </w:rPr>
      </w:pPr>
      <w:r w:rsidRPr="00B356D4">
        <w:rPr>
          <w:sz w:val="16"/>
          <w:szCs w:val="16"/>
        </w:rPr>
        <w:t xml:space="preserve"> </w:t>
      </w:r>
    </w:p>
  </w:footnote>
  <w:footnote w:id="30">
    <w:p w14:paraId="49390524" w14:textId="77777777" w:rsidR="00C840E3" w:rsidRDefault="00C840E3" w:rsidP="00672FA4">
      <w:pPr>
        <w:pStyle w:val="FootnoteText"/>
        <w:ind w:firstLine="0"/>
        <w:rPr>
          <w:rFonts w:ascii="Times New Roman" w:hAnsi="Times New Roman"/>
          <w:sz w:val="16"/>
          <w:szCs w:val="16"/>
        </w:rPr>
      </w:pPr>
      <w:r w:rsidRPr="00C834B2">
        <w:rPr>
          <w:rStyle w:val="FootnoteReference"/>
          <w:rFonts w:ascii="Times New Roman" w:hAnsi="Times New Roman"/>
          <w:sz w:val="16"/>
          <w:szCs w:val="16"/>
        </w:rPr>
        <w:footnoteRef/>
      </w:r>
      <w:r w:rsidRPr="00C834B2">
        <w:rPr>
          <w:rFonts w:ascii="Times New Roman" w:hAnsi="Times New Roman"/>
          <w:sz w:val="16"/>
          <w:szCs w:val="16"/>
        </w:rPr>
        <w:t xml:space="preserve"> Patvirtintas bazinės socialinės išmokos dydis – 38 eurai. Prieiga per internetą: </w:t>
      </w:r>
    </w:p>
    <w:p w14:paraId="698234E9" w14:textId="2AACFB7F" w:rsidR="00C840E3" w:rsidRPr="00C834B2" w:rsidRDefault="00C840E3" w:rsidP="00672FA4">
      <w:pPr>
        <w:pStyle w:val="FootnoteText"/>
        <w:ind w:firstLine="0"/>
        <w:rPr>
          <w:rFonts w:ascii="Times New Roman" w:hAnsi="Times New Roman"/>
          <w:sz w:val="16"/>
          <w:szCs w:val="16"/>
        </w:rPr>
      </w:pPr>
      <w:r w:rsidRPr="00C834B2">
        <w:rPr>
          <w:rFonts w:ascii="Times New Roman" w:hAnsi="Times New Roman"/>
          <w:sz w:val="16"/>
          <w:szCs w:val="16"/>
        </w:rPr>
        <w:t>https://www.e-tar.lt/portal/lt/legalAct/f7bdfb303cce11e498a79e861091cd92 [žiūrėta 2017-05-10].</w:t>
      </w:r>
    </w:p>
  </w:footnote>
  <w:footnote w:id="31">
    <w:p w14:paraId="0F115D52" w14:textId="077039BB" w:rsidR="00C840E3" w:rsidRPr="00C834B2" w:rsidRDefault="00C840E3" w:rsidP="001A0E15">
      <w:pPr>
        <w:pStyle w:val="FootnoteText"/>
        <w:ind w:firstLine="0"/>
        <w:rPr>
          <w:rFonts w:ascii="Times New Roman" w:hAnsi="Times New Roman"/>
          <w:sz w:val="16"/>
          <w:szCs w:val="16"/>
        </w:rPr>
      </w:pPr>
      <w:r w:rsidRPr="00C834B2">
        <w:rPr>
          <w:rStyle w:val="FootnoteReference"/>
          <w:rFonts w:ascii="Times New Roman" w:hAnsi="Times New Roman"/>
          <w:sz w:val="16"/>
          <w:szCs w:val="16"/>
        </w:rPr>
        <w:footnoteRef/>
      </w:r>
      <w:r w:rsidRPr="00C834B2">
        <w:rPr>
          <w:rFonts w:ascii="Times New Roman" w:hAnsi="Times New Roman"/>
          <w:sz w:val="16"/>
          <w:szCs w:val="16"/>
        </w:rPr>
        <w:t xml:space="preserve"> Prieiga per internetą: </w:t>
      </w:r>
      <w:hyperlink r:id="rId14" w:history="1">
        <w:r w:rsidRPr="00C834B2">
          <w:rPr>
            <w:rStyle w:val="Hyperlink"/>
            <w:rFonts w:ascii="Times New Roman" w:hAnsi="Times New Roman"/>
            <w:sz w:val="16"/>
            <w:szCs w:val="16"/>
            <w:u w:val="none"/>
          </w:rPr>
          <w:t>http://kauno.diena.lt/naujienos/kaunas/miesto-pulsas/darbo-birza-svaisto-es-milijonus-785061</w:t>
        </w:r>
      </w:hyperlink>
      <w:r w:rsidRPr="00C834B2">
        <w:rPr>
          <w:rFonts w:ascii="Times New Roman" w:hAnsi="Times New Roman"/>
          <w:sz w:val="16"/>
          <w:szCs w:val="16"/>
        </w:rPr>
        <w:t>;</w:t>
      </w:r>
    </w:p>
    <w:p w14:paraId="612CCB89" w14:textId="20678818" w:rsidR="00C840E3" w:rsidRPr="00C834B2" w:rsidRDefault="00D95633" w:rsidP="001A0E15">
      <w:pPr>
        <w:pStyle w:val="FootnoteText"/>
        <w:ind w:firstLine="0"/>
        <w:rPr>
          <w:rFonts w:ascii="Times New Roman" w:hAnsi="Times New Roman"/>
          <w:sz w:val="16"/>
          <w:szCs w:val="16"/>
        </w:rPr>
      </w:pPr>
      <w:hyperlink r:id="rId15" w:history="1">
        <w:r w:rsidR="00C840E3" w:rsidRPr="00C834B2">
          <w:rPr>
            <w:rStyle w:val="Hyperlink"/>
            <w:rFonts w:ascii="Times New Roman" w:hAnsi="Times New Roman"/>
            <w:sz w:val="16"/>
            <w:szCs w:val="16"/>
            <w:u w:val="none"/>
          </w:rPr>
          <w:t>http://senas.etaplius.lt/darbo-birza-zmonems-padeda-ieskoti-darbo-o-gal-trukdo/</w:t>
        </w:r>
      </w:hyperlink>
      <w:r w:rsidR="00C840E3" w:rsidRPr="00C834B2">
        <w:rPr>
          <w:rFonts w:ascii="Times New Roman" w:hAnsi="Times New Roman"/>
          <w:sz w:val="16"/>
          <w:szCs w:val="16"/>
        </w:rPr>
        <w:t xml:space="preserve"> </w:t>
      </w:r>
    </w:p>
  </w:footnote>
  <w:footnote w:id="32">
    <w:p w14:paraId="64112F06" w14:textId="007BF30C" w:rsidR="00C840E3" w:rsidRPr="00C834B2" w:rsidRDefault="00C840E3" w:rsidP="00373F4B">
      <w:pPr>
        <w:pStyle w:val="FootnoteText"/>
        <w:ind w:firstLine="0"/>
        <w:rPr>
          <w:rStyle w:val="FootnoteReference"/>
          <w:rFonts w:ascii="Times New Roman" w:hAnsi="Times New Roman"/>
          <w:sz w:val="16"/>
          <w:szCs w:val="16"/>
        </w:rPr>
      </w:pPr>
      <w:r w:rsidRPr="00C834B2">
        <w:rPr>
          <w:rStyle w:val="FootnoteReference"/>
          <w:rFonts w:ascii="Times New Roman" w:hAnsi="Times New Roman"/>
          <w:sz w:val="16"/>
          <w:szCs w:val="16"/>
        </w:rPr>
        <w:footnoteRef/>
      </w:r>
      <w:r w:rsidRPr="00C834B2">
        <w:rPr>
          <w:rFonts w:ascii="Times New Roman" w:hAnsi="Times New Roman"/>
          <w:sz w:val="16"/>
          <w:szCs w:val="16"/>
        </w:rPr>
        <w:t xml:space="preserve"> Bylos Nr. 2-2340-902/2017; 2-730-847/2017; e2-827-1009/2017; 2-5257-841/2017 ir kt. </w:t>
      </w:r>
      <w:r w:rsidRPr="00C834B2">
        <w:rPr>
          <w:rStyle w:val="FootnoteReference"/>
          <w:rFonts w:ascii="Times New Roman" w:hAnsi="Times New Roman"/>
          <w:sz w:val="16"/>
          <w:szCs w:val="16"/>
        </w:rPr>
        <w:t xml:space="preserve"> </w:t>
      </w:r>
      <w:r w:rsidRPr="00C834B2">
        <w:rPr>
          <w:rFonts w:ascii="Times New Roman" w:hAnsi="Times New Roman"/>
          <w:sz w:val="16"/>
          <w:szCs w:val="16"/>
        </w:rPr>
        <w:t>Prieiga per internetą: http://liteko.teismai.lt/viesasprendimupaieska/paieska.aspx?detali=2&amp;bnr=&amp;byloseilesnr=&amp;procesinisnr=&amp;eilnr=False&amp;tid=&amp;br=2&amp;dr=&amp;nuo=&amp;iki=&amp;teis=&amp;tk=&amp;bb=&amp;rakt=&amp;txt=darbo%20bir%c5%bea&amp;kat=&amp;term= [žiūrėta 2017-06-07].</w:t>
      </w:r>
    </w:p>
  </w:footnote>
  <w:footnote w:id="33">
    <w:p w14:paraId="6BC1A492" w14:textId="6653EE78" w:rsidR="00C840E3" w:rsidRPr="0084509B" w:rsidRDefault="00C840E3" w:rsidP="0084509B">
      <w:pPr>
        <w:pStyle w:val="FootnoteText"/>
        <w:ind w:firstLine="0"/>
        <w:rPr>
          <w:rFonts w:ascii="Times New Roman" w:hAnsi="Times New Roman"/>
          <w:sz w:val="16"/>
          <w:szCs w:val="16"/>
        </w:rPr>
      </w:pPr>
      <w:r w:rsidRPr="00C834B2">
        <w:rPr>
          <w:rStyle w:val="FootnoteReference"/>
          <w:rFonts w:ascii="Times New Roman" w:hAnsi="Times New Roman"/>
          <w:sz w:val="16"/>
          <w:szCs w:val="16"/>
        </w:rPr>
        <w:footnoteRef/>
      </w:r>
      <w:r w:rsidRPr="00C834B2">
        <w:rPr>
          <w:rFonts w:ascii="Times New Roman" w:hAnsi="Times New Roman"/>
          <w:sz w:val="16"/>
          <w:szCs w:val="16"/>
        </w:rPr>
        <w:t xml:space="preserve"> Prieiga per internetą: </w:t>
      </w:r>
      <w:hyperlink r:id="rId16" w:history="1">
        <w:r w:rsidRPr="00C834B2">
          <w:rPr>
            <w:rStyle w:val="Hyperlink"/>
            <w:rFonts w:ascii="Times New Roman" w:hAnsi="Times New Roman"/>
            <w:sz w:val="16"/>
            <w:szCs w:val="16"/>
            <w:u w:val="none"/>
          </w:rPr>
          <w:t>http://rekvizitai.vz.lt/imone/lietuvos_darbo_birza/atsiliepimai/</w:t>
        </w:r>
      </w:hyperlink>
      <w:r w:rsidRPr="00C834B2">
        <w:rPr>
          <w:rFonts w:ascii="Times New Roman" w:hAnsi="Times New Roman"/>
          <w:sz w:val="16"/>
          <w:szCs w:val="16"/>
        </w:rPr>
        <w:t xml:space="preserve"> [žiūrėta 2017-06-02].</w:t>
      </w:r>
    </w:p>
  </w:footnote>
  <w:footnote w:id="34">
    <w:p w14:paraId="615DAEC9" w14:textId="77777777" w:rsidR="00C840E3" w:rsidRPr="003847C6" w:rsidRDefault="00C840E3" w:rsidP="009B3AB3">
      <w:pPr>
        <w:ind w:firstLine="0"/>
        <w:contextualSpacing/>
        <w:rPr>
          <w:rFonts w:ascii="Times New Roman" w:hAnsi="Times New Roman"/>
          <w:sz w:val="16"/>
          <w:szCs w:val="16"/>
        </w:rPr>
      </w:pPr>
      <w:r w:rsidRPr="003847C6">
        <w:rPr>
          <w:rStyle w:val="FootnoteReference"/>
          <w:rFonts w:ascii="Times New Roman" w:hAnsi="Times New Roman"/>
          <w:sz w:val="16"/>
          <w:szCs w:val="16"/>
        </w:rPr>
        <w:footnoteRef/>
      </w:r>
      <w:r w:rsidRPr="003847C6">
        <w:rPr>
          <w:rFonts w:ascii="Times New Roman" w:hAnsi="Times New Roman"/>
          <w:sz w:val="16"/>
          <w:szCs w:val="16"/>
        </w:rPr>
        <w:t xml:space="preserve"> „</w:t>
      </w:r>
      <w:r w:rsidRPr="003847C6">
        <w:rPr>
          <w:rFonts w:ascii="Times New Roman" w:hAnsi="Times New Roman"/>
          <w:i/>
          <w:sz w:val="16"/>
          <w:szCs w:val="16"/>
        </w:rPr>
        <w:t>Darbo biržos mokymai beveik už 34 mln. eurų: jauni bedarbiai pašiurpę nuo to, ką gauna</w:t>
      </w:r>
      <w:r w:rsidRPr="003847C6">
        <w:rPr>
          <w:rFonts w:ascii="Times New Roman" w:hAnsi="Times New Roman"/>
          <w:sz w:val="16"/>
          <w:szCs w:val="16"/>
        </w:rPr>
        <w:t xml:space="preserve">“, naujienų portalas „15min“, 2017-04-07. Prieiga per internetą: </w:t>
      </w:r>
      <w:hyperlink r:id="rId17" w:history="1">
        <w:r w:rsidRPr="003847C6">
          <w:rPr>
            <w:rStyle w:val="Hyperlink"/>
            <w:rFonts w:ascii="Times New Roman" w:hAnsi="Times New Roman"/>
            <w:sz w:val="16"/>
            <w:szCs w:val="16"/>
          </w:rPr>
          <w:t>https://www.15min.lt/naujiena/aktualu/lietuva/darbo-birzos-mokymai-beveik-uz-34-mln-euru-jauni-bedarbiai-pasiurpe-nuo-to-ka-gauna-56-779376</w:t>
        </w:r>
      </w:hyperlink>
      <w:r w:rsidRPr="003847C6">
        <w:rPr>
          <w:rFonts w:ascii="Times New Roman" w:hAnsi="Times New Roman"/>
          <w:sz w:val="16"/>
          <w:szCs w:val="16"/>
        </w:rPr>
        <w:t>.</w:t>
      </w:r>
    </w:p>
  </w:footnote>
  <w:footnote w:id="35">
    <w:p w14:paraId="620751C6" w14:textId="77777777" w:rsidR="00C840E3" w:rsidRDefault="00C840E3" w:rsidP="009B3AB3">
      <w:pPr>
        <w:pStyle w:val="FootnoteText"/>
        <w:ind w:firstLine="0"/>
        <w:contextualSpacing/>
      </w:pPr>
      <w:r w:rsidRPr="003847C6">
        <w:rPr>
          <w:rStyle w:val="FootnoteReference"/>
          <w:rFonts w:ascii="Times New Roman" w:hAnsi="Times New Roman"/>
          <w:sz w:val="16"/>
          <w:szCs w:val="16"/>
        </w:rPr>
        <w:footnoteRef/>
      </w:r>
      <w:r w:rsidRPr="003847C6">
        <w:rPr>
          <w:rFonts w:ascii="Times New Roman" w:hAnsi="Times New Roman"/>
          <w:sz w:val="16"/>
          <w:szCs w:val="16"/>
        </w:rPr>
        <w:t xml:space="preserve"> „</w:t>
      </w:r>
      <w:r w:rsidRPr="003847C6">
        <w:rPr>
          <w:rFonts w:ascii="Times New Roman" w:hAnsi="Times New Roman"/>
          <w:i/>
          <w:sz w:val="16"/>
          <w:szCs w:val="16"/>
        </w:rPr>
        <w:t>Darbo birža švaisto milijonus</w:t>
      </w:r>
      <w:r w:rsidRPr="003847C6">
        <w:rPr>
          <w:rFonts w:ascii="Times New Roman" w:hAnsi="Times New Roman"/>
          <w:sz w:val="16"/>
          <w:szCs w:val="16"/>
        </w:rPr>
        <w:t>?“, naujienų portalas „Kauno diena“, 2016-12-02. Prieiga per internetą: http://kauno.diena.lt/naujienos/kaunas/miesto-pulsas/darbo-birza-svaisto-es-milijonus-785061.</w:t>
      </w:r>
      <w:r>
        <w:t xml:space="preserve"> </w:t>
      </w:r>
    </w:p>
  </w:footnote>
  <w:footnote w:id="36">
    <w:p w14:paraId="09CBBA3F" w14:textId="77777777" w:rsidR="00C840E3" w:rsidRPr="003200BB" w:rsidRDefault="00C840E3" w:rsidP="009B3AB3">
      <w:pPr>
        <w:pStyle w:val="FootnoteText"/>
        <w:ind w:firstLine="0"/>
        <w:rPr>
          <w:rFonts w:ascii="Times New Roman" w:hAnsi="Times New Roman"/>
          <w:sz w:val="16"/>
          <w:szCs w:val="16"/>
        </w:rPr>
      </w:pPr>
      <w:r w:rsidRPr="003200BB">
        <w:rPr>
          <w:rStyle w:val="FootnoteReference"/>
          <w:rFonts w:ascii="Times New Roman" w:hAnsi="Times New Roman"/>
          <w:sz w:val="16"/>
          <w:szCs w:val="16"/>
        </w:rPr>
        <w:footnoteRef/>
      </w:r>
      <w:r w:rsidRPr="003200BB">
        <w:rPr>
          <w:rFonts w:ascii="Times New Roman" w:hAnsi="Times New Roman"/>
          <w:sz w:val="16"/>
          <w:szCs w:val="16"/>
        </w:rPr>
        <w:t xml:space="preserve"> Prieiga per internetą: https://www.e-tar.lt/portal/lt/legalAct/c357bf70ef8711e692c5977c7316c9b5 [žiūrėta 2017-06-06]</w:t>
      </w:r>
    </w:p>
  </w:footnote>
  <w:footnote w:id="37">
    <w:p w14:paraId="148626C5" w14:textId="4971F9D7" w:rsidR="00C840E3" w:rsidRPr="00C834B2" w:rsidRDefault="00C840E3" w:rsidP="00057B7C">
      <w:pPr>
        <w:pStyle w:val="FootnoteText"/>
        <w:ind w:firstLine="0"/>
        <w:rPr>
          <w:rFonts w:ascii="Times New Roman" w:hAnsi="Times New Roman"/>
          <w:sz w:val="16"/>
          <w:szCs w:val="16"/>
        </w:rPr>
      </w:pPr>
      <w:r w:rsidRPr="00C834B2">
        <w:rPr>
          <w:rStyle w:val="FootnoteReference"/>
          <w:rFonts w:ascii="Times New Roman" w:hAnsi="Times New Roman"/>
          <w:sz w:val="16"/>
          <w:szCs w:val="16"/>
        </w:rPr>
        <w:footnoteRef/>
      </w:r>
      <w:r w:rsidRPr="00C834B2">
        <w:rPr>
          <w:rFonts w:ascii="Times New Roman" w:hAnsi="Times New Roman"/>
          <w:sz w:val="16"/>
          <w:szCs w:val="16"/>
        </w:rPr>
        <w:t xml:space="preserve"> „</w:t>
      </w:r>
      <w:r w:rsidRPr="00C834B2">
        <w:rPr>
          <w:rFonts w:ascii="Times New Roman" w:hAnsi="Times New Roman"/>
          <w:color w:val="000000"/>
          <w:sz w:val="16"/>
          <w:szCs w:val="16"/>
        </w:rPr>
        <w:t>2.4. Profesinis mokymas įgyvendinamas ir visi su juo susiję atsiskaitymai vykdomi vadovaujantis Lietuvos Respublikos užimtumo rėmimo įstatymu ir Aktyvios darbo rinkos politikos priemonių įgyvendinimo sąlygų ir tvarkos apraše, patvirtintame Lietuvos Respublikos socialinės apsaugos ir darbo ministro 2009 m. rugpjūčio 13 d. įsakymu Nr. A1-499 „Dėl Aktyvios darbo rinkos politikos priemonių įgyvendinimo sąlygų ir tvarkos aprašo patvirtinimo“, nustatytomis sąlygomis ir tvarka“</w:t>
      </w:r>
      <w:r w:rsidRPr="00C834B2">
        <w:rPr>
          <w:rFonts w:ascii="Times New Roman" w:hAnsi="Times New Roman"/>
          <w:sz w:val="16"/>
          <w:szCs w:val="16"/>
        </w:rPr>
        <w:t>. Prieiga per internetą: https://www.e-tar.lt/portal/lt/legalAct/TAR.0FD379FA7FA7/FfJlArwzCh [žiūrėta 2017-05-24].</w:t>
      </w:r>
    </w:p>
  </w:footnote>
  <w:footnote w:id="38">
    <w:p w14:paraId="15FFB8B1" w14:textId="2A1A0E12" w:rsidR="00C840E3" w:rsidRPr="00C834B2" w:rsidRDefault="00C840E3" w:rsidP="001579F6">
      <w:pPr>
        <w:tabs>
          <w:tab w:val="left" w:pos="0"/>
          <w:tab w:val="left" w:pos="142"/>
        </w:tabs>
        <w:ind w:firstLine="0"/>
        <w:contextualSpacing/>
        <w:rPr>
          <w:rFonts w:ascii="Times New Roman" w:hAnsi="Times New Roman"/>
          <w:sz w:val="16"/>
          <w:szCs w:val="16"/>
        </w:rPr>
      </w:pPr>
      <w:r w:rsidRPr="00C834B2">
        <w:rPr>
          <w:rStyle w:val="FootnoteReference"/>
          <w:rFonts w:ascii="Times New Roman" w:hAnsi="Times New Roman"/>
          <w:sz w:val="16"/>
          <w:szCs w:val="16"/>
        </w:rPr>
        <w:footnoteRef/>
      </w:r>
      <w:r w:rsidRPr="00C834B2">
        <w:rPr>
          <w:rFonts w:ascii="Times New Roman" w:hAnsi="Times New Roman"/>
          <w:sz w:val="16"/>
          <w:szCs w:val="16"/>
        </w:rPr>
        <w:t xml:space="preserve"> Pažymėtina, kad iš patikrintų šešių viešųjų įstaigų ir uždarųjų akcinių bendrovių dviem vadovauja sutuoktiniai (UAB „EDBAZ“ ir VšĮ „Profesijų spektras“), dar vienai, UAB „Prizmė“, – asmuo su tokia pat pavarde, kaip minėtų sutuoktinių.  </w:t>
      </w:r>
    </w:p>
    <w:p w14:paraId="0E5D1E11" w14:textId="77777777" w:rsidR="00C840E3" w:rsidRDefault="00C840E3" w:rsidP="001579F6">
      <w:pPr>
        <w:pStyle w:val="CommentText"/>
      </w:pPr>
    </w:p>
    <w:p w14:paraId="70C5D673" w14:textId="511DF96A" w:rsidR="00C840E3" w:rsidRDefault="00C840E3" w:rsidP="001579F6">
      <w:pPr>
        <w:pStyle w:val="FootnoteText"/>
        <w:ind w:firstLine="0"/>
      </w:pPr>
      <w:r>
        <w:t xml:space="preserve"> </w:t>
      </w:r>
    </w:p>
  </w:footnote>
  <w:footnote w:id="39">
    <w:p w14:paraId="798B351B" w14:textId="236BE01B" w:rsidR="00C840E3" w:rsidRPr="00D85EE4" w:rsidRDefault="00C840E3" w:rsidP="0070179B">
      <w:pPr>
        <w:pStyle w:val="FootnoteText"/>
        <w:ind w:firstLine="0"/>
        <w:rPr>
          <w:sz w:val="16"/>
          <w:szCs w:val="16"/>
        </w:rPr>
      </w:pPr>
      <w:r w:rsidRPr="00D85EE4">
        <w:rPr>
          <w:rStyle w:val="FootnoteReference"/>
          <w:rFonts w:ascii="Times New Roman" w:hAnsi="Times New Roman"/>
          <w:sz w:val="16"/>
          <w:szCs w:val="16"/>
        </w:rPr>
        <w:footnoteRef/>
      </w:r>
      <w:r w:rsidRPr="00D85EE4">
        <w:rPr>
          <w:rFonts w:ascii="Times New Roman" w:hAnsi="Times New Roman"/>
          <w:sz w:val="16"/>
          <w:szCs w:val="16"/>
        </w:rPr>
        <w:t xml:space="preserve"> Patikrinimus atliko 4 TDB specialistai.</w:t>
      </w:r>
      <w:r w:rsidRPr="00D85EE4">
        <w:rPr>
          <w:sz w:val="16"/>
          <w:szCs w:val="16"/>
        </w:rPr>
        <w:t xml:space="preserve"> </w:t>
      </w:r>
    </w:p>
  </w:footnote>
  <w:footnote w:id="40">
    <w:p w14:paraId="28ED2C91" w14:textId="77777777" w:rsidR="00530F05" w:rsidRPr="002F28F7" w:rsidRDefault="00530F05" w:rsidP="00530F05">
      <w:pPr>
        <w:ind w:firstLine="0"/>
        <w:rPr>
          <w:rFonts w:ascii="Times New Roman" w:hAnsi="Times New Roman"/>
          <w:sz w:val="16"/>
          <w:szCs w:val="16"/>
        </w:rPr>
      </w:pPr>
      <w:r w:rsidRPr="002F28F7">
        <w:rPr>
          <w:rStyle w:val="FootnoteReference"/>
          <w:rFonts w:ascii="Times New Roman" w:hAnsi="Times New Roman"/>
          <w:sz w:val="16"/>
          <w:szCs w:val="16"/>
        </w:rPr>
        <w:footnoteRef/>
      </w:r>
      <w:r w:rsidRPr="002F28F7">
        <w:rPr>
          <w:rFonts w:ascii="Times New Roman" w:hAnsi="Times New Roman"/>
          <w:sz w:val="16"/>
          <w:szCs w:val="16"/>
        </w:rPr>
        <w:t xml:space="preserve"> Remiantis </w:t>
      </w:r>
      <w:r w:rsidRPr="002F28F7">
        <w:rPr>
          <w:rFonts w:ascii="Times New Roman" w:hAnsi="Times New Roman"/>
          <w:bCs/>
          <w:color w:val="333333"/>
          <w:sz w:val="16"/>
          <w:szCs w:val="16"/>
        </w:rPr>
        <w:t>Viešųjų ir privačių interesų derinimo</w:t>
      </w:r>
      <w:r w:rsidRPr="002F28F7">
        <w:rPr>
          <w:rFonts w:ascii="Times New Roman" w:hAnsi="Times New Roman"/>
          <w:bCs/>
          <w:color w:val="000000"/>
          <w:sz w:val="16"/>
          <w:szCs w:val="16"/>
        </w:rPr>
        <w:t xml:space="preserve"> įstatymo</w:t>
      </w:r>
      <w:r w:rsidRPr="002F28F7">
        <w:rPr>
          <w:rFonts w:ascii="Times New Roman" w:hAnsi="Times New Roman"/>
          <w:b/>
          <w:bCs/>
          <w:color w:val="000000"/>
          <w:sz w:val="16"/>
          <w:szCs w:val="16"/>
        </w:rPr>
        <w:t xml:space="preserve"> </w:t>
      </w:r>
      <w:r w:rsidRPr="002F28F7">
        <w:rPr>
          <w:rFonts w:ascii="Times New Roman" w:hAnsi="Times New Roman"/>
          <w:bCs/>
          <w:color w:val="000000"/>
          <w:sz w:val="16"/>
          <w:szCs w:val="16"/>
        </w:rPr>
        <w:t xml:space="preserve">10 str., </w:t>
      </w:r>
      <w:bookmarkStart w:id="41" w:name="part_1a809ef5974c4838a608d3f6ec3952f5"/>
      <w:bookmarkEnd w:id="41"/>
      <w:r w:rsidRPr="002F28F7">
        <w:rPr>
          <w:rFonts w:ascii="Times New Roman" w:hAnsi="Times New Roman"/>
          <w:bCs/>
          <w:color w:val="000000"/>
          <w:sz w:val="16"/>
          <w:szCs w:val="16"/>
        </w:rPr>
        <w:t>v</w:t>
      </w:r>
      <w:r w:rsidRPr="002F28F7">
        <w:rPr>
          <w:rFonts w:ascii="Times New Roman" w:hAnsi="Times New Roman"/>
          <w:sz w:val="16"/>
          <w:szCs w:val="16"/>
        </w:rPr>
        <w:t xml:space="preserve">alstybės politikų, valstybės pareigūnų, teisėjų, valstybės ir savivaldybių institucijų vadovų ir jų pavaduotojų, politinio (asmeninio) pasitikėjimo valstybės tarnautojų, valstybės tarnautojų, einančių institucijų ar įstaigų struktūrinių padalinių vadovų ir jų pavaduotojų pareigas, valstybės ir savivaldybių įmonių, biudžetinių įstaigų vadovų ir jų pavaduotojų, viešųjų įstaigų ir asociacijų, kurios gauna lėšų iš Lietuvos valstybės ar savivaldybių biudžetų ir fondų, vadovų ir jų pavaduotojų, Lietuvos banko darbuotojų, turinčių viešojo administravimo įgaliojimus &lt;...&gt;, akcinių bendrovių ir uždarųjų akcinių bendrovių, kurių akcijos, suteikiančios daugiau kaip 1/2 balsų visuotiniame akcininkų susirinkime, nuosavybės teise priklauso valstybei ar savivaldybei, vadovų ir jų pavaduotojų, politinių partijų pirmininkų ir jų pavaduotojų, valstybės politikų visuomeninių konsultantų, padėjėjų, patarėjų, ministerijų kolegijų narių, Privalomojo sveikatos draudimo tarybos narių, taip pat gydytojų, odontologų ir farmacijos specialistų, dirbančių biudžetinėse ir viešosiose įstaigose, kurių savininkė yra valstybė ar savivaldybė, valstybės ir savivaldybių įmonėse bei įmonėse, kurių akcijos, suteikiančios daugiau kaip 1/2 balsų visuotiniame akcininkų susirinkime, nuosavybės teise priklauso valstybei ar savivaldybei, turinčiose asmens sveikatos priežiūros ar vaistinės veiklos licenciją (išskyrus asmenų, kurių duomenys įstatymų nustatyta tvarka yra įslaptinti ir (arba) kurie vykdo žvalgybą, kontržvalgybą arba kriminalinę žvalgybą), deklaracijų duomenys yra vieši ir VTEK nustatyta tvarka skelbiami VTEK interneto svetainėje. </w:t>
      </w:r>
    </w:p>
  </w:footnote>
  <w:footnote w:id="41">
    <w:p w14:paraId="6CF6A12B" w14:textId="77777777" w:rsidR="00530F05" w:rsidRPr="002F28F7" w:rsidRDefault="00530F05" w:rsidP="00530F05">
      <w:pPr>
        <w:pStyle w:val="FootnoteText"/>
        <w:ind w:firstLine="0"/>
        <w:rPr>
          <w:rFonts w:ascii="Times New Roman" w:hAnsi="Times New Roman"/>
          <w:sz w:val="16"/>
          <w:szCs w:val="16"/>
        </w:rPr>
      </w:pPr>
      <w:r w:rsidRPr="002F28F7">
        <w:rPr>
          <w:rStyle w:val="FootnoteReference"/>
          <w:rFonts w:ascii="Times New Roman" w:hAnsi="Times New Roman"/>
          <w:sz w:val="16"/>
          <w:szCs w:val="16"/>
        </w:rPr>
        <w:footnoteRef/>
      </w:r>
      <w:r w:rsidRPr="002F28F7">
        <w:rPr>
          <w:rFonts w:ascii="Times New Roman" w:hAnsi="Times New Roman"/>
          <w:sz w:val="16"/>
          <w:szCs w:val="16"/>
        </w:rPr>
        <w:t xml:space="preserve"> Prieiga per internetą: http://vtek.lt/index.php/deklaravimas [žiūrėta 2017-05-19]</w:t>
      </w:r>
    </w:p>
  </w:footnote>
  <w:footnote w:id="42">
    <w:p w14:paraId="7DFC0E8C" w14:textId="77C22543" w:rsidR="00580865" w:rsidRPr="00580865" w:rsidRDefault="00580865" w:rsidP="00580865">
      <w:pPr>
        <w:pStyle w:val="FootnoteText"/>
        <w:ind w:firstLine="0"/>
        <w:rPr>
          <w:rFonts w:ascii="Times New Roman" w:hAnsi="Times New Roman"/>
          <w:sz w:val="16"/>
          <w:szCs w:val="16"/>
        </w:rPr>
      </w:pPr>
      <w:r w:rsidRPr="00580865">
        <w:rPr>
          <w:rStyle w:val="FootnoteReference"/>
          <w:rFonts w:ascii="Times New Roman" w:hAnsi="Times New Roman"/>
          <w:sz w:val="16"/>
          <w:szCs w:val="16"/>
        </w:rPr>
        <w:footnoteRef/>
      </w:r>
      <w:r w:rsidR="00645EFE">
        <w:rPr>
          <w:rFonts w:ascii="Times New Roman" w:hAnsi="Times New Roman"/>
          <w:sz w:val="16"/>
          <w:szCs w:val="16"/>
        </w:rPr>
        <w:t xml:space="preserve"> Prieiga per internetą: </w:t>
      </w:r>
      <w:hyperlink r:id="rId18" w:history="1">
        <w:r w:rsidR="00645EFE" w:rsidRPr="00645EFE">
          <w:rPr>
            <w:rStyle w:val="Hyperlink"/>
            <w:rFonts w:ascii="Times New Roman" w:hAnsi="Times New Roman"/>
            <w:sz w:val="16"/>
            <w:szCs w:val="16"/>
            <w:u w:val="none"/>
          </w:rPr>
          <w:t>http://vtek.lt/paieska/id001/paieska.php?dekl_jkodas=&amp;dekl_vardas=vaidotas&amp;dekl_pavarde=Kalinauskas&amp;rasti=Surasti</w:t>
        </w:r>
      </w:hyperlink>
      <w:r w:rsidR="00645EFE" w:rsidRPr="00645EFE">
        <w:rPr>
          <w:rFonts w:ascii="Times New Roman" w:hAnsi="Times New Roman"/>
          <w:sz w:val="16"/>
          <w:szCs w:val="16"/>
        </w:rPr>
        <w:t xml:space="preserve"> </w:t>
      </w:r>
      <w:r w:rsidR="00645EFE">
        <w:rPr>
          <w:rFonts w:ascii="Times New Roman" w:hAnsi="Times New Roman"/>
          <w:sz w:val="16"/>
          <w:szCs w:val="16"/>
        </w:rPr>
        <w:t>[žiūrėta 2017-06-21]</w:t>
      </w:r>
    </w:p>
  </w:footnote>
  <w:footnote w:id="43">
    <w:p w14:paraId="7346F613" w14:textId="77777777" w:rsidR="00645EFE" w:rsidRDefault="00645EFE" w:rsidP="00645EFE">
      <w:pPr>
        <w:pStyle w:val="FootnoteText"/>
        <w:ind w:firstLine="0"/>
        <w:rPr>
          <w:rFonts w:ascii="Times New Roman" w:hAnsi="Times New Roman"/>
          <w:sz w:val="16"/>
          <w:szCs w:val="16"/>
        </w:rPr>
      </w:pPr>
      <w:r w:rsidRPr="00645EFE">
        <w:rPr>
          <w:rStyle w:val="FootnoteReference"/>
          <w:rFonts w:ascii="Times New Roman" w:hAnsi="Times New Roman"/>
          <w:sz w:val="16"/>
          <w:szCs w:val="16"/>
        </w:rPr>
        <w:footnoteRef/>
      </w:r>
      <w:r w:rsidRPr="00645EFE">
        <w:rPr>
          <w:rFonts w:ascii="Times New Roman" w:hAnsi="Times New Roman"/>
          <w:sz w:val="16"/>
          <w:szCs w:val="16"/>
        </w:rPr>
        <w:t xml:space="preserve"> </w:t>
      </w:r>
      <w:r>
        <w:rPr>
          <w:rFonts w:ascii="Times New Roman" w:hAnsi="Times New Roman"/>
          <w:sz w:val="16"/>
          <w:szCs w:val="16"/>
        </w:rPr>
        <w:t xml:space="preserve">Prieiga per internetą: </w:t>
      </w:r>
    </w:p>
    <w:p w14:paraId="2B1B0DDC" w14:textId="519C466F" w:rsidR="00645EFE" w:rsidRPr="00162459" w:rsidRDefault="00645EFE" w:rsidP="00645EFE">
      <w:pPr>
        <w:pStyle w:val="FootnoteText"/>
        <w:ind w:firstLine="0"/>
        <w:rPr>
          <w:rFonts w:ascii="Times New Roman" w:hAnsi="Times New Roman"/>
          <w:sz w:val="16"/>
          <w:szCs w:val="16"/>
        </w:rPr>
      </w:pPr>
      <w:r w:rsidRPr="00645EFE">
        <w:rPr>
          <w:rFonts w:ascii="Times New Roman" w:hAnsi="Times New Roman"/>
          <w:sz w:val="16"/>
          <w:szCs w:val="16"/>
        </w:rPr>
        <w:t xml:space="preserve">http://vtek.lt/paieska/id001/paieska.php?dekl_jkodas=&amp;dekl_vardas=akvil%C4%97+&amp;dekl_pavarde=razumien%C4%97&amp;rasti=Surasti </w:t>
      </w:r>
      <w:r>
        <w:rPr>
          <w:rFonts w:ascii="Times New Roman" w:hAnsi="Times New Roman"/>
          <w:sz w:val="16"/>
          <w:szCs w:val="16"/>
        </w:rPr>
        <w:t>[žiūrėta 2017-</w:t>
      </w:r>
      <w:r w:rsidRPr="00162459">
        <w:rPr>
          <w:rFonts w:ascii="Times New Roman" w:hAnsi="Times New Roman"/>
          <w:sz w:val="16"/>
          <w:szCs w:val="16"/>
        </w:rPr>
        <w:t>06-21]</w:t>
      </w:r>
    </w:p>
  </w:footnote>
  <w:footnote w:id="44">
    <w:p w14:paraId="67217801" w14:textId="654A8DEB" w:rsidR="00162459" w:rsidRDefault="00162459" w:rsidP="00162459">
      <w:pPr>
        <w:pStyle w:val="FootnoteText"/>
        <w:ind w:firstLine="0"/>
      </w:pPr>
      <w:r w:rsidRPr="00162459">
        <w:rPr>
          <w:rStyle w:val="FootnoteReference"/>
          <w:rFonts w:ascii="Times New Roman" w:hAnsi="Times New Roman"/>
          <w:sz w:val="16"/>
          <w:szCs w:val="16"/>
        </w:rPr>
        <w:footnoteRef/>
      </w:r>
      <w:r w:rsidRPr="00162459">
        <w:rPr>
          <w:rFonts w:ascii="Times New Roman" w:hAnsi="Times New Roman"/>
          <w:sz w:val="16"/>
          <w:szCs w:val="16"/>
        </w:rPr>
        <w:t xml:space="preserve"> Prieiga per internetą: </w:t>
      </w:r>
      <w:hyperlink r:id="rId19" w:history="1">
        <w:r w:rsidRPr="00162459">
          <w:rPr>
            <w:rStyle w:val="Hyperlink"/>
            <w:rFonts w:ascii="Times New Roman" w:hAnsi="Times New Roman"/>
            <w:sz w:val="16"/>
            <w:szCs w:val="16"/>
          </w:rPr>
          <w:t>http://vtek.lt/paieska/id001/paieska.php?dekl_jkodas=&amp;dekl_vardas=Liana+&amp;dekl_pavarde=Rybak&amp;rasti=Surasti</w:t>
        </w:r>
      </w:hyperlink>
      <w:r w:rsidRPr="00162459">
        <w:rPr>
          <w:rFonts w:ascii="Times New Roman" w:hAnsi="Times New Roman"/>
          <w:sz w:val="16"/>
          <w:szCs w:val="16"/>
        </w:rPr>
        <w:t xml:space="preserve"> [žiūrėta 2017-06-21]</w:t>
      </w:r>
      <w:r>
        <w:t xml:space="preserve"> </w:t>
      </w:r>
    </w:p>
  </w:footnote>
  <w:footnote w:id="45">
    <w:p w14:paraId="3EB49D5D" w14:textId="4AE80EF3" w:rsidR="00C840E3" w:rsidRPr="006378F8" w:rsidRDefault="00C840E3" w:rsidP="00B63822">
      <w:pPr>
        <w:pStyle w:val="FootnoteText"/>
        <w:ind w:firstLine="0"/>
        <w:rPr>
          <w:rFonts w:ascii="Times New Roman" w:hAnsi="Times New Roman"/>
        </w:rPr>
      </w:pPr>
      <w:r w:rsidRPr="00645EFE">
        <w:rPr>
          <w:rStyle w:val="FootnoteReference"/>
          <w:rFonts w:ascii="Times New Roman" w:hAnsi="Times New Roman"/>
          <w:sz w:val="16"/>
          <w:szCs w:val="16"/>
        </w:rPr>
        <w:footnoteRef/>
      </w:r>
      <w:r w:rsidRPr="00645EFE">
        <w:rPr>
          <w:rFonts w:ascii="Times New Roman" w:hAnsi="Times New Roman"/>
          <w:sz w:val="16"/>
          <w:szCs w:val="16"/>
        </w:rPr>
        <w:t xml:space="preserve"> VTEK interneto tinklalapyje adresu http://www.vtek.lt/#kontroliuojantiems skelbiama interesų konfliktų valdymo ir kontrolės praktikos pavyzdžių [žiūrėta 2017-05-22]</w:t>
      </w:r>
    </w:p>
  </w:footnote>
  <w:footnote w:id="46">
    <w:p w14:paraId="2656DB90" w14:textId="1B63488A" w:rsidR="00C840E3" w:rsidRPr="00DF753D" w:rsidRDefault="00C840E3" w:rsidP="00DF753D">
      <w:pPr>
        <w:pStyle w:val="CommentText"/>
        <w:ind w:firstLine="0"/>
        <w:rPr>
          <w:rFonts w:ascii="Times New Roman" w:hAnsi="Times New Roman" w:cs="Times New Roman"/>
          <w:sz w:val="16"/>
          <w:szCs w:val="16"/>
        </w:rPr>
      </w:pPr>
      <w:r w:rsidRPr="00DF753D">
        <w:rPr>
          <w:rStyle w:val="FootnoteReference"/>
          <w:rFonts w:ascii="Times New Roman" w:hAnsi="Times New Roman"/>
          <w:sz w:val="16"/>
          <w:szCs w:val="16"/>
        </w:rPr>
        <w:footnoteRef/>
      </w:r>
      <w:r w:rsidRPr="00DF753D">
        <w:rPr>
          <w:rFonts w:ascii="Times New Roman" w:hAnsi="Times New Roman" w:cs="Times New Roman"/>
          <w:sz w:val="16"/>
          <w:szCs w:val="16"/>
        </w:rPr>
        <w:t xml:space="preserve"> </w:t>
      </w:r>
      <w:r w:rsidRPr="00DF753D">
        <w:rPr>
          <w:rFonts w:ascii="Times New Roman" w:hAnsi="Times New Roman"/>
          <w:sz w:val="16"/>
          <w:szCs w:val="16"/>
        </w:rPr>
        <w:t>Viešumo princip</w:t>
      </w:r>
      <w:r>
        <w:rPr>
          <w:rFonts w:ascii="Times New Roman" w:hAnsi="Times New Roman"/>
          <w:sz w:val="16"/>
          <w:szCs w:val="16"/>
        </w:rPr>
        <w:t>o</w:t>
      </w:r>
      <w:r w:rsidRPr="00DF753D">
        <w:rPr>
          <w:rFonts w:ascii="Times New Roman" w:hAnsi="Times New Roman"/>
          <w:sz w:val="16"/>
          <w:szCs w:val="16"/>
        </w:rPr>
        <w:t xml:space="preserve"> įgyvendinimas </w:t>
      </w:r>
      <w:r>
        <w:rPr>
          <w:rFonts w:ascii="Times New Roman" w:hAnsi="Times New Roman"/>
          <w:sz w:val="16"/>
          <w:szCs w:val="16"/>
        </w:rPr>
        <w:t xml:space="preserve">įtvirtintas 2015–2025 metų Nacionalinėje kovos su korupcija programoje, taip pat tarptautiniuose atvirų duomenų standartuose: </w:t>
      </w:r>
      <w:hyperlink r:id="rId20" w:history="1">
        <w:r w:rsidRPr="00DF753D">
          <w:rPr>
            <w:rStyle w:val="Hyperlink"/>
            <w:rFonts w:cstheme="minorBidi"/>
            <w:sz w:val="16"/>
            <w:szCs w:val="16"/>
          </w:rPr>
          <w:t>http://www.g20.utoronto.ca/2015/G20-Anti-Corruption-Open-Data-Principles.pdf</w:t>
        </w:r>
      </w:hyperlink>
      <w:r w:rsidRPr="00DF753D">
        <w:rPr>
          <w:rFonts w:ascii="Times New Roman" w:hAnsi="Times New Roman"/>
          <w:sz w:val="16"/>
          <w:szCs w:val="16"/>
        </w:rPr>
        <w:t xml:space="preserve"> </w:t>
      </w:r>
    </w:p>
  </w:footnote>
  <w:footnote w:id="47">
    <w:p w14:paraId="4D2AA1BA" w14:textId="77777777" w:rsidR="00C840E3" w:rsidRPr="00933BBC" w:rsidRDefault="00C840E3" w:rsidP="00933BBC">
      <w:pPr>
        <w:pStyle w:val="FootnoteText"/>
        <w:ind w:firstLine="0"/>
        <w:rPr>
          <w:rFonts w:ascii="Times New Roman" w:hAnsi="Times New Roman"/>
          <w:sz w:val="16"/>
          <w:szCs w:val="16"/>
        </w:rPr>
      </w:pPr>
      <w:r w:rsidRPr="00933BBC">
        <w:rPr>
          <w:rStyle w:val="FootnoteReference"/>
          <w:rFonts w:ascii="Times New Roman" w:hAnsi="Times New Roman"/>
          <w:sz w:val="16"/>
          <w:szCs w:val="16"/>
        </w:rPr>
        <w:footnoteRef/>
      </w:r>
      <w:r w:rsidRPr="00933BBC">
        <w:rPr>
          <w:rFonts w:ascii="Times New Roman" w:hAnsi="Times New Roman"/>
          <w:sz w:val="16"/>
          <w:szCs w:val="16"/>
        </w:rPr>
        <w:t xml:space="preserve">Nacionalinės kovos su korupcija 2015–2025 metų programos įgyvendinimo 2015–2019 metų tarpinstitucinio veiklos plano </w:t>
      </w:r>
      <w:r w:rsidRPr="00933BBC">
        <w:rPr>
          <w:rFonts w:ascii="Times New Roman" w:hAnsi="Times New Roman"/>
          <w:color w:val="000000"/>
          <w:sz w:val="16"/>
          <w:szCs w:val="16"/>
        </w:rPr>
        <w:t>6.1.1.1.</w:t>
      </w:r>
      <w:r w:rsidRPr="00933BBC">
        <w:rPr>
          <w:rFonts w:ascii="Times New Roman" w:hAnsi="Times New Roman"/>
          <w:sz w:val="16"/>
          <w:szCs w:val="16"/>
        </w:rPr>
        <w:t xml:space="preserve"> priemonės 3 veiklos reikalavimas.</w:t>
      </w:r>
    </w:p>
  </w:footnote>
  <w:footnote w:id="48">
    <w:p w14:paraId="4FF58105" w14:textId="77777777" w:rsidR="00C840E3" w:rsidRPr="00D17299" w:rsidRDefault="00C840E3" w:rsidP="008C2530">
      <w:pPr>
        <w:tabs>
          <w:tab w:val="left" w:pos="142"/>
        </w:tabs>
        <w:ind w:firstLine="0"/>
        <w:contextualSpacing/>
        <w:rPr>
          <w:rFonts w:ascii="Times New Roman" w:hAnsi="Times New Roman"/>
          <w:b/>
          <w:bCs/>
          <w:sz w:val="16"/>
          <w:szCs w:val="16"/>
        </w:rPr>
      </w:pPr>
      <w:r w:rsidRPr="00D17299">
        <w:rPr>
          <w:rStyle w:val="FootnoteReference"/>
          <w:sz w:val="16"/>
          <w:szCs w:val="16"/>
        </w:rPr>
        <w:footnoteRef/>
      </w:r>
      <w:r w:rsidRPr="00D17299">
        <w:rPr>
          <w:sz w:val="16"/>
          <w:szCs w:val="16"/>
        </w:rPr>
        <w:t xml:space="preserve"> </w:t>
      </w:r>
      <w:r w:rsidRPr="00D17299">
        <w:rPr>
          <w:rFonts w:ascii="Times New Roman" w:hAnsi="Times New Roman"/>
          <w:sz w:val="16"/>
          <w:szCs w:val="16"/>
        </w:rPr>
        <w:t>Išvadas pagrindžiantys motyvai pateikti</w:t>
      </w:r>
      <w:r>
        <w:rPr>
          <w:sz w:val="16"/>
          <w:szCs w:val="16"/>
        </w:rPr>
        <w:t xml:space="preserve"> „Išvados</w:t>
      </w:r>
      <w:r w:rsidRPr="00D17299">
        <w:rPr>
          <w:rFonts w:ascii="Times New Roman" w:hAnsi="Times New Roman"/>
          <w:sz w:val="16"/>
          <w:szCs w:val="16"/>
        </w:rPr>
        <w:t xml:space="preserve"> </w:t>
      </w:r>
      <w:r w:rsidRPr="00D17299">
        <w:rPr>
          <w:sz w:val="16"/>
          <w:szCs w:val="16"/>
        </w:rPr>
        <w:t xml:space="preserve">dėl korupcijos rizikos analizės </w:t>
      </w:r>
      <w:r w:rsidRPr="00D17299">
        <w:rPr>
          <w:bCs/>
          <w:sz w:val="16"/>
          <w:szCs w:val="16"/>
        </w:rPr>
        <w:t xml:space="preserve">Lietuvos </w:t>
      </w:r>
      <w:r>
        <w:rPr>
          <w:bCs/>
          <w:sz w:val="16"/>
          <w:szCs w:val="16"/>
        </w:rPr>
        <w:t>R</w:t>
      </w:r>
      <w:r w:rsidRPr="00D17299">
        <w:rPr>
          <w:bCs/>
          <w:sz w:val="16"/>
          <w:szCs w:val="16"/>
        </w:rPr>
        <w:t>espublikos socialinės apsaugos ir darbo ministerijos ir Lietuvos darbo biržos veiklos srityje organizuojant ir vykdant bedarbių užimtumo ir dalyvavimo darbo rinkoje skatinimo programas, finansuojamas valstybės biudžeto ir Europos</w:t>
      </w:r>
      <w:r>
        <w:rPr>
          <w:bCs/>
          <w:sz w:val="16"/>
          <w:szCs w:val="16"/>
        </w:rPr>
        <w:t xml:space="preserve"> S</w:t>
      </w:r>
      <w:r w:rsidRPr="00D17299">
        <w:rPr>
          <w:bCs/>
          <w:sz w:val="16"/>
          <w:szCs w:val="16"/>
        </w:rPr>
        <w:t>ąjungos fondų lėšomis 2014–2016 metais</w:t>
      </w:r>
      <w:r>
        <w:rPr>
          <w:bCs/>
          <w:sz w:val="16"/>
          <w:szCs w:val="16"/>
        </w:rPr>
        <w:t>“</w:t>
      </w:r>
      <w:r w:rsidRPr="00D17299">
        <w:rPr>
          <w:bCs/>
          <w:sz w:val="16"/>
          <w:szCs w:val="16"/>
        </w:rPr>
        <w:t xml:space="preserve"> </w:t>
      </w:r>
      <w:r w:rsidRPr="00D17299">
        <w:rPr>
          <w:rFonts w:ascii="Times New Roman" w:hAnsi="Times New Roman"/>
          <w:bCs/>
          <w:sz w:val="16"/>
          <w:szCs w:val="16"/>
        </w:rPr>
        <w:t>antrajame skyriuje.</w:t>
      </w:r>
    </w:p>
  </w:footnote>
  <w:footnote w:id="49">
    <w:p w14:paraId="18638E56" w14:textId="77777777" w:rsidR="00C840E3" w:rsidRPr="00D17299" w:rsidRDefault="00C840E3" w:rsidP="008C2530">
      <w:pPr>
        <w:tabs>
          <w:tab w:val="left" w:pos="142"/>
        </w:tabs>
        <w:ind w:firstLine="0"/>
        <w:contextualSpacing/>
        <w:rPr>
          <w:rFonts w:ascii="Times New Roman" w:hAnsi="Times New Roman"/>
          <w:b/>
          <w:bCs/>
          <w:sz w:val="16"/>
          <w:szCs w:val="16"/>
        </w:rPr>
      </w:pPr>
      <w:r w:rsidRPr="00D17299">
        <w:rPr>
          <w:rStyle w:val="FootnoteReference"/>
          <w:sz w:val="16"/>
          <w:szCs w:val="16"/>
        </w:rPr>
        <w:footnoteRef/>
      </w:r>
      <w:r w:rsidRPr="00D17299">
        <w:rPr>
          <w:sz w:val="16"/>
          <w:szCs w:val="16"/>
        </w:rPr>
        <w:t xml:space="preserve"> </w:t>
      </w:r>
      <w:r w:rsidRPr="00D17299">
        <w:rPr>
          <w:rFonts w:ascii="Times New Roman" w:hAnsi="Times New Roman"/>
          <w:sz w:val="16"/>
          <w:szCs w:val="16"/>
        </w:rPr>
        <w:t>Išvadas pagrindžiantys motyvai pateikti</w:t>
      </w:r>
      <w:r>
        <w:rPr>
          <w:sz w:val="16"/>
          <w:szCs w:val="16"/>
        </w:rPr>
        <w:t xml:space="preserve"> „Išvados</w:t>
      </w:r>
      <w:r w:rsidRPr="00D17299">
        <w:rPr>
          <w:rFonts w:ascii="Times New Roman" w:hAnsi="Times New Roman"/>
          <w:sz w:val="16"/>
          <w:szCs w:val="16"/>
        </w:rPr>
        <w:t xml:space="preserve"> </w:t>
      </w:r>
      <w:r w:rsidRPr="00D17299">
        <w:rPr>
          <w:sz w:val="16"/>
          <w:szCs w:val="16"/>
        </w:rPr>
        <w:t xml:space="preserve">dėl korupcijos rizikos analizės </w:t>
      </w:r>
      <w:r w:rsidRPr="00D17299">
        <w:rPr>
          <w:bCs/>
          <w:sz w:val="16"/>
          <w:szCs w:val="16"/>
        </w:rPr>
        <w:t xml:space="preserve">Lietuvos </w:t>
      </w:r>
      <w:r>
        <w:rPr>
          <w:bCs/>
          <w:sz w:val="16"/>
          <w:szCs w:val="16"/>
        </w:rPr>
        <w:t>R</w:t>
      </w:r>
      <w:r w:rsidRPr="00D17299">
        <w:rPr>
          <w:bCs/>
          <w:sz w:val="16"/>
          <w:szCs w:val="16"/>
        </w:rPr>
        <w:t>espublikos socialinės apsaugos ir darbo ministerijos ir Lietuvos darbo biržos veiklos srityje organizuojant ir vykdant bedarbių užimtumo ir dalyvavimo darbo rinkoje skatinimo programas, finansuojamas valstybės biudžeto ir Europos</w:t>
      </w:r>
      <w:r>
        <w:rPr>
          <w:bCs/>
          <w:sz w:val="16"/>
          <w:szCs w:val="16"/>
        </w:rPr>
        <w:t xml:space="preserve"> S</w:t>
      </w:r>
      <w:r w:rsidRPr="00D17299">
        <w:rPr>
          <w:bCs/>
          <w:sz w:val="16"/>
          <w:szCs w:val="16"/>
        </w:rPr>
        <w:t>ąjungos fondų lėšomis 2014–2016 metais</w:t>
      </w:r>
      <w:r>
        <w:rPr>
          <w:bCs/>
          <w:sz w:val="16"/>
          <w:szCs w:val="16"/>
        </w:rPr>
        <w:t>“</w:t>
      </w:r>
      <w:r w:rsidRPr="00D17299">
        <w:rPr>
          <w:bCs/>
          <w:sz w:val="16"/>
          <w:szCs w:val="16"/>
        </w:rPr>
        <w:t xml:space="preserve"> </w:t>
      </w:r>
      <w:r>
        <w:rPr>
          <w:bCs/>
          <w:sz w:val="16"/>
          <w:szCs w:val="16"/>
        </w:rPr>
        <w:t>trečiajame</w:t>
      </w:r>
      <w:r w:rsidRPr="00D17299">
        <w:rPr>
          <w:rFonts w:ascii="Times New Roman" w:hAnsi="Times New Roman"/>
          <w:bCs/>
          <w:sz w:val="16"/>
          <w:szCs w:val="16"/>
        </w:rPr>
        <w:t xml:space="preserve"> skyriuje.</w:t>
      </w:r>
    </w:p>
  </w:footnote>
  <w:footnote w:id="50">
    <w:p w14:paraId="3E5833D6" w14:textId="77777777" w:rsidR="00C840E3" w:rsidRPr="00D17299" w:rsidRDefault="00C840E3" w:rsidP="008C2530">
      <w:pPr>
        <w:tabs>
          <w:tab w:val="left" w:pos="142"/>
        </w:tabs>
        <w:ind w:firstLine="0"/>
        <w:contextualSpacing/>
        <w:rPr>
          <w:rFonts w:ascii="Times New Roman" w:hAnsi="Times New Roman"/>
          <w:b/>
          <w:bCs/>
          <w:sz w:val="16"/>
          <w:szCs w:val="16"/>
        </w:rPr>
      </w:pPr>
      <w:r w:rsidRPr="00D17299">
        <w:rPr>
          <w:rStyle w:val="FootnoteReference"/>
          <w:sz w:val="16"/>
          <w:szCs w:val="16"/>
        </w:rPr>
        <w:footnoteRef/>
      </w:r>
      <w:r w:rsidRPr="00D17299">
        <w:rPr>
          <w:sz w:val="16"/>
          <w:szCs w:val="16"/>
        </w:rPr>
        <w:t xml:space="preserve"> </w:t>
      </w:r>
      <w:r w:rsidRPr="00D17299">
        <w:rPr>
          <w:rFonts w:ascii="Times New Roman" w:hAnsi="Times New Roman"/>
          <w:sz w:val="16"/>
          <w:szCs w:val="16"/>
        </w:rPr>
        <w:t>Išvadas pagrindžiantys motyvai pateikti</w:t>
      </w:r>
      <w:r>
        <w:rPr>
          <w:sz w:val="16"/>
          <w:szCs w:val="16"/>
        </w:rPr>
        <w:t xml:space="preserve"> „Išvados</w:t>
      </w:r>
      <w:r w:rsidRPr="00D17299">
        <w:rPr>
          <w:rFonts w:ascii="Times New Roman" w:hAnsi="Times New Roman"/>
          <w:sz w:val="16"/>
          <w:szCs w:val="16"/>
        </w:rPr>
        <w:t xml:space="preserve"> </w:t>
      </w:r>
      <w:r w:rsidRPr="00D17299">
        <w:rPr>
          <w:sz w:val="16"/>
          <w:szCs w:val="16"/>
        </w:rPr>
        <w:t xml:space="preserve">dėl korupcijos rizikos analizės </w:t>
      </w:r>
      <w:r w:rsidRPr="00D17299">
        <w:rPr>
          <w:bCs/>
          <w:sz w:val="16"/>
          <w:szCs w:val="16"/>
        </w:rPr>
        <w:t xml:space="preserve">Lietuvos </w:t>
      </w:r>
      <w:r>
        <w:rPr>
          <w:bCs/>
          <w:sz w:val="16"/>
          <w:szCs w:val="16"/>
        </w:rPr>
        <w:t>R</w:t>
      </w:r>
      <w:r w:rsidRPr="00D17299">
        <w:rPr>
          <w:bCs/>
          <w:sz w:val="16"/>
          <w:szCs w:val="16"/>
        </w:rPr>
        <w:t>espublikos socialinės apsaugos ir darbo ministerijos ir Lietuvos darbo biržos veiklos srityje organizuojant ir vykdant bedarbių užimtumo ir dalyvavimo darbo rinkoje skatinimo programas, finansuojamas valstybės biudžeto ir Europos</w:t>
      </w:r>
      <w:r>
        <w:rPr>
          <w:bCs/>
          <w:sz w:val="16"/>
          <w:szCs w:val="16"/>
        </w:rPr>
        <w:t xml:space="preserve"> S</w:t>
      </w:r>
      <w:r w:rsidRPr="00D17299">
        <w:rPr>
          <w:bCs/>
          <w:sz w:val="16"/>
          <w:szCs w:val="16"/>
        </w:rPr>
        <w:t>ąjungos fondų lėšomis 2014–2016 metais</w:t>
      </w:r>
      <w:r>
        <w:rPr>
          <w:bCs/>
          <w:sz w:val="16"/>
          <w:szCs w:val="16"/>
        </w:rPr>
        <w:t>“</w:t>
      </w:r>
      <w:r w:rsidRPr="00D17299">
        <w:rPr>
          <w:bCs/>
          <w:sz w:val="16"/>
          <w:szCs w:val="16"/>
        </w:rPr>
        <w:t xml:space="preserve"> </w:t>
      </w:r>
      <w:r>
        <w:rPr>
          <w:bCs/>
          <w:sz w:val="16"/>
          <w:szCs w:val="16"/>
        </w:rPr>
        <w:t>ketvirtajame</w:t>
      </w:r>
      <w:r w:rsidRPr="00D17299">
        <w:rPr>
          <w:rFonts w:ascii="Times New Roman" w:hAnsi="Times New Roman"/>
          <w:bCs/>
          <w:sz w:val="16"/>
          <w:szCs w:val="16"/>
        </w:rPr>
        <w:t xml:space="preserve"> skyriuje.</w:t>
      </w:r>
    </w:p>
  </w:footnote>
  <w:footnote w:id="51">
    <w:p w14:paraId="3F9DF826" w14:textId="77777777" w:rsidR="00C840E3" w:rsidRPr="00D17299" w:rsidRDefault="00C840E3" w:rsidP="006517C8">
      <w:pPr>
        <w:tabs>
          <w:tab w:val="left" w:pos="142"/>
        </w:tabs>
        <w:ind w:firstLine="0"/>
        <w:contextualSpacing/>
        <w:rPr>
          <w:rFonts w:ascii="Times New Roman" w:hAnsi="Times New Roman"/>
          <w:b/>
          <w:bCs/>
          <w:sz w:val="16"/>
          <w:szCs w:val="16"/>
        </w:rPr>
      </w:pPr>
      <w:r w:rsidRPr="00D17299">
        <w:rPr>
          <w:rStyle w:val="FootnoteReference"/>
          <w:sz w:val="16"/>
          <w:szCs w:val="16"/>
        </w:rPr>
        <w:footnoteRef/>
      </w:r>
      <w:r w:rsidRPr="00D17299">
        <w:rPr>
          <w:sz w:val="16"/>
          <w:szCs w:val="16"/>
        </w:rPr>
        <w:t xml:space="preserve"> </w:t>
      </w:r>
      <w:r w:rsidRPr="00D17299">
        <w:rPr>
          <w:rFonts w:ascii="Times New Roman" w:hAnsi="Times New Roman"/>
          <w:sz w:val="16"/>
          <w:szCs w:val="16"/>
        </w:rPr>
        <w:t>Išvadas pagrindžiantys motyvai pateikti</w:t>
      </w:r>
      <w:r>
        <w:rPr>
          <w:sz w:val="16"/>
          <w:szCs w:val="16"/>
        </w:rPr>
        <w:t xml:space="preserve"> „Išvados</w:t>
      </w:r>
      <w:r w:rsidRPr="00D17299">
        <w:rPr>
          <w:rFonts w:ascii="Times New Roman" w:hAnsi="Times New Roman"/>
          <w:sz w:val="16"/>
          <w:szCs w:val="16"/>
        </w:rPr>
        <w:t xml:space="preserve"> </w:t>
      </w:r>
      <w:r w:rsidRPr="00D17299">
        <w:rPr>
          <w:sz w:val="16"/>
          <w:szCs w:val="16"/>
        </w:rPr>
        <w:t xml:space="preserve">dėl korupcijos rizikos analizės </w:t>
      </w:r>
      <w:r w:rsidRPr="00D17299">
        <w:rPr>
          <w:bCs/>
          <w:sz w:val="16"/>
          <w:szCs w:val="16"/>
        </w:rPr>
        <w:t xml:space="preserve">Lietuvos </w:t>
      </w:r>
      <w:r>
        <w:rPr>
          <w:bCs/>
          <w:sz w:val="16"/>
          <w:szCs w:val="16"/>
        </w:rPr>
        <w:t>R</w:t>
      </w:r>
      <w:r w:rsidRPr="00D17299">
        <w:rPr>
          <w:bCs/>
          <w:sz w:val="16"/>
          <w:szCs w:val="16"/>
        </w:rPr>
        <w:t>espublikos socialinės apsaugos ir darbo ministerijos ir Lietuvos darbo biržos veiklos srityje organizuojant ir vykdant bedarbių užimtumo ir dalyvavimo darbo rinkoje skatinimo programas, finansuojamas valstybės biudžeto ir Europos</w:t>
      </w:r>
      <w:r>
        <w:rPr>
          <w:bCs/>
          <w:sz w:val="16"/>
          <w:szCs w:val="16"/>
        </w:rPr>
        <w:t xml:space="preserve"> S</w:t>
      </w:r>
      <w:r w:rsidRPr="00D17299">
        <w:rPr>
          <w:bCs/>
          <w:sz w:val="16"/>
          <w:szCs w:val="16"/>
        </w:rPr>
        <w:t>ąjungos fondų lėšomis 2014–2016 metais</w:t>
      </w:r>
      <w:r>
        <w:rPr>
          <w:bCs/>
          <w:sz w:val="16"/>
          <w:szCs w:val="16"/>
        </w:rPr>
        <w:t>“</w:t>
      </w:r>
      <w:r w:rsidRPr="00D17299">
        <w:rPr>
          <w:bCs/>
          <w:sz w:val="16"/>
          <w:szCs w:val="16"/>
        </w:rPr>
        <w:t xml:space="preserve"> </w:t>
      </w:r>
      <w:r>
        <w:rPr>
          <w:bCs/>
          <w:sz w:val="16"/>
          <w:szCs w:val="16"/>
        </w:rPr>
        <w:t>penktajame</w:t>
      </w:r>
      <w:r w:rsidRPr="00D17299">
        <w:rPr>
          <w:rFonts w:ascii="Times New Roman" w:hAnsi="Times New Roman"/>
          <w:bCs/>
          <w:sz w:val="16"/>
          <w:szCs w:val="16"/>
        </w:rPr>
        <w:t xml:space="preserve"> skyriuje.</w:t>
      </w:r>
    </w:p>
  </w:footnote>
  <w:footnote w:id="52">
    <w:p w14:paraId="7C7D2AA3" w14:textId="77777777" w:rsidR="00C840E3" w:rsidRPr="00733473" w:rsidRDefault="00C840E3" w:rsidP="00657CFC">
      <w:pPr>
        <w:pStyle w:val="FootnoteText"/>
        <w:ind w:firstLine="0"/>
        <w:rPr>
          <w:rFonts w:ascii="Times New Roman" w:hAnsi="Times New Roman"/>
          <w:sz w:val="16"/>
          <w:szCs w:val="16"/>
        </w:rPr>
      </w:pPr>
      <w:r w:rsidRPr="00733473">
        <w:rPr>
          <w:rStyle w:val="FootnoteReference"/>
          <w:rFonts w:ascii="Times New Roman" w:hAnsi="Times New Roman"/>
          <w:sz w:val="16"/>
          <w:szCs w:val="16"/>
        </w:rPr>
        <w:footnoteRef/>
      </w:r>
      <w:r w:rsidRPr="00733473">
        <w:rPr>
          <w:rFonts w:ascii="Times New Roman" w:hAnsi="Times New Roman"/>
          <w:sz w:val="16"/>
          <w:szCs w:val="16"/>
        </w:rPr>
        <w:t xml:space="preserve"> Informaciją apie išvadoje dėl korupcijos rizikos analizės nurodytų pasiūlymų vykdymą ar numatomą įgyvendinimą STT pateikti ne vėliau kaip per 3 mėnesius nuo išvados dėl korupcijos rizikos analizės gavimo dienos.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8656DA0" w14:textId="77777777" w:rsidR="00C840E3" w:rsidRDefault="00C840E3" w:rsidP="00771EB5">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62B46D4" w14:textId="77777777" w:rsidR="00C840E3" w:rsidRDefault="00C840E3" w:rsidP="00771EB5">
    <w:pPr>
      <w:pStyle w:val="Header"/>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AA7EB76" w14:textId="2C63FE88" w:rsidR="00C840E3" w:rsidRPr="000260A3" w:rsidRDefault="00C840E3">
    <w:pPr>
      <w:pStyle w:val="Header"/>
      <w:jc w:val="center"/>
      <w:rPr>
        <w:rFonts w:ascii="Times New Roman" w:hAnsi="Times New Roman"/>
      </w:rPr>
    </w:pPr>
    <w:r w:rsidRPr="000260A3">
      <w:rPr>
        <w:rFonts w:ascii="Times New Roman" w:hAnsi="Times New Roman"/>
      </w:rPr>
      <w:fldChar w:fldCharType="begin"/>
    </w:r>
    <w:r w:rsidRPr="000260A3">
      <w:rPr>
        <w:rFonts w:ascii="Times New Roman" w:hAnsi="Times New Roman"/>
      </w:rPr>
      <w:instrText xml:space="preserve"> PAGE   \* MERGEFORMAT </w:instrText>
    </w:r>
    <w:r w:rsidRPr="000260A3">
      <w:rPr>
        <w:rFonts w:ascii="Times New Roman" w:hAnsi="Times New Roman"/>
      </w:rPr>
      <w:fldChar w:fldCharType="separate"/>
    </w:r>
    <w:r w:rsidR="00D018EE">
      <w:rPr>
        <w:rFonts w:ascii="Times New Roman" w:hAnsi="Times New Roman"/>
        <w:noProof/>
      </w:rPr>
      <w:t>2</w:t>
    </w:r>
    <w:r w:rsidRPr="000260A3">
      <w:rPr>
        <w:rFonts w:ascii="Times New Roman" w:hAnsi="Times New Roman"/>
      </w:rPr>
      <w:fldChar w:fldCharType="end"/>
    </w:r>
  </w:p>
  <w:p w14:paraId="2700DD38" w14:textId="77777777" w:rsidR="00C840E3" w:rsidRPr="00CF2FEC" w:rsidRDefault="00C840E3" w:rsidP="00771EB5">
    <w:pPr>
      <w:pStyle w:val="Header"/>
      <w:ind w:right="360"/>
      <w:rPr>
        <w:rFonts w:ascii="Times New Roman" w:hAnsi="Times New Roman"/>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B24324B" w14:textId="77777777" w:rsidR="00C840E3" w:rsidRPr="003A3E3F" w:rsidRDefault="00C840E3" w:rsidP="00771EB5">
    <w:pPr>
      <w:pStyle w:val="Header"/>
      <w:jc w:val="right"/>
      <w:rPr>
        <w:rFonts w:ascii="Times New Roman" w:hAnsi="Times New Roman"/>
        <w:b/>
        <w:sz w:val="24"/>
        <w:szCs w:val="24"/>
      </w:rPr>
    </w:pPr>
    <w:r w:rsidRPr="003A3E3F">
      <w:rPr>
        <w:rFonts w:ascii="Times New Roman" w:hAnsi="Times New Roman"/>
        <w:b/>
        <w:sz w:val="24"/>
        <w:szCs w:val="24"/>
      </w:rPr>
      <w:tab/>
    </w:r>
    <w:r w:rsidRPr="003A3E3F">
      <w:rPr>
        <w:rFonts w:ascii="Times New Roman" w:hAnsi="Times New Roman"/>
        <w:b/>
        <w:sz w:val="24"/>
        <w:szCs w:val="24"/>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641B91"/>
    <w:multiLevelType w:val="multilevel"/>
    <w:tmpl w:val="976687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3BD1C98"/>
    <w:multiLevelType w:val="hybridMultilevel"/>
    <w:tmpl w:val="1B1A11EC"/>
    <w:lvl w:ilvl="0" w:tplc="0409000F">
      <w:start w:val="1"/>
      <w:numFmt w:val="decimal"/>
      <w:lvlText w:val="%1."/>
      <w:lvlJc w:val="left"/>
      <w:pPr>
        <w:ind w:left="1571" w:hanging="360"/>
      </w:pPr>
    </w:lvl>
    <w:lvl w:ilvl="1" w:tplc="0EB6B63E">
      <w:start w:val="2014"/>
      <w:numFmt w:val="bullet"/>
      <w:lvlText w:val="-"/>
      <w:lvlJc w:val="left"/>
      <w:pPr>
        <w:ind w:left="3056" w:hanging="1125"/>
      </w:pPr>
      <w:rPr>
        <w:rFonts w:ascii="Times New Roman" w:eastAsiaTheme="minorEastAsia" w:hAnsi="Times New Roman" w:cs="Times New Roman" w:hint="default"/>
      </w:rPr>
    </w:lvl>
    <w:lvl w:ilvl="2" w:tplc="0427001B" w:tentative="1">
      <w:start w:val="1"/>
      <w:numFmt w:val="lowerRoman"/>
      <w:lvlText w:val="%3."/>
      <w:lvlJc w:val="right"/>
      <w:pPr>
        <w:ind w:left="3011" w:hanging="180"/>
      </w:pPr>
    </w:lvl>
    <w:lvl w:ilvl="3" w:tplc="0427000F" w:tentative="1">
      <w:start w:val="1"/>
      <w:numFmt w:val="decimal"/>
      <w:lvlText w:val="%4."/>
      <w:lvlJc w:val="left"/>
      <w:pPr>
        <w:ind w:left="3731" w:hanging="360"/>
      </w:pPr>
    </w:lvl>
    <w:lvl w:ilvl="4" w:tplc="04270019" w:tentative="1">
      <w:start w:val="1"/>
      <w:numFmt w:val="lowerLetter"/>
      <w:lvlText w:val="%5."/>
      <w:lvlJc w:val="left"/>
      <w:pPr>
        <w:ind w:left="4451" w:hanging="360"/>
      </w:pPr>
    </w:lvl>
    <w:lvl w:ilvl="5" w:tplc="0427001B" w:tentative="1">
      <w:start w:val="1"/>
      <w:numFmt w:val="lowerRoman"/>
      <w:lvlText w:val="%6."/>
      <w:lvlJc w:val="right"/>
      <w:pPr>
        <w:ind w:left="5171" w:hanging="180"/>
      </w:pPr>
    </w:lvl>
    <w:lvl w:ilvl="6" w:tplc="0427000F" w:tentative="1">
      <w:start w:val="1"/>
      <w:numFmt w:val="decimal"/>
      <w:lvlText w:val="%7."/>
      <w:lvlJc w:val="left"/>
      <w:pPr>
        <w:ind w:left="5891" w:hanging="360"/>
      </w:pPr>
    </w:lvl>
    <w:lvl w:ilvl="7" w:tplc="04270019" w:tentative="1">
      <w:start w:val="1"/>
      <w:numFmt w:val="lowerLetter"/>
      <w:lvlText w:val="%8."/>
      <w:lvlJc w:val="left"/>
      <w:pPr>
        <w:ind w:left="6611" w:hanging="360"/>
      </w:pPr>
    </w:lvl>
    <w:lvl w:ilvl="8" w:tplc="0427001B" w:tentative="1">
      <w:start w:val="1"/>
      <w:numFmt w:val="lowerRoman"/>
      <w:lvlText w:val="%9."/>
      <w:lvlJc w:val="right"/>
      <w:pPr>
        <w:ind w:left="7331" w:hanging="180"/>
      </w:pPr>
    </w:lvl>
  </w:abstractNum>
  <w:abstractNum w:abstractNumId="2">
    <w:nsid w:val="072009C4"/>
    <w:multiLevelType w:val="hybridMultilevel"/>
    <w:tmpl w:val="8536EA68"/>
    <w:lvl w:ilvl="0" w:tplc="2CFE87DA">
      <w:start w:val="1"/>
      <w:numFmt w:val="decimal"/>
      <w:lvlText w:val="%1."/>
      <w:lvlJc w:val="left"/>
      <w:pPr>
        <w:ind w:left="720" w:hanging="360"/>
      </w:pPr>
      <w:rPr>
        <w:i w:val="0"/>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nsid w:val="09220C77"/>
    <w:multiLevelType w:val="hybridMultilevel"/>
    <w:tmpl w:val="A6881C1A"/>
    <w:lvl w:ilvl="0" w:tplc="0409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nsid w:val="0E6C760B"/>
    <w:multiLevelType w:val="hybridMultilevel"/>
    <w:tmpl w:val="CBAABD9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nsid w:val="0EB2679E"/>
    <w:multiLevelType w:val="hybridMultilevel"/>
    <w:tmpl w:val="5EA41AFC"/>
    <w:lvl w:ilvl="0" w:tplc="B1B627C0">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6">
    <w:nsid w:val="131C5DC5"/>
    <w:multiLevelType w:val="multilevel"/>
    <w:tmpl w:val="E23E0716"/>
    <w:lvl w:ilvl="0">
      <w:start w:val="1"/>
      <w:numFmt w:val="decimal"/>
      <w:lvlText w:val="%1."/>
      <w:lvlJc w:val="left"/>
      <w:pPr>
        <w:ind w:left="720" w:hanging="360"/>
      </w:pPr>
      <w:rPr>
        <w:rFonts w:eastAsia="Times New Roman" w:cs="Times New Roman" w:hint="default"/>
      </w:rPr>
    </w:lvl>
    <w:lvl w:ilvl="1">
      <w:start w:val="1"/>
      <w:numFmt w:val="decimal"/>
      <w:isLgl/>
      <w:lvlText w:val="%1.%2."/>
      <w:lvlJc w:val="left"/>
      <w:pPr>
        <w:ind w:left="840" w:hanging="48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7">
    <w:nsid w:val="132F22F3"/>
    <w:multiLevelType w:val="hybridMultilevel"/>
    <w:tmpl w:val="EDC89E9E"/>
    <w:lvl w:ilvl="0" w:tplc="8C4EF1F8">
      <w:start w:val="1"/>
      <w:numFmt w:val="decimal"/>
      <w:lvlText w:val="%1."/>
      <w:lvlJc w:val="left"/>
      <w:pPr>
        <w:ind w:left="1070" w:hanging="360"/>
      </w:pPr>
      <w:rPr>
        <w:rFonts w:ascii="Times New Roman" w:eastAsiaTheme="minorHAnsi" w:hAnsi="Times New Roman" w:cs="Times New Roman" w:hint="default"/>
        <w:b w:val="0"/>
        <w:i w:val="0"/>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nsid w:val="17C175D6"/>
    <w:multiLevelType w:val="hybridMultilevel"/>
    <w:tmpl w:val="44E21218"/>
    <w:lvl w:ilvl="0" w:tplc="17FA541C">
      <w:start w:val="2"/>
      <w:numFmt w:val="bullet"/>
      <w:lvlText w:val="-"/>
      <w:lvlJc w:val="left"/>
      <w:pPr>
        <w:ind w:left="1636" w:hanging="360"/>
      </w:pPr>
      <w:rPr>
        <w:rFonts w:ascii="Times New Roman" w:eastAsiaTheme="minorHAnsi" w:hAnsi="Times New Roman" w:cs="Times New Roman" w:hint="default"/>
      </w:rPr>
    </w:lvl>
    <w:lvl w:ilvl="1" w:tplc="04270003" w:tentative="1">
      <w:start w:val="1"/>
      <w:numFmt w:val="bullet"/>
      <w:lvlText w:val="o"/>
      <w:lvlJc w:val="left"/>
      <w:pPr>
        <w:ind w:left="2356" w:hanging="360"/>
      </w:pPr>
      <w:rPr>
        <w:rFonts w:ascii="Courier New" w:hAnsi="Courier New" w:cs="Courier New" w:hint="default"/>
      </w:rPr>
    </w:lvl>
    <w:lvl w:ilvl="2" w:tplc="04270005" w:tentative="1">
      <w:start w:val="1"/>
      <w:numFmt w:val="bullet"/>
      <w:lvlText w:val=""/>
      <w:lvlJc w:val="left"/>
      <w:pPr>
        <w:ind w:left="3076" w:hanging="360"/>
      </w:pPr>
      <w:rPr>
        <w:rFonts w:ascii="Wingdings" w:hAnsi="Wingdings" w:hint="default"/>
      </w:rPr>
    </w:lvl>
    <w:lvl w:ilvl="3" w:tplc="04270001" w:tentative="1">
      <w:start w:val="1"/>
      <w:numFmt w:val="bullet"/>
      <w:lvlText w:val=""/>
      <w:lvlJc w:val="left"/>
      <w:pPr>
        <w:ind w:left="3796" w:hanging="360"/>
      </w:pPr>
      <w:rPr>
        <w:rFonts w:ascii="Symbol" w:hAnsi="Symbol" w:hint="default"/>
      </w:rPr>
    </w:lvl>
    <w:lvl w:ilvl="4" w:tplc="04270003" w:tentative="1">
      <w:start w:val="1"/>
      <w:numFmt w:val="bullet"/>
      <w:lvlText w:val="o"/>
      <w:lvlJc w:val="left"/>
      <w:pPr>
        <w:ind w:left="4516" w:hanging="360"/>
      </w:pPr>
      <w:rPr>
        <w:rFonts w:ascii="Courier New" w:hAnsi="Courier New" w:cs="Courier New" w:hint="default"/>
      </w:rPr>
    </w:lvl>
    <w:lvl w:ilvl="5" w:tplc="04270005" w:tentative="1">
      <w:start w:val="1"/>
      <w:numFmt w:val="bullet"/>
      <w:lvlText w:val=""/>
      <w:lvlJc w:val="left"/>
      <w:pPr>
        <w:ind w:left="5236" w:hanging="360"/>
      </w:pPr>
      <w:rPr>
        <w:rFonts w:ascii="Wingdings" w:hAnsi="Wingdings" w:hint="default"/>
      </w:rPr>
    </w:lvl>
    <w:lvl w:ilvl="6" w:tplc="04270001" w:tentative="1">
      <w:start w:val="1"/>
      <w:numFmt w:val="bullet"/>
      <w:lvlText w:val=""/>
      <w:lvlJc w:val="left"/>
      <w:pPr>
        <w:ind w:left="5956" w:hanging="360"/>
      </w:pPr>
      <w:rPr>
        <w:rFonts w:ascii="Symbol" w:hAnsi="Symbol" w:hint="default"/>
      </w:rPr>
    </w:lvl>
    <w:lvl w:ilvl="7" w:tplc="04270003" w:tentative="1">
      <w:start w:val="1"/>
      <w:numFmt w:val="bullet"/>
      <w:lvlText w:val="o"/>
      <w:lvlJc w:val="left"/>
      <w:pPr>
        <w:ind w:left="6676" w:hanging="360"/>
      </w:pPr>
      <w:rPr>
        <w:rFonts w:ascii="Courier New" w:hAnsi="Courier New" w:cs="Courier New" w:hint="default"/>
      </w:rPr>
    </w:lvl>
    <w:lvl w:ilvl="8" w:tplc="04270005" w:tentative="1">
      <w:start w:val="1"/>
      <w:numFmt w:val="bullet"/>
      <w:lvlText w:val=""/>
      <w:lvlJc w:val="left"/>
      <w:pPr>
        <w:ind w:left="7396" w:hanging="360"/>
      </w:pPr>
      <w:rPr>
        <w:rFonts w:ascii="Wingdings" w:hAnsi="Wingdings" w:hint="default"/>
      </w:rPr>
    </w:lvl>
  </w:abstractNum>
  <w:abstractNum w:abstractNumId="9">
    <w:nsid w:val="1BD5701F"/>
    <w:multiLevelType w:val="hybridMultilevel"/>
    <w:tmpl w:val="8348EBC2"/>
    <w:lvl w:ilvl="0" w:tplc="CFF2071E">
      <w:start w:val="1"/>
      <w:numFmt w:val="bullet"/>
      <w:pStyle w:val="Bulletai"/>
      <w:lvlText w:val=""/>
      <w:lvlJc w:val="left"/>
      <w:pPr>
        <w:tabs>
          <w:tab w:val="num" w:pos="360"/>
        </w:tabs>
        <w:ind w:left="360" w:hanging="360"/>
      </w:pPr>
      <w:rPr>
        <w:rFonts w:ascii="Symbol" w:hAnsi="Symbol" w:hint="default"/>
      </w:rPr>
    </w:lvl>
    <w:lvl w:ilvl="1" w:tplc="04270019">
      <w:start w:val="1"/>
      <w:numFmt w:val="bullet"/>
      <w:lvlText w:val="o"/>
      <w:lvlJc w:val="left"/>
      <w:pPr>
        <w:tabs>
          <w:tab w:val="num" w:pos="1080"/>
        </w:tabs>
        <w:ind w:left="1080" w:hanging="360"/>
      </w:pPr>
      <w:rPr>
        <w:rFonts w:ascii="Courier New" w:hAnsi="Courier New" w:hint="default"/>
      </w:rPr>
    </w:lvl>
    <w:lvl w:ilvl="2" w:tplc="0427001B">
      <w:start w:val="1"/>
      <w:numFmt w:val="bullet"/>
      <w:lvlText w:val=""/>
      <w:lvlJc w:val="left"/>
      <w:pPr>
        <w:tabs>
          <w:tab w:val="num" w:pos="1800"/>
        </w:tabs>
        <w:ind w:left="1800" w:hanging="360"/>
      </w:pPr>
      <w:rPr>
        <w:rFonts w:ascii="Wingdings" w:hAnsi="Wingdings" w:hint="default"/>
      </w:rPr>
    </w:lvl>
    <w:lvl w:ilvl="3" w:tplc="0427000F">
      <w:start w:val="1"/>
      <w:numFmt w:val="bullet"/>
      <w:lvlText w:val=""/>
      <w:lvlJc w:val="left"/>
      <w:pPr>
        <w:tabs>
          <w:tab w:val="num" w:pos="2520"/>
        </w:tabs>
        <w:ind w:left="2520" w:hanging="360"/>
      </w:pPr>
      <w:rPr>
        <w:rFonts w:ascii="Symbol" w:hAnsi="Symbol" w:hint="default"/>
      </w:rPr>
    </w:lvl>
    <w:lvl w:ilvl="4" w:tplc="04270019">
      <w:start w:val="1"/>
      <w:numFmt w:val="bullet"/>
      <w:lvlText w:val="o"/>
      <w:lvlJc w:val="left"/>
      <w:pPr>
        <w:tabs>
          <w:tab w:val="num" w:pos="3240"/>
        </w:tabs>
        <w:ind w:left="3240" w:hanging="360"/>
      </w:pPr>
      <w:rPr>
        <w:rFonts w:ascii="Courier New" w:hAnsi="Courier New" w:hint="default"/>
      </w:rPr>
    </w:lvl>
    <w:lvl w:ilvl="5" w:tplc="0427001B">
      <w:start w:val="1"/>
      <w:numFmt w:val="bullet"/>
      <w:lvlText w:val=""/>
      <w:lvlJc w:val="left"/>
      <w:pPr>
        <w:tabs>
          <w:tab w:val="num" w:pos="3960"/>
        </w:tabs>
        <w:ind w:left="3960" w:hanging="360"/>
      </w:pPr>
      <w:rPr>
        <w:rFonts w:ascii="Wingdings" w:hAnsi="Wingdings" w:hint="default"/>
      </w:rPr>
    </w:lvl>
    <w:lvl w:ilvl="6" w:tplc="0427000F">
      <w:start w:val="1"/>
      <w:numFmt w:val="bullet"/>
      <w:lvlText w:val=""/>
      <w:lvlJc w:val="left"/>
      <w:pPr>
        <w:tabs>
          <w:tab w:val="num" w:pos="4680"/>
        </w:tabs>
        <w:ind w:left="4680" w:hanging="360"/>
      </w:pPr>
      <w:rPr>
        <w:rFonts w:ascii="Symbol" w:hAnsi="Symbol" w:hint="default"/>
      </w:rPr>
    </w:lvl>
    <w:lvl w:ilvl="7" w:tplc="04270019">
      <w:start w:val="1"/>
      <w:numFmt w:val="bullet"/>
      <w:lvlText w:val="o"/>
      <w:lvlJc w:val="left"/>
      <w:pPr>
        <w:tabs>
          <w:tab w:val="num" w:pos="5400"/>
        </w:tabs>
        <w:ind w:left="5400" w:hanging="360"/>
      </w:pPr>
      <w:rPr>
        <w:rFonts w:ascii="Courier New" w:hAnsi="Courier New" w:hint="default"/>
      </w:rPr>
    </w:lvl>
    <w:lvl w:ilvl="8" w:tplc="0427001B">
      <w:start w:val="1"/>
      <w:numFmt w:val="bullet"/>
      <w:lvlText w:val=""/>
      <w:lvlJc w:val="left"/>
      <w:pPr>
        <w:tabs>
          <w:tab w:val="num" w:pos="6120"/>
        </w:tabs>
        <w:ind w:left="6120" w:hanging="360"/>
      </w:pPr>
      <w:rPr>
        <w:rFonts w:ascii="Wingdings" w:hAnsi="Wingdings" w:hint="default"/>
      </w:rPr>
    </w:lvl>
  </w:abstractNum>
  <w:abstractNum w:abstractNumId="10">
    <w:nsid w:val="20341E94"/>
    <w:multiLevelType w:val="hybridMultilevel"/>
    <w:tmpl w:val="7DD01096"/>
    <w:lvl w:ilvl="0" w:tplc="0409000F">
      <w:start w:val="1"/>
      <w:numFmt w:val="decimal"/>
      <w:lvlText w:val="%1."/>
      <w:lvlJc w:val="left"/>
      <w:pPr>
        <w:ind w:left="1571" w:hanging="360"/>
      </w:pPr>
    </w:lvl>
    <w:lvl w:ilvl="1" w:tplc="04270019" w:tentative="1">
      <w:start w:val="1"/>
      <w:numFmt w:val="lowerLetter"/>
      <w:lvlText w:val="%2."/>
      <w:lvlJc w:val="left"/>
      <w:pPr>
        <w:ind w:left="2291" w:hanging="360"/>
      </w:pPr>
    </w:lvl>
    <w:lvl w:ilvl="2" w:tplc="0427001B" w:tentative="1">
      <w:start w:val="1"/>
      <w:numFmt w:val="lowerRoman"/>
      <w:lvlText w:val="%3."/>
      <w:lvlJc w:val="right"/>
      <w:pPr>
        <w:ind w:left="3011" w:hanging="180"/>
      </w:pPr>
    </w:lvl>
    <w:lvl w:ilvl="3" w:tplc="0427000F" w:tentative="1">
      <w:start w:val="1"/>
      <w:numFmt w:val="decimal"/>
      <w:lvlText w:val="%4."/>
      <w:lvlJc w:val="left"/>
      <w:pPr>
        <w:ind w:left="3731" w:hanging="360"/>
      </w:pPr>
    </w:lvl>
    <w:lvl w:ilvl="4" w:tplc="04270019" w:tentative="1">
      <w:start w:val="1"/>
      <w:numFmt w:val="lowerLetter"/>
      <w:lvlText w:val="%5."/>
      <w:lvlJc w:val="left"/>
      <w:pPr>
        <w:ind w:left="4451" w:hanging="360"/>
      </w:pPr>
    </w:lvl>
    <w:lvl w:ilvl="5" w:tplc="0427001B" w:tentative="1">
      <w:start w:val="1"/>
      <w:numFmt w:val="lowerRoman"/>
      <w:lvlText w:val="%6."/>
      <w:lvlJc w:val="right"/>
      <w:pPr>
        <w:ind w:left="5171" w:hanging="180"/>
      </w:pPr>
    </w:lvl>
    <w:lvl w:ilvl="6" w:tplc="0427000F" w:tentative="1">
      <w:start w:val="1"/>
      <w:numFmt w:val="decimal"/>
      <w:lvlText w:val="%7."/>
      <w:lvlJc w:val="left"/>
      <w:pPr>
        <w:ind w:left="5891" w:hanging="360"/>
      </w:pPr>
    </w:lvl>
    <w:lvl w:ilvl="7" w:tplc="04270019" w:tentative="1">
      <w:start w:val="1"/>
      <w:numFmt w:val="lowerLetter"/>
      <w:lvlText w:val="%8."/>
      <w:lvlJc w:val="left"/>
      <w:pPr>
        <w:ind w:left="6611" w:hanging="360"/>
      </w:pPr>
    </w:lvl>
    <w:lvl w:ilvl="8" w:tplc="0427001B" w:tentative="1">
      <w:start w:val="1"/>
      <w:numFmt w:val="lowerRoman"/>
      <w:lvlText w:val="%9."/>
      <w:lvlJc w:val="right"/>
      <w:pPr>
        <w:ind w:left="7331" w:hanging="180"/>
      </w:pPr>
    </w:lvl>
  </w:abstractNum>
  <w:abstractNum w:abstractNumId="11">
    <w:nsid w:val="20772062"/>
    <w:multiLevelType w:val="hybridMultilevel"/>
    <w:tmpl w:val="EA009F3E"/>
    <w:lvl w:ilvl="0" w:tplc="0427000F">
      <w:start w:val="1"/>
      <w:numFmt w:val="decimal"/>
      <w:lvlText w:val="%1."/>
      <w:lvlJc w:val="left"/>
      <w:pPr>
        <w:ind w:left="1211" w:hanging="360"/>
      </w:p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2">
    <w:nsid w:val="22C75B60"/>
    <w:multiLevelType w:val="hybridMultilevel"/>
    <w:tmpl w:val="DCA4369E"/>
    <w:lvl w:ilvl="0" w:tplc="0427000F">
      <w:start w:val="1"/>
      <w:numFmt w:val="decimal"/>
      <w:lvlText w:val="%1."/>
      <w:lvlJc w:val="left"/>
      <w:pPr>
        <w:ind w:left="1571" w:hanging="360"/>
      </w:pPr>
    </w:lvl>
    <w:lvl w:ilvl="1" w:tplc="04270019" w:tentative="1">
      <w:start w:val="1"/>
      <w:numFmt w:val="lowerLetter"/>
      <w:lvlText w:val="%2."/>
      <w:lvlJc w:val="left"/>
      <w:pPr>
        <w:ind w:left="2291" w:hanging="360"/>
      </w:pPr>
    </w:lvl>
    <w:lvl w:ilvl="2" w:tplc="0427001B" w:tentative="1">
      <w:start w:val="1"/>
      <w:numFmt w:val="lowerRoman"/>
      <w:lvlText w:val="%3."/>
      <w:lvlJc w:val="right"/>
      <w:pPr>
        <w:ind w:left="3011" w:hanging="180"/>
      </w:pPr>
    </w:lvl>
    <w:lvl w:ilvl="3" w:tplc="0427000F" w:tentative="1">
      <w:start w:val="1"/>
      <w:numFmt w:val="decimal"/>
      <w:lvlText w:val="%4."/>
      <w:lvlJc w:val="left"/>
      <w:pPr>
        <w:ind w:left="3731" w:hanging="360"/>
      </w:pPr>
    </w:lvl>
    <w:lvl w:ilvl="4" w:tplc="04270019" w:tentative="1">
      <w:start w:val="1"/>
      <w:numFmt w:val="lowerLetter"/>
      <w:lvlText w:val="%5."/>
      <w:lvlJc w:val="left"/>
      <w:pPr>
        <w:ind w:left="4451" w:hanging="360"/>
      </w:pPr>
    </w:lvl>
    <w:lvl w:ilvl="5" w:tplc="0427001B" w:tentative="1">
      <w:start w:val="1"/>
      <w:numFmt w:val="lowerRoman"/>
      <w:lvlText w:val="%6."/>
      <w:lvlJc w:val="right"/>
      <w:pPr>
        <w:ind w:left="5171" w:hanging="180"/>
      </w:pPr>
    </w:lvl>
    <w:lvl w:ilvl="6" w:tplc="0427000F" w:tentative="1">
      <w:start w:val="1"/>
      <w:numFmt w:val="decimal"/>
      <w:lvlText w:val="%7."/>
      <w:lvlJc w:val="left"/>
      <w:pPr>
        <w:ind w:left="5891" w:hanging="360"/>
      </w:pPr>
    </w:lvl>
    <w:lvl w:ilvl="7" w:tplc="04270019" w:tentative="1">
      <w:start w:val="1"/>
      <w:numFmt w:val="lowerLetter"/>
      <w:lvlText w:val="%8."/>
      <w:lvlJc w:val="left"/>
      <w:pPr>
        <w:ind w:left="6611" w:hanging="360"/>
      </w:pPr>
    </w:lvl>
    <w:lvl w:ilvl="8" w:tplc="0427001B" w:tentative="1">
      <w:start w:val="1"/>
      <w:numFmt w:val="lowerRoman"/>
      <w:lvlText w:val="%9."/>
      <w:lvlJc w:val="right"/>
      <w:pPr>
        <w:ind w:left="7331" w:hanging="180"/>
      </w:pPr>
    </w:lvl>
  </w:abstractNum>
  <w:abstractNum w:abstractNumId="13">
    <w:nsid w:val="27233136"/>
    <w:multiLevelType w:val="singleLevel"/>
    <w:tmpl w:val="56FA2F52"/>
    <w:lvl w:ilvl="0">
      <w:start w:val="1"/>
      <w:numFmt w:val="decimal"/>
      <w:lvlText w:val="%1."/>
      <w:legacy w:legacy="1" w:legacySpace="0" w:legacyIndent="293"/>
      <w:lvlJc w:val="left"/>
      <w:rPr>
        <w:rFonts w:ascii="Times New Roman" w:hAnsi="Times New Roman" w:cs="Times New Roman" w:hint="default"/>
      </w:rPr>
    </w:lvl>
  </w:abstractNum>
  <w:abstractNum w:abstractNumId="14">
    <w:nsid w:val="278A166D"/>
    <w:multiLevelType w:val="hybridMultilevel"/>
    <w:tmpl w:val="35EE703E"/>
    <w:lvl w:ilvl="0" w:tplc="986C12A2">
      <w:start w:val="1"/>
      <w:numFmt w:val="decimal"/>
      <w:lvlText w:val="%1."/>
      <w:lvlJc w:val="left"/>
      <w:pPr>
        <w:ind w:left="1571" w:hanging="360"/>
      </w:pPr>
      <w:rPr>
        <w:i w:val="0"/>
        <w:iCs w:val="0"/>
      </w:rPr>
    </w:lvl>
    <w:lvl w:ilvl="1" w:tplc="04270019" w:tentative="1">
      <w:start w:val="1"/>
      <w:numFmt w:val="lowerLetter"/>
      <w:lvlText w:val="%2."/>
      <w:lvlJc w:val="left"/>
      <w:pPr>
        <w:ind w:left="2291" w:hanging="360"/>
      </w:pPr>
    </w:lvl>
    <w:lvl w:ilvl="2" w:tplc="0427001B" w:tentative="1">
      <w:start w:val="1"/>
      <w:numFmt w:val="lowerRoman"/>
      <w:lvlText w:val="%3."/>
      <w:lvlJc w:val="right"/>
      <w:pPr>
        <w:ind w:left="3011" w:hanging="180"/>
      </w:pPr>
    </w:lvl>
    <w:lvl w:ilvl="3" w:tplc="0427000F" w:tentative="1">
      <w:start w:val="1"/>
      <w:numFmt w:val="decimal"/>
      <w:lvlText w:val="%4."/>
      <w:lvlJc w:val="left"/>
      <w:pPr>
        <w:ind w:left="3731" w:hanging="360"/>
      </w:pPr>
    </w:lvl>
    <w:lvl w:ilvl="4" w:tplc="04270019" w:tentative="1">
      <w:start w:val="1"/>
      <w:numFmt w:val="lowerLetter"/>
      <w:lvlText w:val="%5."/>
      <w:lvlJc w:val="left"/>
      <w:pPr>
        <w:ind w:left="4451" w:hanging="360"/>
      </w:pPr>
    </w:lvl>
    <w:lvl w:ilvl="5" w:tplc="0427001B" w:tentative="1">
      <w:start w:val="1"/>
      <w:numFmt w:val="lowerRoman"/>
      <w:lvlText w:val="%6."/>
      <w:lvlJc w:val="right"/>
      <w:pPr>
        <w:ind w:left="5171" w:hanging="180"/>
      </w:pPr>
    </w:lvl>
    <w:lvl w:ilvl="6" w:tplc="0427000F" w:tentative="1">
      <w:start w:val="1"/>
      <w:numFmt w:val="decimal"/>
      <w:lvlText w:val="%7."/>
      <w:lvlJc w:val="left"/>
      <w:pPr>
        <w:ind w:left="5891" w:hanging="360"/>
      </w:pPr>
    </w:lvl>
    <w:lvl w:ilvl="7" w:tplc="04270019" w:tentative="1">
      <w:start w:val="1"/>
      <w:numFmt w:val="lowerLetter"/>
      <w:lvlText w:val="%8."/>
      <w:lvlJc w:val="left"/>
      <w:pPr>
        <w:ind w:left="6611" w:hanging="360"/>
      </w:pPr>
    </w:lvl>
    <w:lvl w:ilvl="8" w:tplc="0427001B" w:tentative="1">
      <w:start w:val="1"/>
      <w:numFmt w:val="lowerRoman"/>
      <w:lvlText w:val="%9."/>
      <w:lvlJc w:val="right"/>
      <w:pPr>
        <w:ind w:left="7331" w:hanging="180"/>
      </w:pPr>
    </w:lvl>
  </w:abstractNum>
  <w:abstractNum w:abstractNumId="15">
    <w:nsid w:val="28F042CF"/>
    <w:multiLevelType w:val="multilevel"/>
    <w:tmpl w:val="719CE1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2E4A08C6"/>
    <w:multiLevelType w:val="hybridMultilevel"/>
    <w:tmpl w:val="53DEC582"/>
    <w:lvl w:ilvl="0" w:tplc="B30C8206">
      <w:start w:val="1"/>
      <w:numFmt w:val="decimal"/>
      <w:lvlText w:val="%1."/>
      <w:lvlJc w:val="left"/>
      <w:pPr>
        <w:ind w:left="862" w:hanging="360"/>
      </w:pPr>
      <w:rPr>
        <w:i w:val="0"/>
      </w:rPr>
    </w:lvl>
    <w:lvl w:ilvl="1" w:tplc="04270019" w:tentative="1">
      <w:start w:val="1"/>
      <w:numFmt w:val="lowerLetter"/>
      <w:lvlText w:val="%2."/>
      <w:lvlJc w:val="left"/>
      <w:pPr>
        <w:ind w:left="1582" w:hanging="360"/>
      </w:pPr>
    </w:lvl>
    <w:lvl w:ilvl="2" w:tplc="0427001B" w:tentative="1">
      <w:start w:val="1"/>
      <w:numFmt w:val="lowerRoman"/>
      <w:lvlText w:val="%3."/>
      <w:lvlJc w:val="right"/>
      <w:pPr>
        <w:ind w:left="2302" w:hanging="180"/>
      </w:pPr>
    </w:lvl>
    <w:lvl w:ilvl="3" w:tplc="0427000F" w:tentative="1">
      <w:start w:val="1"/>
      <w:numFmt w:val="decimal"/>
      <w:lvlText w:val="%4."/>
      <w:lvlJc w:val="left"/>
      <w:pPr>
        <w:ind w:left="3022" w:hanging="360"/>
      </w:pPr>
    </w:lvl>
    <w:lvl w:ilvl="4" w:tplc="04270019" w:tentative="1">
      <w:start w:val="1"/>
      <w:numFmt w:val="lowerLetter"/>
      <w:lvlText w:val="%5."/>
      <w:lvlJc w:val="left"/>
      <w:pPr>
        <w:ind w:left="3742" w:hanging="360"/>
      </w:pPr>
    </w:lvl>
    <w:lvl w:ilvl="5" w:tplc="0427001B" w:tentative="1">
      <w:start w:val="1"/>
      <w:numFmt w:val="lowerRoman"/>
      <w:lvlText w:val="%6."/>
      <w:lvlJc w:val="right"/>
      <w:pPr>
        <w:ind w:left="4462" w:hanging="180"/>
      </w:pPr>
    </w:lvl>
    <w:lvl w:ilvl="6" w:tplc="0427000F" w:tentative="1">
      <w:start w:val="1"/>
      <w:numFmt w:val="decimal"/>
      <w:lvlText w:val="%7."/>
      <w:lvlJc w:val="left"/>
      <w:pPr>
        <w:ind w:left="5182" w:hanging="360"/>
      </w:pPr>
    </w:lvl>
    <w:lvl w:ilvl="7" w:tplc="04270019" w:tentative="1">
      <w:start w:val="1"/>
      <w:numFmt w:val="lowerLetter"/>
      <w:lvlText w:val="%8."/>
      <w:lvlJc w:val="left"/>
      <w:pPr>
        <w:ind w:left="5902" w:hanging="360"/>
      </w:pPr>
    </w:lvl>
    <w:lvl w:ilvl="8" w:tplc="0427001B" w:tentative="1">
      <w:start w:val="1"/>
      <w:numFmt w:val="lowerRoman"/>
      <w:lvlText w:val="%9."/>
      <w:lvlJc w:val="right"/>
      <w:pPr>
        <w:ind w:left="6622" w:hanging="180"/>
      </w:pPr>
    </w:lvl>
  </w:abstractNum>
  <w:abstractNum w:abstractNumId="17">
    <w:nsid w:val="2F435F08"/>
    <w:multiLevelType w:val="multilevel"/>
    <w:tmpl w:val="E6CEF0FC"/>
    <w:lvl w:ilvl="0">
      <w:start w:val="1"/>
      <w:numFmt w:val="decimal"/>
      <w:lvlText w:val="%1."/>
      <w:lvlJc w:val="left"/>
      <w:pPr>
        <w:ind w:left="360" w:hanging="360"/>
      </w:pPr>
      <w:rPr>
        <w:rFonts w:hint="default"/>
      </w:rPr>
    </w:lvl>
    <w:lvl w:ilvl="1">
      <w:start w:val="1"/>
      <w:numFmt w:val="decimal"/>
      <w:lvlText w:val="%1.%2."/>
      <w:lvlJc w:val="left"/>
      <w:pPr>
        <w:ind w:left="1636" w:hanging="360"/>
      </w:pPr>
      <w:rPr>
        <w:rFonts w:hint="default"/>
      </w:rPr>
    </w:lvl>
    <w:lvl w:ilvl="2">
      <w:start w:val="1"/>
      <w:numFmt w:val="decimal"/>
      <w:lvlText w:val="%1.%2.%3."/>
      <w:lvlJc w:val="left"/>
      <w:pPr>
        <w:ind w:left="3272" w:hanging="720"/>
      </w:pPr>
      <w:rPr>
        <w:rFonts w:hint="default"/>
      </w:rPr>
    </w:lvl>
    <w:lvl w:ilvl="3">
      <w:start w:val="1"/>
      <w:numFmt w:val="decimal"/>
      <w:lvlText w:val="%1.%2.%3.%4."/>
      <w:lvlJc w:val="left"/>
      <w:pPr>
        <w:ind w:left="4548" w:hanging="720"/>
      </w:pPr>
      <w:rPr>
        <w:rFonts w:hint="default"/>
      </w:rPr>
    </w:lvl>
    <w:lvl w:ilvl="4">
      <w:start w:val="1"/>
      <w:numFmt w:val="decimal"/>
      <w:lvlText w:val="%1.%2.%3.%4.%5."/>
      <w:lvlJc w:val="left"/>
      <w:pPr>
        <w:ind w:left="6184" w:hanging="1080"/>
      </w:pPr>
      <w:rPr>
        <w:rFonts w:hint="default"/>
      </w:rPr>
    </w:lvl>
    <w:lvl w:ilvl="5">
      <w:start w:val="1"/>
      <w:numFmt w:val="decimal"/>
      <w:lvlText w:val="%1.%2.%3.%4.%5.%6."/>
      <w:lvlJc w:val="left"/>
      <w:pPr>
        <w:ind w:left="7460" w:hanging="1080"/>
      </w:pPr>
      <w:rPr>
        <w:rFonts w:hint="default"/>
      </w:rPr>
    </w:lvl>
    <w:lvl w:ilvl="6">
      <w:start w:val="1"/>
      <w:numFmt w:val="decimal"/>
      <w:lvlText w:val="%1.%2.%3.%4.%5.%6.%7."/>
      <w:lvlJc w:val="left"/>
      <w:pPr>
        <w:ind w:left="9096" w:hanging="1440"/>
      </w:pPr>
      <w:rPr>
        <w:rFonts w:hint="default"/>
      </w:rPr>
    </w:lvl>
    <w:lvl w:ilvl="7">
      <w:start w:val="1"/>
      <w:numFmt w:val="decimal"/>
      <w:lvlText w:val="%1.%2.%3.%4.%5.%6.%7.%8."/>
      <w:lvlJc w:val="left"/>
      <w:pPr>
        <w:ind w:left="10372" w:hanging="1440"/>
      </w:pPr>
      <w:rPr>
        <w:rFonts w:hint="default"/>
      </w:rPr>
    </w:lvl>
    <w:lvl w:ilvl="8">
      <w:start w:val="1"/>
      <w:numFmt w:val="decimal"/>
      <w:lvlText w:val="%1.%2.%3.%4.%5.%6.%7.%8.%9."/>
      <w:lvlJc w:val="left"/>
      <w:pPr>
        <w:ind w:left="12008" w:hanging="1800"/>
      </w:pPr>
      <w:rPr>
        <w:rFonts w:hint="default"/>
      </w:rPr>
    </w:lvl>
  </w:abstractNum>
  <w:abstractNum w:abstractNumId="18">
    <w:nsid w:val="3BC5355F"/>
    <w:multiLevelType w:val="multilevel"/>
    <w:tmpl w:val="FA5A197C"/>
    <w:lvl w:ilvl="0">
      <w:start w:val="1"/>
      <w:numFmt w:val="decimal"/>
      <w:lvlText w:val="%1."/>
      <w:lvlJc w:val="left"/>
      <w:pPr>
        <w:ind w:left="1605" w:hanging="360"/>
      </w:pPr>
      <w:rPr>
        <w:rFonts w:hint="default"/>
      </w:rPr>
    </w:lvl>
    <w:lvl w:ilvl="1">
      <w:start w:val="2"/>
      <w:numFmt w:val="decimal"/>
      <w:isLgl/>
      <w:lvlText w:val="%1.%2."/>
      <w:lvlJc w:val="left"/>
      <w:pPr>
        <w:ind w:left="1636" w:hanging="360"/>
      </w:pPr>
      <w:rPr>
        <w:rFonts w:hint="default"/>
      </w:rPr>
    </w:lvl>
    <w:lvl w:ilvl="2">
      <w:start w:val="1"/>
      <w:numFmt w:val="decimal"/>
      <w:isLgl/>
      <w:lvlText w:val="%1.%2.%3."/>
      <w:lvlJc w:val="left"/>
      <w:pPr>
        <w:ind w:left="2027" w:hanging="720"/>
      </w:pPr>
      <w:rPr>
        <w:rFonts w:hint="default"/>
      </w:rPr>
    </w:lvl>
    <w:lvl w:ilvl="3">
      <w:start w:val="1"/>
      <w:numFmt w:val="decimal"/>
      <w:isLgl/>
      <w:lvlText w:val="%1.%2.%3.%4."/>
      <w:lvlJc w:val="left"/>
      <w:pPr>
        <w:ind w:left="2058" w:hanging="720"/>
      </w:pPr>
      <w:rPr>
        <w:rFonts w:hint="default"/>
      </w:rPr>
    </w:lvl>
    <w:lvl w:ilvl="4">
      <w:start w:val="1"/>
      <w:numFmt w:val="decimal"/>
      <w:isLgl/>
      <w:lvlText w:val="%1.%2.%3.%4.%5."/>
      <w:lvlJc w:val="left"/>
      <w:pPr>
        <w:ind w:left="2449" w:hanging="1080"/>
      </w:pPr>
      <w:rPr>
        <w:rFonts w:hint="default"/>
      </w:rPr>
    </w:lvl>
    <w:lvl w:ilvl="5">
      <w:start w:val="1"/>
      <w:numFmt w:val="decimal"/>
      <w:isLgl/>
      <w:lvlText w:val="%1.%2.%3.%4.%5.%6."/>
      <w:lvlJc w:val="left"/>
      <w:pPr>
        <w:ind w:left="2480" w:hanging="1080"/>
      </w:pPr>
      <w:rPr>
        <w:rFonts w:hint="default"/>
      </w:rPr>
    </w:lvl>
    <w:lvl w:ilvl="6">
      <w:start w:val="1"/>
      <w:numFmt w:val="decimal"/>
      <w:isLgl/>
      <w:lvlText w:val="%1.%2.%3.%4.%5.%6.%7."/>
      <w:lvlJc w:val="left"/>
      <w:pPr>
        <w:ind w:left="2871" w:hanging="1440"/>
      </w:pPr>
      <w:rPr>
        <w:rFonts w:hint="default"/>
      </w:rPr>
    </w:lvl>
    <w:lvl w:ilvl="7">
      <w:start w:val="1"/>
      <w:numFmt w:val="decimal"/>
      <w:isLgl/>
      <w:lvlText w:val="%1.%2.%3.%4.%5.%6.%7.%8."/>
      <w:lvlJc w:val="left"/>
      <w:pPr>
        <w:ind w:left="2902" w:hanging="1440"/>
      </w:pPr>
      <w:rPr>
        <w:rFonts w:hint="default"/>
      </w:rPr>
    </w:lvl>
    <w:lvl w:ilvl="8">
      <w:start w:val="1"/>
      <w:numFmt w:val="decimal"/>
      <w:isLgl/>
      <w:lvlText w:val="%1.%2.%3.%4.%5.%6.%7.%8.%9."/>
      <w:lvlJc w:val="left"/>
      <w:pPr>
        <w:ind w:left="3293" w:hanging="1800"/>
      </w:pPr>
      <w:rPr>
        <w:rFonts w:hint="default"/>
      </w:rPr>
    </w:lvl>
  </w:abstractNum>
  <w:abstractNum w:abstractNumId="19">
    <w:nsid w:val="3E516F73"/>
    <w:multiLevelType w:val="hybridMultilevel"/>
    <w:tmpl w:val="C480E738"/>
    <w:lvl w:ilvl="0" w:tplc="0409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nsid w:val="485350AA"/>
    <w:multiLevelType w:val="hybridMultilevel"/>
    <w:tmpl w:val="CE947D82"/>
    <w:lvl w:ilvl="0" w:tplc="4E4AC0CC">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21">
    <w:nsid w:val="48EC3C4A"/>
    <w:multiLevelType w:val="hybridMultilevel"/>
    <w:tmpl w:val="4BA45258"/>
    <w:lvl w:ilvl="0" w:tplc="0409000F">
      <w:start w:val="1"/>
      <w:numFmt w:val="decimal"/>
      <w:lvlText w:val="%1."/>
      <w:lvlJc w:val="left"/>
      <w:pPr>
        <w:ind w:left="862" w:hanging="360"/>
      </w:pPr>
    </w:lvl>
    <w:lvl w:ilvl="1" w:tplc="04270019" w:tentative="1">
      <w:start w:val="1"/>
      <w:numFmt w:val="lowerLetter"/>
      <w:lvlText w:val="%2."/>
      <w:lvlJc w:val="left"/>
      <w:pPr>
        <w:ind w:left="1582" w:hanging="360"/>
      </w:pPr>
    </w:lvl>
    <w:lvl w:ilvl="2" w:tplc="0427001B" w:tentative="1">
      <w:start w:val="1"/>
      <w:numFmt w:val="lowerRoman"/>
      <w:lvlText w:val="%3."/>
      <w:lvlJc w:val="right"/>
      <w:pPr>
        <w:ind w:left="2302" w:hanging="180"/>
      </w:pPr>
    </w:lvl>
    <w:lvl w:ilvl="3" w:tplc="0427000F" w:tentative="1">
      <w:start w:val="1"/>
      <w:numFmt w:val="decimal"/>
      <w:lvlText w:val="%4."/>
      <w:lvlJc w:val="left"/>
      <w:pPr>
        <w:ind w:left="3022" w:hanging="360"/>
      </w:pPr>
    </w:lvl>
    <w:lvl w:ilvl="4" w:tplc="04270019" w:tentative="1">
      <w:start w:val="1"/>
      <w:numFmt w:val="lowerLetter"/>
      <w:lvlText w:val="%5."/>
      <w:lvlJc w:val="left"/>
      <w:pPr>
        <w:ind w:left="3742" w:hanging="360"/>
      </w:pPr>
    </w:lvl>
    <w:lvl w:ilvl="5" w:tplc="0427001B" w:tentative="1">
      <w:start w:val="1"/>
      <w:numFmt w:val="lowerRoman"/>
      <w:lvlText w:val="%6."/>
      <w:lvlJc w:val="right"/>
      <w:pPr>
        <w:ind w:left="4462" w:hanging="180"/>
      </w:pPr>
    </w:lvl>
    <w:lvl w:ilvl="6" w:tplc="0427000F" w:tentative="1">
      <w:start w:val="1"/>
      <w:numFmt w:val="decimal"/>
      <w:lvlText w:val="%7."/>
      <w:lvlJc w:val="left"/>
      <w:pPr>
        <w:ind w:left="5182" w:hanging="360"/>
      </w:pPr>
    </w:lvl>
    <w:lvl w:ilvl="7" w:tplc="04270019" w:tentative="1">
      <w:start w:val="1"/>
      <w:numFmt w:val="lowerLetter"/>
      <w:lvlText w:val="%8."/>
      <w:lvlJc w:val="left"/>
      <w:pPr>
        <w:ind w:left="5902" w:hanging="360"/>
      </w:pPr>
    </w:lvl>
    <w:lvl w:ilvl="8" w:tplc="0427001B" w:tentative="1">
      <w:start w:val="1"/>
      <w:numFmt w:val="lowerRoman"/>
      <w:lvlText w:val="%9."/>
      <w:lvlJc w:val="right"/>
      <w:pPr>
        <w:ind w:left="6622" w:hanging="180"/>
      </w:pPr>
    </w:lvl>
  </w:abstractNum>
  <w:abstractNum w:abstractNumId="22">
    <w:nsid w:val="4BCC1C02"/>
    <w:multiLevelType w:val="hybridMultilevel"/>
    <w:tmpl w:val="13FAA1FA"/>
    <w:lvl w:ilvl="0" w:tplc="355EAAC6">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23">
    <w:nsid w:val="4FFE1868"/>
    <w:multiLevelType w:val="hybridMultilevel"/>
    <w:tmpl w:val="0CCA176C"/>
    <w:lvl w:ilvl="0" w:tplc="57A84916">
      <w:start w:val="9"/>
      <w:numFmt w:val="bullet"/>
      <w:lvlText w:val="-"/>
      <w:lvlJc w:val="left"/>
      <w:pPr>
        <w:ind w:left="1287" w:hanging="360"/>
      </w:pPr>
      <w:rPr>
        <w:rFonts w:ascii="Times New Roman" w:eastAsiaTheme="minorHAnsi" w:hAnsi="Times New Roman" w:cs="Times New Roman" w:hint="default"/>
      </w:rPr>
    </w:lvl>
    <w:lvl w:ilvl="1" w:tplc="04270003" w:tentative="1">
      <w:start w:val="1"/>
      <w:numFmt w:val="bullet"/>
      <w:lvlText w:val="o"/>
      <w:lvlJc w:val="left"/>
      <w:pPr>
        <w:ind w:left="2007" w:hanging="360"/>
      </w:pPr>
      <w:rPr>
        <w:rFonts w:ascii="Courier New" w:hAnsi="Courier New" w:cs="Courier New" w:hint="default"/>
      </w:rPr>
    </w:lvl>
    <w:lvl w:ilvl="2" w:tplc="04270005" w:tentative="1">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hint="default"/>
      </w:rPr>
    </w:lvl>
  </w:abstractNum>
  <w:abstractNum w:abstractNumId="24">
    <w:nsid w:val="55183EA4"/>
    <w:multiLevelType w:val="hybridMultilevel"/>
    <w:tmpl w:val="238ADF90"/>
    <w:lvl w:ilvl="0" w:tplc="13249E1E">
      <w:start w:val="1"/>
      <w:numFmt w:val="lowerLetter"/>
      <w:lvlText w:val="%1)"/>
      <w:lvlJc w:val="left"/>
      <w:pPr>
        <w:ind w:left="1211" w:hanging="360"/>
      </w:pPr>
      <w:rPr>
        <w:rFonts w:ascii="TimesLT" w:eastAsia="Times New Roman" w:hAnsi="TimesLT" w:cs="Times New Roman"/>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25">
    <w:nsid w:val="56071551"/>
    <w:multiLevelType w:val="hybridMultilevel"/>
    <w:tmpl w:val="5B74085E"/>
    <w:lvl w:ilvl="0" w:tplc="57A84916">
      <w:start w:val="9"/>
      <w:numFmt w:val="bullet"/>
      <w:lvlText w:val="-"/>
      <w:lvlJc w:val="left"/>
      <w:pPr>
        <w:ind w:left="720" w:hanging="360"/>
      </w:pPr>
      <w:rPr>
        <w:rFonts w:ascii="Times New Roman" w:eastAsiaTheme="minorHAns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6">
    <w:nsid w:val="611B1512"/>
    <w:multiLevelType w:val="multilevel"/>
    <w:tmpl w:val="B4ACCD8C"/>
    <w:lvl w:ilvl="0">
      <w:start w:val="1"/>
      <w:numFmt w:val="decimal"/>
      <w:lvlText w:val="%1."/>
      <w:lvlJc w:val="left"/>
      <w:pPr>
        <w:ind w:left="1211" w:hanging="360"/>
      </w:pPr>
      <w:rPr>
        <w:rFonts w:hint="default"/>
      </w:rPr>
    </w:lvl>
    <w:lvl w:ilvl="1">
      <w:start w:val="1"/>
      <w:numFmt w:val="decimal"/>
      <w:isLgl/>
      <w:lvlText w:val="%1.%2."/>
      <w:lvlJc w:val="left"/>
      <w:pPr>
        <w:ind w:left="360" w:hanging="360"/>
      </w:pPr>
      <w:rPr>
        <w:rFonts w:hint="default"/>
        <w:color w:val="auto"/>
      </w:rPr>
    </w:lvl>
    <w:lvl w:ilvl="2">
      <w:start w:val="1"/>
      <w:numFmt w:val="decimal"/>
      <w:isLgl/>
      <w:lvlText w:val="%1.%2.%3."/>
      <w:lvlJc w:val="left"/>
      <w:pPr>
        <w:ind w:left="1571"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27">
    <w:nsid w:val="61C50F5F"/>
    <w:multiLevelType w:val="hybridMultilevel"/>
    <w:tmpl w:val="E4CC23AA"/>
    <w:lvl w:ilvl="0" w:tplc="8932BAAC">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28">
    <w:nsid w:val="62A633AE"/>
    <w:multiLevelType w:val="hybridMultilevel"/>
    <w:tmpl w:val="87146A14"/>
    <w:lvl w:ilvl="0" w:tplc="5BCADFBE">
      <w:start w:val="2"/>
      <w:numFmt w:val="decimal"/>
      <w:pStyle w:val="BodyTextIndent4"/>
      <w:lvlText w:val="%1."/>
      <w:lvlJc w:val="left"/>
      <w:pPr>
        <w:ind w:left="1680" w:hanging="360"/>
      </w:pPr>
      <w:rPr>
        <w:rFonts w:hint="default"/>
        <w:color w:val="000000"/>
      </w:rPr>
    </w:lvl>
    <w:lvl w:ilvl="1" w:tplc="04270003">
      <w:start w:val="1"/>
      <w:numFmt w:val="lowerLetter"/>
      <w:lvlText w:val="%2."/>
      <w:lvlJc w:val="left"/>
      <w:pPr>
        <w:ind w:left="2400" w:hanging="360"/>
      </w:pPr>
    </w:lvl>
    <w:lvl w:ilvl="2" w:tplc="04270005" w:tentative="1">
      <w:start w:val="1"/>
      <w:numFmt w:val="lowerRoman"/>
      <w:pStyle w:val="TRECIAS"/>
      <w:lvlText w:val="%3."/>
      <w:lvlJc w:val="right"/>
      <w:pPr>
        <w:ind w:left="3120" w:hanging="180"/>
      </w:pPr>
    </w:lvl>
    <w:lvl w:ilvl="3" w:tplc="04270001" w:tentative="1">
      <w:start w:val="1"/>
      <w:numFmt w:val="decimal"/>
      <w:lvlText w:val="%4."/>
      <w:lvlJc w:val="left"/>
      <w:pPr>
        <w:ind w:left="3840" w:hanging="360"/>
      </w:pPr>
    </w:lvl>
    <w:lvl w:ilvl="4" w:tplc="04270003" w:tentative="1">
      <w:start w:val="1"/>
      <w:numFmt w:val="lowerLetter"/>
      <w:lvlText w:val="%5."/>
      <w:lvlJc w:val="left"/>
      <w:pPr>
        <w:ind w:left="4560" w:hanging="360"/>
      </w:pPr>
    </w:lvl>
    <w:lvl w:ilvl="5" w:tplc="04270005" w:tentative="1">
      <w:start w:val="1"/>
      <w:numFmt w:val="lowerRoman"/>
      <w:lvlText w:val="%6."/>
      <w:lvlJc w:val="right"/>
      <w:pPr>
        <w:ind w:left="5280" w:hanging="180"/>
      </w:pPr>
    </w:lvl>
    <w:lvl w:ilvl="6" w:tplc="04270001" w:tentative="1">
      <w:start w:val="1"/>
      <w:numFmt w:val="decimal"/>
      <w:lvlText w:val="%7."/>
      <w:lvlJc w:val="left"/>
      <w:pPr>
        <w:ind w:left="6000" w:hanging="360"/>
      </w:pPr>
    </w:lvl>
    <w:lvl w:ilvl="7" w:tplc="04270003" w:tentative="1">
      <w:start w:val="1"/>
      <w:numFmt w:val="lowerLetter"/>
      <w:lvlText w:val="%8."/>
      <w:lvlJc w:val="left"/>
      <w:pPr>
        <w:ind w:left="6720" w:hanging="360"/>
      </w:pPr>
    </w:lvl>
    <w:lvl w:ilvl="8" w:tplc="04270005" w:tentative="1">
      <w:start w:val="1"/>
      <w:numFmt w:val="lowerRoman"/>
      <w:lvlText w:val="%9."/>
      <w:lvlJc w:val="right"/>
      <w:pPr>
        <w:ind w:left="7440" w:hanging="180"/>
      </w:pPr>
    </w:lvl>
  </w:abstractNum>
  <w:abstractNum w:abstractNumId="29">
    <w:nsid w:val="67B13132"/>
    <w:multiLevelType w:val="multilevel"/>
    <w:tmpl w:val="2A4AA1D2"/>
    <w:lvl w:ilvl="0">
      <w:start w:val="1"/>
      <w:numFmt w:val="decimal"/>
      <w:lvlText w:val="%1."/>
      <w:lvlJc w:val="left"/>
      <w:pPr>
        <w:ind w:left="360" w:hanging="360"/>
      </w:pPr>
      <w:rPr>
        <w:rFonts w:hint="default"/>
      </w:rPr>
    </w:lvl>
    <w:lvl w:ilvl="1">
      <w:start w:val="1"/>
      <w:numFmt w:val="decimal"/>
      <w:lvlText w:val="%1.%2."/>
      <w:lvlJc w:val="left"/>
      <w:pPr>
        <w:ind w:left="1211" w:hanging="360"/>
      </w:pPr>
      <w:rPr>
        <w:rFonts w:hint="default"/>
        <w:b w:val="0"/>
        <w:i/>
        <w:color w:val="auto"/>
        <w:u w:val="none"/>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30">
    <w:nsid w:val="6D2609B1"/>
    <w:multiLevelType w:val="hybridMultilevel"/>
    <w:tmpl w:val="80D84134"/>
    <w:lvl w:ilvl="0" w:tplc="BB146868">
      <w:start w:val="1"/>
      <w:numFmt w:val="bullet"/>
      <w:lvlText w:val=""/>
      <w:lvlJc w:val="left"/>
      <w:pPr>
        <w:ind w:left="786" w:hanging="360"/>
      </w:pPr>
      <w:rPr>
        <w:rFonts w:ascii="Symbol" w:hAnsi="Symbol" w:hint="default"/>
        <w:u w:val="none"/>
      </w:rPr>
    </w:lvl>
    <w:lvl w:ilvl="1" w:tplc="04270003" w:tentative="1">
      <w:start w:val="1"/>
      <w:numFmt w:val="bullet"/>
      <w:lvlText w:val="o"/>
      <w:lvlJc w:val="left"/>
      <w:pPr>
        <w:ind w:left="1506" w:hanging="360"/>
      </w:pPr>
      <w:rPr>
        <w:rFonts w:ascii="Courier New" w:hAnsi="Courier New" w:cs="Courier New" w:hint="default"/>
      </w:rPr>
    </w:lvl>
    <w:lvl w:ilvl="2" w:tplc="04270005" w:tentative="1">
      <w:start w:val="1"/>
      <w:numFmt w:val="bullet"/>
      <w:lvlText w:val=""/>
      <w:lvlJc w:val="left"/>
      <w:pPr>
        <w:ind w:left="2226" w:hanging="360"/>
      </w:pPr>
      <w:rPr>
        <w:rFonts w:ascii="Wingdings" w:hAnsi="Wingdings" w:hint="default"/>
      </w:rPr>
    </w:lvl>
    <w:lvl w:ilvl="3" w:tplc="04270001" w:tentative="1">
      <w:start w:val="1"/>
      <w:numFmt w:val="bullet"/>
      <w:lvlText w:val=""/>
      <w:lvlJc w:val="left"/>
      <w:pPr>
        <w:ind w:left="2946" w:hanging="360"/>
      </w:pPr>
      <w:rPr>
        <w:rFonts w:ascii="Symbol" w:hAnsi="Symbol" w:hint="default"/>
      </w:rPr>
    </w:lvl>
    <w:lvl w:ilvl="4" w:tplc="04270003" w:tentative="1">
      <w:start w:val="1"/>
      <w:numFmt w:val="bullet"/>
      <w:lvlText w:val="o"/>
      <w:lvlJc w:val="left"/>
      <w:pPr>
        <w:ind w:left="3666" w:hanging="360"/>
      </w:pPr>
      <w:rPr>
        <w:rFonts w:ascii="Courier New" w:hAnsi="Courier New" w:cs="Courier New" w:hint="default"/>
      </w:rPr>
    </w:lvl>
    <w:lvl w:ilvl="5" w:tplc="04270005" w:tentative="1">
      <w:start w:val="1"/>
      <w:numFmt w:val="bullet"/>
      <w:lvlText w:val=""/>
      <w:lvlJc w:val="left"/>
      <w:pPr>
        <w:ind w:left="4386" w:hanging="360"/>
      </w:pPr>
      <w:rPr>
        <w:rFonts w:ascii="Wingdings" w:hAnsi="Wingdings" w:hint="default"/>
      </w:rPr>
    </w:lvl>
    <w:lvl w:ilvl="6" w:tplc="04270001" w:tentative="1">
      <w:start w:val="1"/>
      <w:numFmt w:val="bullet"/>
      <w:lvlText w:val=""/>
      <w:lvlJc w:val="left"/>
      <w:pPr>
        <w:ind w:left="5106" w:hanging="360"/>
      </w:pPr>
      <w:rPr>
        <w:rFonts w:ascii="Symbol" w:hAnsi="Symbol" w:hint="default"/>
      </w:rPr>
    </w:lvl>
    <w:lvl w:ilvl="7" w:tplc="04270003" w:tentative="1">
      <w:start w:val="1"/>
      <w:numFmt w:val="bullet"/>
      <w:lvlText w:val="o"/>
      <w:lvlJc w:val="left"/>
      <w:pPr>
        <w:ind w:left="5826" w:hanging="360"/>
      </w:pPr>
      <w:rPr>
        <w:rFonts w:ascii="Courier New" w:hAnsi="Courier New" w:cs="Courier New" w:hint="default"/>
      </w:rPr>
    </w:lvl>
    <w:lvl w:ilvl="8" w:tplc="04270005" w:tentative="1">
      <w:start w:val="1"/>
      <w:numFmt w:val="bullet"/>
      <w:lvlText w:val=""/>
      <w:lvlJc w:val="left"/>
      <w:pPr>
        <w:ind w:left="6546" w:hanging="360"/>
      </w:pPr>
      <w:rPr>
        <w:rFonts w:ascii="Wingdings" w:hAnsi="Wingdings" w:hint="default"/>
      </w:rPr>
    </w:lvl>
  </w:abstractNum>
  <w:abstractNum w:abstractNumId="31">
    <w:nsid w:val="70E9676D"/>
    <w:multiLevelType w:val="hybridMultilevel"/>
    <w:tmpl w:val="E35A75C0"/>
    <w:lvl w:ilvl="0" w:tplc="BF22375E">
      <w:start w:val="1"/>
      <w:numFmt w:val="decimal"/>
      <w:lvlText w:val="%1."/>
      <w:lvlJc w:val="left"/>
      <w:pPr>
        <w:ind w:left="1211" w:hanging="360"/>
      </w:pPr>
      <w:rPr>
        <w:rFonts w:hint="default"/>
        <w:color w:val="auto"/>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32">
    <w:nsid w:val="712D2A6F"/>
    <w:multiLevelType w:val="multilevel"/>
    <w:tmpl w:val="587AD7D8"/>
    <w:lvl w:ilvl="0">
      <w:start w:val="1"/>
      <w:numFmt w:val="decimal"/>
      <w:pStyle w:val="Punktas"/>
      <w:lvlText w:val="%1."/>
      <w:lvlJc w:val="left"/>
      <w:pPr>
        <w:tabs>
          <w:tab w:val="num" w:pos="405"/>
        </w:tabs>
        <w:ind w:left="405" w:hanging="405"/>
      </w:pPr>
      <w:rPr>
        <w:rFonts w:cs="Times New Roman" w:hint="default"/>
        <w:sz w:val="24"/>
        <w:szCs w:val="24"/>
      </w:rPr>
    </w:lvl>
    <w:lvl w:ilvl="1">
      <w:start w:val="1"/>
      <w:numFmt w:val="decimal"/>
      <w:lvlText w:val="%1.%2."/>
      <w:lvlJc w:val="left"/>
      <w:pPr>
        <w:tabs>
          <w:tab w:val="num" w:pos="907"/>
        </w:tabs>
        <w:ind w:left="397"/>
      </w:pPr>
      <w:rPr>
        <w:rFonts w:cs="Times New Roman" w:hint="default"/>
        <w:sz w:val="24"/>
        <w:szCs w:val="24"/>
      </w:rPr>
    </w:lvl>
    <w:lvl w:ilvl="2">
      <w:start w:val="1"/>
      <w:numFmt w:val="decimal"/>
      <w:lvlText w:val="%1.%2.%3."/>
      <w:lvlJc w:val="left"/>
      <w:pPr>
        <w:tabs>
          <w:tab w:val="num" w:pos="1588"/>
        </w:tabs>
        <w:ind w:left="964"/>
      </w:pPr>
      <w:rPr>
        <w:rFonts w:cs="Times New Roman" w:hint="default"/>
        <w:b w:val="0"/>
        <w:i w:val="0"/>
        <w:sz w:val="24"/>
        <w:szCs w:val="24"/>
      </w:rPr>
    </w:lvl>
    <w:lvl w:ilvl="3">
      <w:start w:val="1"/>
      <w:numFmt w:val="decimal"/>
      <w:lvlText w:val="%1.4.%3.%4"/>
      <w:lvlJc w:val="left"/>
      <w:pPr>
        <w:tabs>
          <w:tab w:val="num" w:pos="1080"/>
        </w:tabs>
        <w:ind w:left="1080" w:hanging="1080"/>
      </w:pPr>
      <w:rPr>
        <w:rFonts w:ascii="Times New Roman" w:hAnsi="Times New Roman" w:cs="Times New Roman" w:hint="default"/>
        <w:b/>
        <w:sz w:val="24"/>
        <w:szCs w:val="24"/>
      </w:rPr>
    </w:lvl>
    <w:lvl w:ilvl="4">
      <w:start w:val="1"/>
      <w:numFmt w:val="decimal"/>
      <w:lvlText w:val="%1.%2.%3.%4.%5"/>
      <w:lvlJc w:val="left"/>
      <w:pPr>
        <w:tabs>
          <w:tab w:val="num" w:pos="1440"/>
        </w:tabs>
        <w:ind w:left="1440" w:hanging="144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800"/>
        </w:tabs>
        <w:ind w:left="1800" w:hanging="1800"/>
      </w:pPr>
      <w:rPr>
        <w:rFonts w:cs="Times New Roman" w:hint="default"/>
      </w:rPr>
    </w:lvl>
    <w:lvl w:ilvl="7">
      <w:start w:val="1"/>
      <w:numFmt w:val="decimal"/>
      <w:lvlText w:val="%1.%2.%3.%4.%5.%6.%7.%8"/>
      <w:lvlJc w:val="left"/>
      <w:pPr>
        <w:tabs>
          <w:tab w:val="num" w:pos="2160"/>
        </w:tabs>
        <w:ind w:left="2160" w:hanging="216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33">
    <w:nsid w:val="735A03F0"/>
    <w:multiLevelType w:val="hybridMultilevel"/>
    <w:tmpl w:val="5C8A70F8"/>
    <w:lvl w:ilvl="0" w:tplc="54B645C0">
      <w:start w:val="1"/>
      <w:numFmt w:val="bullet"/>
      <w:lvlText w:val="-"/>
      <w:lvlJc w:val="left"/>
      <w:pPr>
        <w:ind w:left="1211" w:hanging="360"/>
      </w:pPr>
      <w:rPr>
        <w:rFonts w:ascii="TimesLT" w:eastAsiaTheme="minorHAnsi" w:hAnsi="TimesLT" w:cstheme="minorBidi" w:hint="default"/>
      </w:rPr>
    </w:lvl>
    <w:lvl w:ilvl="1" w:tplc="04270003" w:tentative="1">
      <w:start w:val="1"/>
      <w:numFmt w:val="bullet"/>
      <w:lvlText w:val="o"/>
      <w:lvlJc w:val="left"/>
      <w:pPr>
        <w:ind w:left="1931" w:hanging="360"/>
      </w:pPr>
      <w:rPr>
        <w:rFonts w:ascii="Courier New" w:hAnsi="Courier New" w:cs="Courier New" w:hint="default"/>
      </w:rPr>
    </w:lvl>
    <w:lvl w:ilvl="2" w:tplc="04270005" w:tentative="1">
      <w:start w:val="1"/>
      <w:numFmt w:val="bullet"/>
      <w:lvlText w:val=""/>
      <w:lvlJc w:val="left"/>
      <w:pPr>
        <w:ind w:left="2651" w:hanging="360"/>
      </w:pPr>
      <w:rPr>
        <w:rFonts w:ascii="Wingdings" w:hAnsi="Wingdings" w:hint="default"/>
      </w:rPr>
    </w:lvl>
    <w:lvl w:ilvl="3" w:tplc="04270001" w:tentative="1">
      <w:start w:val="1"/>
      <w:numFmt w:val="bullet"/>
      <w:lvlText w:val=""/>
      <w:lvlJc w:val="left"/>
      <w:pPr>
        <w:ind w:left="3371" w:hanging="360"/>
      </w:pPr>
      <w:rPr>
        <w:rFonts w:ascii="Symbol" w:hAnsi="Symbol" w:hint="default"/>
      </w:rPr>
    </w:lvl>
    <w:lvl w:ilvl="4" w:tplc="04270003" w:tentative="1">
      <w:start w:val="1"/>
      <w:numFmt w:val="bullet"/>
      <w:lvlText w:val="o"/>
      <w:lvlJc w:val="left"/>
      <w:pPr>
        <w:ind w:left="4091" w:hanging="360"/>
      </w:pPr>
      <w:rPr>
        <w:rFonts w:ascii="Courier New" w:hAnsi="Courier New" w:cs="Courier New" w:hint="default"/>
      </w:rPr>
    </w:lvl>
    <w:lvl w:ilvl="5" w:tplc="04270005" w:tentative="1">
      <w:start w:val="1"/>
      <w:numFmt w:val="bullet"/>
      <w:lvlText w:val=""/>
      <w:lvlJc w:val="left"/>
      <w:pPr>
        <w:ind w:left="4811" w:hanging="360"/>
      </w:pPr>
      <w:rPr>
        <w:rFonts w:ascii="Wingdings" w:hAnsi="Wingdings" w:hint="default"/>
      </w:rPr>
    </w:lvl>
    <w:lvl w:ilvl="6" w:tplc="04270001" w:tentative="1">
      <w:start w:val="1"/>
      <w:numFmt w:val="bullet"/>
      <w:lvlText w:val=""/>
      <w:lvlJc w:val="left"/>
      <w:pPr>
        <w:ind w:left="5531" w:hanging="360"/>
      </w:pPr>
      <w:rPr>
        <w:rFonts w:ascii="Symbol" w:hAnsi="Symbol" w:hint="default"/>
      </w:rPr>
    </w:lvl>
    <w:lvl w:ilvl="7" w:tplc="04270003" w:tentative="1">
      <w:start w:val="1"/>
      <w:numFmt w:val="bullet"/>
      <w:lvlText w:val="o"/>
      <w:lvlJc w:val="left"/>
      <w:pPr>
        <w:ind w:left="6251" w:hanging="360"/>
      </w:pPr>
      <w:rPr>
        <w:rFonts w:ascii="Courier New" w:hAnsi="Courier New" w:cs="Courier New" w:hint="default"/>
      </w:rPr>
    </w:lvl>
    <w:lvl w:ilvl="8" w:tplc="04270005" w:tentative="1">
      <w:start w:val="1"/>
      <w:numFmt w:val="bullet"/>
      <w:lvlText w:val=""/>
      <w:lvlJc w:val="left"/>
      <w:pPr>
        <w:ind w:left="6971" w:hanging="360"/>
      </w:pPr>
      <w:rPr>
        <w:rFonts w:ascii="Wingdings" w:hAnsi="Wingdings" w:hint="default"/>
      </w:rPr>
    </w:lvl>
  </w:abstractNum>
  <w:abstractNum w:abstractNumId="34">
    <w:nsid w:val="75B279FE"/>
    <w:multiLevelType w:val="hybridMultilevel"/>
    <w:tmpl w:val="6B841D2C"/>
    <w:lvl w:ilvl="0" w:tplc="A57AC90E">
      <w:start w:val="1"/>
      <w:numFmt w:val="decimal"/>
      <w:lvlText w:val="%1."/>
      <w:lvlJc w:val="left"/>
      <w:pPr>
        <w:ind w:left="1571" w:hanging="360"/>
      </w:pPr>
      <w:rPr>
        <w:i w:val="0"/>
      </w:rPr>
    </w:lvl>
    <w:lvl w:ilvl="1" w:tplc="04270019" w:tentative="1">
      <w:start w:val="1"/>
      <w:numFmt w:val="lowerLetter"/>
      <w:lvlText w:val="%2."/>
      <w:lvlJc w:val="left"/>
      <w:pPr>
        <w:ind w:left="2291" w:hanging="360"/>
      </w:pPr>
    </w:lvl>
    <w:lvl w:ilvl="2" w:tplc="0427001B" w:tentative="1">
      <w:start w:val="1"/>
      <w:numFmt w:val="lowerRoman"/>
      <w:lvlText w:val="%3."/>
      <w:lvlJc w:val="right"/>
      <w:pPr>
        <w:ind w:left="3011" w:hanging="180"/>
      </w:pPr>
    </w:lvl>
    <w:lvl w:ilvl="3" w:tplc="0427000F" w:tentative="1">
      <w:start w:val="1"/>
      <w:numFmt w:val="decimal"/>
      <w:lvlText w:val="%4."/>
      <w:lvlJc w:val="left"/>
      <w:pPr>
        <w:ind w:left="3731" w:hanging="360"/>
      </w:pPr>
    </w:lvl>
    <w:lvl w:ilvl="4" w:tplc="04270019" w:tentative="1">
      <w:start w:val="1"/>
      <w:numFmt w:val="lowerLetter"/>
      <w:lvlText w:val="%5."/>
      <w:lvlJc w:val="left"/>
      <w:pPr>
        <w:ind w:left="4451" w:hanging="360"/>
      </w:pPr>
    </w:lvl>
    <w:lvl w:ilvl="5" w:tplc="0427001B" w:tentative="1">
      <w:start w:val="1"/>
      <w:numFmt w:val="lowerRoman"/>
      <w:lvlText w:val="%6."/>
      <w:lvlJc w:val="right"/>
      <w:pPr>
        <w:ind w:left="5171" w:hanging="180"/>
      </w:pPr>
    </w:lvl>
    <w:lvl w:ilvl="6" w:tplc="0427000F" w:tentative="1">
      <w:start w:val="1"/>
      <w:numFmt w:val="decimal"/>
      <w:lvlText w:val="%7."/>
      <w:lvlJc w:val="left"/>
      <w:pPr>
        <w:ind w:left="5891" w:hanging="360"/>
      </w:pPr>
    </w:lvl>
    <w:lvl w:ilvl="7" w:tplc="04270019" w:tentative="1">
      <w:start w:val="1"/>
      <w:numFmt w:val="lowerLetter"/>
      <w:lvlText w:val="%8."/>
      <w:lvlJc w:val="left"/>
      <w:pPr>
        <w:ind w:left="6611" w:hanging="360"/>
      </w:pPr>
    </w:lvl>
    <w:lvl w:ilvl="8" w:tplc="0427001B" w:tentative="1">
      <w:start w:val="1"/>
      <w:numFmt w:val="lowerRoman"/>
      <w:lvlText w:val="%9."/>
      <w:lvlJc w:val="right"/>
      <w:pPr>
        <w:ind w:left="7331" w:hanging="180"/>
      </w:pPr>
    </w:lvl>
  </w:abstractNum>
  <w:abstractNum w:abstractNumId="35">
    <w:nsid w:val="7A9D372F"/>
    <w:multiLevelType w:val="hybridMultilevel"/>
    <w:tmpl w:val="661258CE"/>
    <w:lvl w:ilvl="0" w:tplc="B178CE50">
      <w:start w:val="1"/>
      <w:numFmt w:val="bullet"/>
      <w:lvlText w:val="-"/>
      <w:lvlJc w:val="left"/>
      <w:pPr>
        <w:ind w:left="1211" w:hanging="360"/>
      </w:pPr>
      <w:rPr>
        <w:rFonts w:ascii="TimesLT" w:eastAsiaTheme="minorHAnsi" w:hAnsi="TimesLT" w:cstheme="minorBidi" w:hint="default"/>
      </w:rPr>
    </w:lvl>
    <w:lvl w:ilvl="1" w:tplc="04270003" w:tentative="1">
      <w:start w:val="1"/>
      <w:numFmt w:val="bullet"/>
      <w:lvlText w:val="o"/>
      <w:lvlJc w:val="left"/>
      <w:pPr>
        <w:ind w:left="1931" w:hanging="360"/>
      </w:pPr>
      <w:rPr>
        <w:rFonts w:ascii="Courier New" w:hAnsi="Courier New" w:cs="Courier New" w:hint="default"/>
      </w:rPr>
    </w:lvl>
    <w:lvl w:ilvl="2" w:tplc="04270005" w:tentative="1">
      <w:start w:val="1"/>
      <w:numFmt w:val="bullet"/>
      <w:lvlText w:val=""/>
      <w:lvlJc w:val="left"/>
      <w:pPr>
        <w:ind w:left="2651" w:hanging="360"/>
      </w:pPr>
      <w:rPr>
        <w:rFonts w:ascii="Wingdings" w:hAnsi="Wingdings" w:hint="default"/>
      </w:rPr>
    </w:lvl>
    <w:lvl w:ilvl="3" w:tplc="04270001" w:tentative="1">
      <w:start w:val="1"/>
      <w:numFmt w:val="bullet"/>
      <w:lvlText w:val=""/>
      <w:lvlJc w:val="left"/>
      <w:pPr>
        <w:ind w:left="3371" w:hanging="360"/>
      </w:pPr>
      <w:rPr>
        <w:rFonts w:ascii="Symbol" w:hAnsi="Symbol" w:hint="default"/>
      </w:rPr>
    </w:lvl>
    <w:lvl w:ilvl="4" w:tplc="04270003" w:tentative="1">
      <w:start w:val="1"/>
      <w:numFmt w:val="bullet"/>
      <w:lvlText w:val="o"/>
      <w:lvlJc w:val="left"/>
      <w:pPr>
        <w:ind w:left="4091" w:hanging="360"/>
      </w:pPr>
      <w:rPr>
        <w:rFonts w:ascii="Courier New" w:hAnsi="Courier New" w:cs="Courier New" w:hint="default"/>
      </w:rPr>
    </w:lvl>
    <w:lvl w:ilvl="5" w:tplc="04270005" w:tentative="1">
      <w:start w:val="1"/>
      <w:numFmt w:val="bullet"/>
      <w:lvlText w:val=""/>
      <w:lvlJc w:val="left"/>
      <w:pPr>
        <w:ind w:left="4811" w:hanging="360"/>
      </w:pPr>
      <w:rPr>
        <w:rFonts w:ascii="Wingdings" w:hAnsi="Wingdings" w:hint="default"/>
      </w:rPr>
    </w:lvl>
    <w:lvl w:ilvl="6" w:tplc="04270001" w:tentative="1">
      <w:start w:val="1"/>
      <w:numFmt w:val="bullet"/>
      <w:lvlText w:val=""/>
      <w:lvlJc w:val="left"/>
      <w:pPr>
        <w:ind w:left="5531" w:hanging="360"/>
      </w:pPr>
      <w:rPr>
        <w:rFonts w:ascii="Symbol" w:hAnsi="Symbol" w:hint="default"/>
      </w:rPr>
    </w:lvl>
    <w:lvl w:ilvl="7" w:tplc="04270003" w:tentative="1">
      <w:start w:val="1"/>
      <w:numFmt w:val="bullet"/>
      <w:lvlText w:val="o"/>
      <w:lvlJc w:val="left"/>
      <w:pPr>
        <w:ind w:left="6251" w:hanging="360"/>
      </w:pPr>
      <w:rPr>
        <w:rFonts w:ascii="Courier New" w:hAnsi="Courier New" w:cs="Courier New" w:hint="default"/>
      </w:rPr>
    </w:lvl>
    <w:lvl w:ilvl="8" w:tplc="04270005" w:tentative="1">
      <w:start w:val="1"/>
      <w:numFmt w:val="bullet"/>
      <w:lvlText w:val=""/>
      <w:lvlJc w:val="left"/>
      <w:pPr>
        <w:ind w:left="6971" w:hanging="360"/>
      </w:pPr>
      <w:rPr>
        <w:rFonts w:ascii="Wingdings" w:hAnsi="Wingdings" w:hint="default"/>
      </w:rPr>
    </w:lvl>
  </w:abstractNum>
  <w:abstractNum w:abstractNumId="36">
    <w:nsid w:val="7B4C5D4D"/>
    <w:multiLevelType w:val="hybridMultilevel"/>
    <w:tmpl w:val="658890EE"/>
    <w:lvl w:ilvl="0" w:tplc="B8843C22">
      <w:start w:val="1"/>
      <w:numFmt w:val="bullet"/>
      <w:lvlText w:val="-"/>
      <w:lvlJc w:val="left"/>
      <w:pPr>
        <w:ind w:left="720" w:hanging="360"/>
      </w:pPr>
      <w:rPr>
        <w:rFonts w:ascii="TimesLT" w:eastAsiaTheme="minorHAnsi" w:hAnsi="TimesLT" w:cstheme="minorBid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abstractNumId w:val="32"/>
  </w:num>
  <w:num w:numId="2">
    <w:abstractNumId w:val="6"/>
  </w:num>
  <w:num w:numId="3">
    <w:abstractNumId w:val="9"/>
  </w:num>
  <w:num w:numId="4">
    <w:abstractNumId w:val="28"/>
  </w:num>
  <w:num w:numId="5">
    <w:abstractNumId w:val="31"/>
  </w:num>
  <w:num w:numId="6">
    <w:abstractNumId w:val="24"/>
  </w:num>
  <w:num w:numId="7">
    <w:abstractNumId w:val="19"/>
  </w:num>
  <w:num w:numId="8">
    <w:abstractNumId w:val="3"/>
  </w:num>
  <w:num w:numId="9">
    <w:abstractNumId w:val="14"/>
  </w:num>
  <w:num w:numId="10">
    <w:abstractNumId w:val="1"/>
  </w:num>
  <w:num w:numId="11">
    <w:abstractNumId w:val="10"/>
  </w:num>
  <w:num w:numId="12">
    <w:abstractNumId w:val="21"/>
  </w:num>
  <w:num w:numId="13">
    <w:abstractNumId w:val="16"/>
  </w:num>
  <w:num w:numId="14">
    <w:abstractNumId w:val="15"/>
  </w:num>
  <w:num w:numId="15">
    <w:abstractNumId w:val="0"/>
  </w:num>
  <w:num w:numId="16">
    <w:abstractNumId w:val="7"/>
  </w:num>
  <w:num w:numId="17">
    <w:abstractNumId w:val="4"/>
  </w:num>
  <w:num w:numId="18">
    <w:abstractNumId w:val="27"/>
  </w:num>
  <w:num w:numId="19">
    <w:abstractNumId w:val="25"/>
  </w:num>
  <w:num w:numId="20">
    <w:abstractNumId w:val="23"/>
  </w:num>
  <w:num w:numId="21">
    <w:abstractNumId w:val="30"/>
  </w:num>
  <w:num w:numId="22">
    <w:abstractNumId w:val="29"/>
  </w:num>
  <w:num w:numId="23">
    <w:abstractNumId w:val="2"/>
  </w:num>
  <w:num w:numId="24">
    <w:abstractNumId w:val="18"/>
  </w:num>
  <w:num w:numId="25">
    <w:abstractNumId w:val="17"/>
  </w:num>
  <w:num w:numId="26">
    <w:abstractNumId w:val="8"/>
  </w:num>
  <w:num w:numId="27">
    <w:abstractNumId w:val="20"/>
  </w:num>
  <w:num w:numId="28">
    <w:abstractNumId w:val="26"/>
  </w:num>
  <w:num w:numId="29">
    <w:abstractNumId w:val="5"/>
  </w:num>
  <w:num w:numId="30">
    <w:abstractNumId w:val="11"/>
  </w:num>
  <w:num w:numId="31">
    <w:abstractNumId w:val="22"/>
  </w:num>
  <w:num w:numId="32">
    <w:abstractNumId w:val="34"/>
  </w:num>
  <w:num w:numId="33">
    <w:abstractNumId w:val="12"/>
  </w:num>
  <w:num w:numId="34">
    <w:abstractNumId w:val="35"/>
  </w:num>
  <w:num w:numId="35">
    <w:abstractNumId w:val="33"/>
  </w:num>
  <w:num w:numId="36">
    <w:abstractNumId w:val="36"/>
  </w:num>
  <w:num w:numId="37">
    <w:abstractNumId w:val="13"/>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1296"/>
  <w:hyphenationZone w:val="39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42D8F"/>
    <w:rsid w:val="00000685"/>
    <w:rsid w:val="00000903"/>
    <w:rsid w:val="00000BA1"/>
    <w:rsid w:val="00000BBF"/>
    <w:rsid w:val="00001B88"/>
    <w:rsid w:val="000024EA"/>
    <w:rsid w:val="00002D4C"/>
    <w:rsid w:val="00003E2E"/>
    <w:rsid w:val="0000438C"/>
    <w:rsid w:val="000045C1"/>
    <w:rsid w:val="0000504A"/>
    <w:rsid w:val="0000593A"/>
    <w:rsid w:val="000067EF"/>
    <w:rsid w:val="00006D55"/>
    <w:rsid w:val="00006D9A"/>
    <w:rsid w:val="00010CFF"/>
    <w:rsid w:val="00011F78"/>
    <w:rsid w:val="000138B9"/>
    <w:rsid w:val="00013BC6"/>
    <w:rsid w:val="00014B40"/>
    <w:rsid w:val="0001521C"/>
    <w:rsid w:val="00015DCE"/>
    <w:rsid w:val="00016C5F"/>
    <w:rsid w:val="000175C8"/>
    <w:rsid w:val="00017A9F"/>
    <w:rsid w:val="00017AB5"/>
    <w:rsid w:val="000207A9"/>
    <w:rsid w:val="000213EA"/>
    <w:rsid w:val="00021616"/>
    <w:rsid w:val="000216C9"/>
    <w:rsid w:val="0002220F"/>
    <w:rsid w:val="00022AAD"/>
    <w:rsid w:val="0002334D"/>
    <w:rsid w:val="000233F5"/>
    <w:rsid w:val="000236A0"/>
    <w:rsid w:val="000244AA"/>
    <w:rsid w:val="000247CD"/>
    <w:rsid w:val="00026512"/>
    <w:rsid w:val="000277BC"/>
    <w:rsid w:val="00027C35"/>
    <w:rsid w:val="000304BD"/>
    <w:rsid w:val="00030F47"/>
    <w:rsid w:val="00031138"/>
    <w:rsid w:val="0003148D"/>
    <w:rsid w:val="00031DEA"/>
    <w:rsid w:val="00032787"/>
    <w:rsid w:val="00032B4E"/>
    <w:rsid w:val="00033381"/>
    <w:rsid w:val="00033546"/>
    <w:rsid w:val="00033859"/>
    <w:rsid w:val="00033A1A"/>
    <w:rsid w:val="00033C06"/>
    <w:rsid w:val="00033E0D"/>
    <w:rsid w:val="00034089"/>
    <w:rsid w:val="00034A70"/>
    <w:rsid w:val="00034D98"/>
    <w:rsid w:val="00035CB0"/>
    <w:rsid w:val="00037AD4"/>
    <w:rsid w:val="00037AE8"/>
    <w:rsid w:val="00041A90"/>
    <w:rsid w:val="0004218E"/>
    <w:rsid w:val="00042BB7"/>
    <w:rsid w:val="00042FEF"/>
    <w:rsid w:val="000431C6"/>
    <w:rsid w:val="00043DB3"/>
    <w:rsid w:val="00043F30"/>
    <w:rsid w:val="000472F5"/>
    <w:rsid w:val="0004776E"/>
    <w:rsid w:val="00047EB1"/>
    <w:rsid w:val="00047FB0"/>
    <w:rsid w:val="00050580"/>
    <w:rsid w:val="0005134D"/>
    <w:rsid w:val="00052090"/>
    <w:rsid w:val="00053506"/>
    <w:rsid w:val="0005419D"/>
    <w:rsid w:val="00056461"/>
    <w:rsid w:val="000564D1"/>
    <w:rsid w:val="000569BD"/>
    <w:rsid w:val="0005749D"/>
    <w:rsid w:val="000574CE"/>
    <w:rsid w:val="00057B7C"/>
    <w:rsid w:val="00057E63"/>
    <w:rsid w:val="00060676"/>
    <w:rsid w:val="000625A8"/>
    <w:rsid w:val="000631F6"/>
    <w:rsid w:val="0006453E"/>
    <w:rsid w:val="000678DC"/>
    <w:rsid w:val="00067954"/>
    <w:rsid w:val="000679BC"/>
    <w:rsid w:val="00070236"/>
    <w:rsid w:val="000709C7"/>
    <w:rsid w:val="00071307"/>
    <w:rsid w:val="000714DE"/>
    <w:rsid w:val="00071741"/>
    <w:rsid w:val="00071E06"/>
    <w:rsid w:val="00072561"/>
    <w:rsid w:val="00072B85"/>
    <w:rsid w:val="00073A99"/>
    <w:rsid w:val="000745C3"/>
    <w:rsid w:val="00075610"/>
    <w:rsid w:val="00076095"/>
    <w:rsid w:val="000764E7"/>
    <w:rsid w:val="00077004"/>
    <w:rsid w:val="000812EC"/>
    <w:rsid w:val="00081EDC"/>
    <w:rsid w:val="0008362B"/>
    <w:rsid w:val="00083639"/>
    <w:rsid w:val="00084264"/>
    <w:rsid w:val="00084B46"/>
    <w:rsid w:val="00084B5B"/>
    <w:rsid w:val="00085166"/>
    <w:rsid w:val="0008600F"/>
    <w:rsid w:val="00090FA3"/>
    <w:rsid w:val="000916AF"/>
    <w:rsid w:val="00091F64"/>
    <w:rsid w:val="000923DD"/>
    <w:rsid w:val="00092730"/>
    <w:rsid w:val="00092D2E"/>
    <w:rsid w:val="000935F9"/>
    <w:rsid w:val="00093CE8"/>
    <w:rsid w:val="00094231"/>
    <w:rsid w:val="000947A7"/>
    <w:rsid w:val="000948CE"/>
    <w:rsid w:val="00095B25"/>
    <w:rsid w:val="00095B70"/>
    <w:rsid w:val="00095CF8"/>
    <w:rsid w:val="00095DEF"/>
    <w:rsid w:val="00096B24"/>
    <w:rsid w:val="00096D8A"/>
    <w:rsid w:val="0009705E"/>
    <w:rsid w:val="000979BC"/>
    <w:rsid w:val="000A08A2"/>
    <w:rsid w:val="000A0FD7"/>
    <w:rsid w:val="000A1219"/>
    <w:rsid w:val="000A1F10"/>
    <w:rsid w:val="000A2861"/>
    <w:rsid w:val="000A3545"/>
    <w:rsid w:val="000A48F2"/>
    <w:rsid w:val="000A6B33"/>
    <w:rsid w:val="000A712D"/>
    <w:rsid w:val="000A78A8"/>
    <w:rsid w:val="000B05AB"/>
    <w:rsid w:val="000B0B82"/>
    <w:rsid w:val="000B0D59"/>
    <w:rsid w:val="000B0FB7"/>
    <w:rsid w:val="000B15AC"/>
    <w:rsid w:val="000B2392"/>
    <w:rsid w:val="000B34EB"/>
    <w:rsid w:val="000B405F"/>
    <w:rsid w:val="000B43DD"/>
    <w:rsid w:val="000B4717"/>
    <w:rsid w:val="000B5DB4"/>
    <w:rsid w:val="000B75CA"/>
    <w:rsid w:val="000C0D06"/>
    <w:rsid w:val="000C104A"/>
    <w:rsid w:val="000C127F"/>
    <w:rsid w:val="000C1C1F"/>
    <w:rsid w:val="000C2100"/>
    <w:rsid w:val="000C2CB8"/>
    <w:rsid w:val="000C3356"/>
    <w:rsid w:val="000C3463"/>
    <w:rsid w:val="000C3AF4"/>
    <w:rsid w:val="000C46FB"/>
    <w:rsid w:val="000C5C63"/>
    <w:rsid w:val="000C5D8E"/>
    <w:rsid w:val="000C6F5F"/>
    <w:rsid w:val="000D0775"/>
    <w:rsid w:val="000D1A32"/>
    <w:rsid w:val="000D4052"/>
    <w:rsid w:val="000D6096"/>
    <w:rsid w:val="000D6175"/>
    <w:rsid w:val="000D72A5"/>
    <w:rsid w:val="000E0973"/>
    <w:rsid w:val="000E0B41"/>
    <w:rsid w:val="000E12B7"/>
    <w:rsid w:val="000E137C"/>
    <w:rsid w:val="000E1411"/>
    <w:rsid w:val="000E1791"/>
    <w:rsid w:val="000E2671"/>
    <w:rsid w:val="000E3009"/>
    <w:rsid w:val="000E3478"/>
    <w:rsid w:val="000E3686"/>
    <w:rsid w:val="000E425A"/>
    <w:rsid w:val="000E429D"/>
    <w:rsid w:val="000E4AF2"/>
    <w:rsid w:val="000E504C"/>
    <w:rsid w:val="000E57BA"/>
    <w:rsid w:val="000E5C58"/>
    <w:rsid w:val="000E5E6E"/>
    <w:rsid w:val="000E6245"/>
    <w:rsid w:val="000E6ABF"/>
    <w:rsid w:val="000E6CB4"/>
    <w:rsid w:val="000E71BC"/>
    <w:rsid w:val="000E732C"/>
    <w:rsid w:val="000E7931"/>
    <w:rsid w:val="000E7F6F"/>
    <w:rsid w:val="000F05E1"/>
    <w:rsid w:val="000F096B"/>
    <w:rsid w:val="000F183A"/>
    <w:rsid w:val="000F1C97"/>
    <w:rsid w:val="000F2ABA"/>
    <w:rsid w:val="000F3495"/>
    <w:rsid w:val="000F36FC"/>
    <w:rsid w:val="000F3B00"/>
    <w:rsid w:val="000F481B"/>
    <w:rsid w:val="000F5B3B"/>
    <w:rsid w:val="000F6353"/>
    <w:rsid w:val="000F6987"/>
    <w:rsid w:val="000F7D38"/>
    <w:rsid w:val="001011EF"/>
    <w:rsid w:val="001014E8"/>
    <w:rsid w:val="00102909"/>
    <w:rsid w:val="00102A6D"/>
    <w:rsid w:val="00104426"/>
    <w:rsid w:val="00104BD2"/>
    <w:rsid w:val="00104E96"/>
    <w:rsid w:val="00105C59"/>
    <w:rsid w:val="00106B8D"/>
    <w:rsid w:val="00106F45"/>
    <w:rsid w:val="00107838"/>
    <w:rsid w:val="00107CDB"/>
    <w:rsid w:val="00107D8A"/>
    <w:rsid w:val="00110999"/>
    <w:rsid w:val="001127CC"/>
    <w:rsid w:val="00112F52"/>
    <w:rsid w:val="00113A30"/>
    <w:rsid w:val="0012026D"/>
    <w:rsid w:val="00120B3A"/>
    <w:rsid w:val="001218C1"/>
    <w:rsid w:val="00121A89"/>
    <w:rsid w:val="0012295D"/>
    <w:rsid w:val="0012313C"/>
    <w:rsid w:val="00123A4B"/>
    <w:rsid w:val="00123E5C"/>
    <w:rsid w:val="00124665"/>
    <w:rsid w:val="001247DF"/>
    <w:rsid w:val="00124829"/>
    <w:rsid w:val="00124BAB"/>
    <w:rsid w:val="00124C7D"/>
    <w:rsid w:val="00124F33"/>
    <w:rsid w:val="00125AF4"/>
    <w:rsid w:val="0012612C"/>
    <w:rsid w:val="00127809"/>
    <w:rsid w:val="00127A0C"/>
    <w:rsid w:val="001306D3"/>
    <w:rsid w:val="0013103E"/>
    <w:rsid w:val="001322BC"/>
    <w:rsid w:val="001338C0"/>
    <w:rsid w:val="00133A18"/>
    <w:rsid w:val="00133C5C"/>
    <w:rsid w:val="00133D26"/>
    <w:rsid w:val="00133E5B"/>
    <w:rsid w:val="001341B5"/>
    <w:rsid w:val="00134FB6"/>
    <w:rsid w:val="00135765"/>
    <w:rsid w:val="00137144"/>
    <w:rsid w:val="001379EB"/>
    <w:rsid w:val="00137C1A"/>
    <w:rsid w:val="00137C40"/>
    <w:rsid w:val="00140710"/>
    <w:rsid w:val="00140BC9"/>
    <w:rsid w:val="001416FF"/>
    <w:rsid w:val="00141BC6"/>
    <w:rsid w:val="001425CC"/>
    <w:rsid w:val="00142A89"/>
    <w:rsid w:val="00143F25"/>
    <w:rsid w:val="00144066"/>
    <w:rsid w:val="00144E16"/>
    <w:rsid w:val="00145D3B"/>
    <w:rsid w:val="001461AE"/>
    <w:rsid w:val="001468D2"/>
    <w:rsid w:val="00147123"/>
    <w:rsid w:val="001471E3"/>
    <w:rsid w:val="001472C8"/>
    <w:rsid w:val="00150203"/>
    <w:rsid w:val="0015107F"/>
    <w:rsid w:val="001517DA"/>
    <w:rsid w:val="001521C7"/>
    <w:rsid w:val="00152675"/>
    <w:rsid w:val="00154221"/>
    <w:rsid w:val="00154AA1"/>
    <w:rsid w:val="001552DE"/>
    <w:rsid w:val="001560A9"/>
    <w:rsid w:val="00156AE0"/>
    <w:rsid w:val="00156BA7"/>
    <w:rsid w:val="0015700C"/>
    <w:rsid w:val="001573B7"/>
    <w:rsid w:val="001579F6"/>
    <w:rsid w:val="00160545"/>
    <w:rsid w:val="00161999"/>
    <w:rsid w:val="00161CBB"/>
    <w:rsid w:val="00162459"/>
    <w:rsid w:val="00163041"/>
    <w:rsid w:val="00163F12"/>
    <w:rsid w:val="0016455F"/>
    <w:rsid w:val="001646C6"/>
    <w:rsid w:val="001646F5"/>
    <w:rsid w:val="00164E79"/>
    <w:rsid w:val="00164EA6"/>
    <w:rsid w:val="00164F72"/>
    <w:rsid w:val="001650AE"/>
    <w:rsid w:val="0016511F"/>
    <w:rsid w:val="0016527A"/>
    <w:rsid w:val="00166AEA"/>
    <w:rsid w:val="00166B21"/>
    <w:rsid w:val="00166B6A"/>
    <w:rsid w:val="00167A8C"/>
    <w:rsid w:val="00167B14"/>
    <w:rsid w:val="001704D7"/>
    <w:rsid w:val="001705D1"/>
    <w:rsid w:val="0017066D"/>
    <w:rsid w:val="00170855"/>
    <w:rsid w:val="00172771"/>
    <w:rsid w:val="00172D75"/>
    <w:rsid w:val="00172ECF"/>
    <w:rsid w:val="0017314E"/>
    <w:rsid w:val="00173FD2"/>
    <w:rsid w:val="0017419C"/>
    <w:rsid w:val="001744D2"/>
    <w:rsid w:val="00174B74"/>
    <w:rsid w:val="00174C23"/>
    <w:rsid w:val="00174C9C"/>
    <w:rsid w:val="00175ABC"/>
    <w:rsid w:val="0017695E"/>
    <w:rsid w:val="0017783D"/>
    <w:rsid w:val="00177859"/>
    <w:rsid w:val="00177AC1"/>
    <w:rsid w:val="00177BD5"/>
    <w:rsid w:val="00180E5E"/>
    <w:rsid w:val="001850D4"/>
    <w:rsid w:val="001850E1"/>
    <w:rsid w:val="0018772F"/>
    <w:rsid w:val="00190259"/>
    <w:rsid w:val="00190E05"/>
    <w:rsid w:val="00191BD4"/>
    <w:rsid w:val="00192E19"/>
    <w:rsid w:val="00193061"/>
    <w:rsid w:val="00193A67"/>
    <w:rsid w:val="00193D43"/>
    <w:rsid w:val="001940AD"/>
    <w:rsid w:val="0019501A"/>
    <w:rsid w:val="001958F8"/>
    <w:rsid w:val="00195948"/>
    <w:rsid w:val="001975CF"/>
    <w:rsid w:val="00197D03"/>
    <w:rsid w:val="001A0046"/>
    <w:rsid w:val="001A0E15"/>
    <w:rsid w:val="001A101E"/>
    <w:rsid w:val="001A1D4E"/>
    <w:rsid w:val="001A2BBA"/>
    <w:rsid w:val="001A2F24"/>
    <w:rsid w:val="001A4524"/>
    <w:rsid w:val="001A5323"/>
    <w:rsid w:val="001A5B3B"/>
    <w:rsid w:val="001A5FAD"/>
    <w:rsid w:val="001A6945"/>
    <w:rsid w:val="001A7003"/>
    <w:rsid w:val="001A7DB1"/>
    <w:rsid w:val="001B0460"/>
    <w:rsid w:val="001B08B3"/>
    <w:rsid w:val="001B2989"/>
    <w:rsid w:val="001B2DF6"/>
    <w:rsid w:val="001B3264"/>
    <w:rsid w:val="001B474E"/>
    <w:rsid w:val="001B593F"/>
    <w:rsid w:val="001B7616"/>
    <w:rsid w:val="001B7D81"/>
    <w:rsid w:val="001C0223"/>
    <w:rsid w:val="001C0A9A"/>
    <w:rsid w:val="001C1EF7"/>
    <w:rsid w:val="001C2EA9"/>
    <w:rsid w:val="001C3838"/>
    <w:rsid w:val="001C3D65"/>
    <w:rsid w:val="001C41A7"/>
    <w:rsid w:val="001C4D90"/>
    <w:rsid w:val="001C4F67"/>
    <w:rsid w:val="001C530F"/>
    <w:rsid w:val="001D1891"/>
    <w:rsid w:val="001D22D4"/>
    <w:rsid w:val="001D45F7"/>
    <w:rsid w:val="001D55C2"/>
    <w:rsid w:val="001D570B"/>
    <w:rsid w:val="001D580B"/>
    <w:rsid w:val="001D670C"/>
    <w:rsid w:val="001D6A94"/>
    <w:rsid w:val="001D6B3F"/>
    <w:rsid w:val="001D6C26"/>
    <w:rsid w:val="001D7C49"/>
    <w:rsid w:val="001E012D"/>
    <w:rsid w:val="001E19A4"/>
    <w:rsid w:val="001E1D4B"/>
    <w:rsid w:val="001E249C"/>
    <w:rsid w:val="001E2D7A"/>
    <w:rsid w:val="001E3F3E"/>
    <w:rsid w:val="001E6C4B"/>
    <w:rsid w:val="001E7E99"/>
    <w:rsid w:val="001F022C"/>
    <w:rsid w:val="001F0551"/>
    <w:rsid w:val="001F16D3"/>
    <w:rsid w:val="001F2005"/>
    <w:rsid w:val="001F3846"/>
    <w:rsid w:val="001F473B"/>
    <w:rsid w:val="001F5555"/>
    <w:rsid w:val="001F561B"/>
    <w:rsid w:val="001F5760"/>
    <w:rsid w:val="001F711F"/>
    <w:rsid w:val="001F7272"/>
    <w:rsid w:val="0020054C"/>
    <w:rsid w:val="00200583"/>
    <w:rsid w:val="0020135B"/>
    <w:rsid w:val="0020291C"/>
    <w:rsid w:val="00203320"/>
    <w:rsid w:val="002040D2"/>
    <w:rsid w:val="0020413C"/>
    <w:rsid w:val="00204C75"/>
    <w:rsid w:val="00205F1C"/>
    <w:rsid w:val="00206CE2"/>
    <w:rsid w:val="002071F5"/>
    <w:rsid w:val="002108A6"/>
    <w:rsid w:val="00210AB5"/>
    <w:rsid w:val="00210AC8"/>
    <w:rsid w:val="00210BB5"/>
    <w:rsid w:val="002125AB"/>
    <w:rsid w:val="00213B18"/>
    <w:rsid w:val="00213E6B"/>
    <w:rsid w:val="00214933"/>
    <w:rsid w:val="00214D79"/>
    <w:rsid w:val="00215596"/>
    <w:rsid w:val="00216421"/>
    <w:rsid w:val="00216559"/>
    <w:rsid w:val="002165CF"/>
    <w:rsid w:val="00216EB5"/>
    <w:rsid w:val="002204A7"/>
    <w:rsid w:val="00221B23"/>
    <w:rsid w:val="00221C19"/>
    <w:rsid w:val="00222664"/>
    <w:rsid w:val="00224182"/>
    <w:rsid w:val="002251C0"/>
    <w:rsid w:val="00226A06"/>
    <w:rsid w:val="00226BD4"/>
    <w:rsid w:val="002279B6"/>
    <w:rsid w:val="00227F13"/>
    <w:rsid w:val="002312F0"/>
    <w:rsid w:val="002324C5"/>
    <w:rsid w:val="0023385E"/>
    <w:rsid w:val="002339C9"/>
    <w:rsid w:val="00234290"/>
    <w:rsid w:val="002344B2"/>
    <w:rsid w:val="0023548A"/>
    <w:rsid w:val="00235D7F"/>
    <w:rsid w:val="00236491"/>
    <w:rsid w:val="0023685A"/>
    <w:rsid w:val="0023762D"/>
    <w:rsid w:val="00237D1D"/>
    <w:rsid w:val="00240860"/>
    <w:rsid w:val="00240DB9"/>
    <w:rsid w:val="0024115C"/>
    <w:rsid w:val="0024115D"/>
    <w:rsid w:val="00241762"/>
    <w:rsid w:val="002421DE"/>
    <w:rsid w:val="00242518"/>
    <w:rsid w:val="00242DD1"/>
    <w:rsid w:val="0024500D"/>
    <w:rsid w:val="00246AEE"/>
    <w:rsid w:val="00246C91"/>
    <w:rsid w:val="00246F9D"/>
    <w:rsid w:val="002470B7"/>
    <w:rsid w:val="00247509"/>
    <w:rsid w:val="002478A3"/>
    <w:rsid w:val="00247B8A"/>
    <w:rsid w:val="00250529"/>
    <w:rsid w:val="00250BAD"/>
    <w:rsid w:val="0025104C"/>
    <w:rsid w:val="0025139F"/>
    <w:rsid w:val="00252B57"/>
    <w:rsid w:val="00252D49"/>
    <w:rsid w:val="00252FF0"/>
    <w:rsid w:val="0025356B"/>
    <w:rsid w:val="00254310"/>
    <w:rsid w:val="00254409"/>
    <w:rsid w:val="00254EAB"/>
    <w:rsid w:val="00255118"/>
    <w:rsid w:val="00255707"/>
    <w:rsid w:val="00256F76"/>
    <w:rsid w:val="0025786F"/>
    <w:rsid w:val="002648C2"/>
    <w:rsid w:val="00266158"/>
    <w:rsid w:val="002675A0"/>
    <w:rsid w:val="00267759"/>
    <w:rsid w:val="00267B6C"/>
    <w:rsid w:val="00267D68"/>
    <w:rsid w:val="00271132"/>
    <w:rsid w:val="002718E1"/>
    <w:rsid w:val="00272949"/>
    <w:rsid w:val="00272DE8"/>
    <w:rsid w:val="0027309F"/>
    <w:rsid w:val="00273195"/>
    <w:rsid w:val="00273B54"/>
    <w:rsid w:val="00274FBD"/>
    <w:rsid w:val="002750A7"/>
    <w:rsid w:val="002777C8"/>
    <w:rsid w:val="00280F9D"/>
    <w:rsid w:val="002811AD"/>
    <w:rsid w:val="002811F2"/>
    <w:rsid w:val="00281361"/>
    <w:rsid w:val="00281367"/>
    <w:rsid w:val="0028352D"/>
    <w:rsid w:val="00283A8E"/>
    <w:rsid w:val="002848B2"/>
    <w:rsid w:val="00287398"/>
    <w:rsid w:val="0029001B"/>
    <w:rsid w:val="00290745"/>
    <w:rsid w:val="002910F3"/>
    <w:rsid w:val="002912AC"/>
    <w:rsid w:val="0029173E"/>
    <w:rsid w:val="00294EEB"/>
    <w:rsid w:val="002961B5"/>
    <w:rsid w:val="00297041"/>
    <w:rsid w:val="002A04E5"/>
    <w:rsid w:val="002A17A2"/>
    <w:rsid w:val="002A1F99"/>
    <w:rsid w:val="002A2485"/>
    <w:rsid w:val="002A39E6"/>
    <w:rsid w:val="002A44E1"/>
    <w:rsid w:val="002A48FB"/>
    <w:rsid w:val="002A498A"/>
    <w:rsid w:val="002A61DC"/>
    <w:rsid w:val="002A65AA"/>
    <w:rsid w:val="002A6EC6"/>
    <w:rsid w:val="002B046D"/>
    <w:rsid w:val="002B0AFA"/>
    <w:rsid w:val="002B1EF5"/>
    <w:rsid w:val="002B29A9"/>
    <w:rsid w:val="002B3103"/>
    <w:rsid w:val="002B3C7F"/>
    <w:rsid w:val="002B4911"/>
    <w:rsid w:val="002B4F09"/>
    <w:rsid w:val="002B541F"/>
    <w:rsid w:val="002B653D"/>
    <w:rsid w:val="002B6B77"/>
    <w:rsid w:val="002B798A"/>
    <w:rsid w:val="002B7B53"/>
    <w:rsid w:val="002B7DC4"/>
    <w:rsid w:val="002B7FAD"/>
    <w:rsid w:val="002C02D8"/>
    <w:rsid w:val="002C0483"/>
    <w:rsid w:val="002C1BDB"/>
    <w:rsid w:val="002C4134"/>
    <w:rsid w:val="002C4387"/>
    <w:rsid w:val="002C43DE"/>
    <w:rsid w:val="002C548C"/>
    <w:rsid w:val="002C5619"/>
    <w:rsid w:val="002C59FB"/>
    <w:rsid w:val="002C69CA"/>
    <w:rsid w:val="002C75D7"/>
    <w:rsid w:val="002D0D7E"/>
    <w:rsid w:val="002D1496"/>
    <w:rsid w:val="002D2652"/>
    <w:rsid w:val="002D267C"/>
    <w:rsid w:val="002D27E7"/>
    <w:rsid w:val="002D2B77"/>
    <w:rsid w:val="002D2E06"/>
    <w:rsid w:val="002D3ABA"/>
    <w:rsid w:val="002D3DEE"/>
    <w:rsid w:val="002D67A6"/>
    <w:rsid w:val="002D6E8D"/>
    <w:rsid w:val="002D70CB"/>
    <w:rsid w:val="002D7736"/>
    <w:rsid w:val="002E0353"/>
    <w:rsid w:val="002E12E4"/>
    <w:rsid w:val="002E130E"/>
    <w:rsid w:val="002E1C35"/>
    <w:rsid w:val="002E21E7"/>
    <w:rsid w:val="002E3292"/>
    <w:rsid w:val="002E362D"/>
    <w:rsid w:val="002E4120"/>
    <w:rsid w:val="002E45C8"/>
    <w:rsid w:val="002E518F"/>
    <w:rsid w:val="002E550E"/>
    <w:rsid w:val="002E61AB"/>
    <w:rsid w:val="002E6948"/>
    <w:rsid w:val="002E6D60"/>
    <w:rsid w:val="002E75CA"/>
    <w:rsid w:val="002E7D28"/>
    <w:rsid w:val="002F03BF"/>
    <w:rsid w:val="002F0C14"/>
    <w:rsid w:val="002F100F"/>
    <w:rsid w:val="002F16ED"/>
    <w:rsid w:val="002F1709"/>
    <w:rsid w:val="002F28F7"/>
    <w:rsid w:val="002F62F6"/>
    <w:rsid w:val="002F6F62"/>
    <w:rsid w:val="002F7AA3"/>
    <w:rsid w:val="002F7CAE"/>
    <w:rsid w:val="003008A1"/>
    <w:rsid w:val="003009AC"/>
    <w:rsid w:val="0030112B"/>
    <w:rsid w:val="003019D6"/>
    <w:rsid w:val="00302950"/>
    <w:rsid w:val="00303258"/>
    <w:rsid w:val="00304414"/>
    <w:rsid w:val="00305D20"/>
    <w:rsid w:val="00305EDB"/>
    <w:rsid w:val="00305F6B"/>
    <w:rsid w:val="003069F2"/>
    <w:rsid w:val="00306AE7"/>
    <w:rsid w:val="003105B3"/>
    <w:rsid w:val="00310DCB"/>
    <w:rsid w:val="0031157B"/>
    <w:rsid w:val="00311B77"/>
    <w:rsid w:val="00312E4D"/>
    <w:rsid w:val="0031324C"/>
    <w:rsid w:val="0031354A"/>
    <w:rsid w:val="00313795"/>
    <w:rsid w:val="00315E11"/>
    <w:rsid w:val="00316317"/>
    <w:rsid w:val="003171CB"/>
    <w:rsid w:val="00317DD3"/>
    <w:rsid w:val="003200BB"/>
    <w:rsid w:val="0032101D"/>
    <w:rsid w:val="00322078"/>
    <w:rsid w:val="0032251B"/>
    <w:rsid w:val="0032299A"/>
    <w:rsid w:val="00322EB1"/>
    <w:rsid w:val="00323D4F"/>
    <w:rsid w:val="00325239"/>
    <w:rsid w:val="003252FC"/>
    <w:rsid w:val="00326115"/>
    <w:rsid w:val="00326C44"/>
    <w:rsid w:val="003271AE"/>
    <w:rsid w:val="003310CA"/>
    <w:rsid w:val="00331534"/>
    <w:rsid w:val="003317A2"/>
    <w:rsid w:val="003321BC"/>
    <w:rsid w:val="00332FB1"/>
    <w:rsid w:val="0033329D"/>
    <w:rsid w:val="0033347E"/>
    <w:rsid w:val="003337BB"/>
    <w:rsid w:val="00336673"/>
    <w:rsid w:val="00336CF0"/>
    <w:rsid w:val="003370F7"/>
    <w:rsid w:val="003371F6"/>
    <w:rsid w:val="00337D51"/>
    <w:rsid w:val="00340765"/>
    <w:rsid w:val="00342415"/>
    <w:rsid w:val="00342582"/>
    <w:rsid w:val="00342ABD"/>
    <w:rsid w:val="00342D8E"/>
    <w:rsid w:val="003436C5"/>
    <w:rsid w:val="00343DDF"/>
    <w:rsid w:val="0034525E"/>
    <w:rsid w:val="00345E71"/>
    <w:rsid w:val="00346756"/>
    <w:rsid w:val="00350983"/>
    <w:rsid w:val="00350E02"/>
    <w:rsid w:val="003514ED"/>
    <w:rsid w:val="0035189A"/>
    <w:rsid w:val="00351CF1"/>
    <w:rsid w:val="003522C1"/>
    <w:rsid w:val="00353B20"/>
    <w:rsid w:val="00353B4A"/>
    <w:rsid w:val="00353F4A"/>
    <w:rsid w:val="0035418C"/>
    <w:rsid w:val="00355D43"/>
    <w:rsid w:val="00356249"/>
    <w:rsid w:val="003565A2"/>
    <w:rsid w:val="0036082B"/>
    <w:rsid w:val="00361D60"/>
    <w:rsid w:val="00363017"/>
    <w:rsid w:val="00363A78"/>
    <w:rsid w:val="00364D28"/>
    <w:rsid w:val="0036582A"/>
    <w:rsid w:val="00366498"/>
    <w:rsid w:val="00366ED7"/>
    <w:rsid w:val="0036732E"/>
    <w:rsid w:val="0036789C"/>
    <w:rsid w:val="00370447"/>
    <w:rsid w:val="00370DA0"/>
    <w:rsid w:val="0037252C"/>
    <w:rsid w:val="00373F4B"/>
    <w:rsid w:val="00374248"/>
    <w:rsid w:val="00375641"/>
    <w:rsid w:val="00376554"/>
    <w:rsid w:val="00376777"/>
    <w:rsid w:val="00376C7E"/>
    <w:rsid w:val="003778E0"/>
    <w:rsid w:val="003803E2"/>
    <w:rsid w:val="0038140E"/>
    <w:rsid w:val="00381A4D"/>
    <w:rsid w:val="003829D0"/>
    <w:rsid w:val="00382F0F"/>
    <w:rsid w:val="00383086"/>
    <w:rsid w:val="00383CB8"/>
    <w:rsid w:val="003847C6"/>
    <w:rsid w:val="0038499C"/>
    <w:rsid w:val="00386853"/>
    <w:rsid w:val="00387DFB"/>
    <w:rsid w:val="003901EB"/>
    <w:rsid w:val="003903B3"/>
    <w:rsid w:val="00390551"/>
    <w:rsid w:val="00390923"/>
    <w:rsid w:val="00390B8E"/>
    <w:rsid w:val="00390BC1"/>
    <w:rsid w:val="00390D88"/>
    <w:rsid w:val="00391E0F"/>
    <w:rsid w:val="00391FB8"/>
    <w:rsid w:val="00392063"/>
    <w:rsid w:val="00395206"/>
    <w:rsid w:val="00395D08"/>
    <w:rsid w:val="003969A7"/>
    <w:rsid w:val="003971C9"/>
    <w:rsid w:val="00397246"/>
    <w:rsid w:val="00397B77"/>
    <w:rsid w:val="003A0865"/>
    <w:rsid w:val="003A094B"/>
    <w:rsid w:val="003A1331"/>
    <w:rsid w:val="003A1D8F"/>
    <w:rsid w:val="003A2819"/>
    <w:rsid w:val="003A312F"/>
    <w:rsid w:val="003A3B2A"/>
    <w:rsid w:val="003A40DB"/>
    <w:rsid w:val="003A56D0"/>
    <w:rsid w:val="003A5760"/>
    <w:rsid w:val="003A5924"/>
    <w:rsid w:val="003B0337"/>
    <w:rsid w:val="003B0640"/>
    <w:rsid w:val="003B0A39"/>
    <w:rsid w:val="003B0A59"/>
    <w:rsid w:val="003B5215"/>
    <w:rsid w:val="003B5B72"/>
    <w:rsid w:val="003B5F08"/>
    <w:rsid w:val="003B69EC"/>
    <w:rsid w:val="003B6CE4"/>
    <w:rsid w:val="003B7EDA"/>
    <w:rsid w:val="003B7F61"/>
    <w:rsid w:val="003C0BB9"/>
    <w:rsid w:val="003C24BF"/>
    <w:rsid w:val="003C2B16"/>
    <w:rsid w:val="003C2B70"/>
    <w:rsid w:val="003C2E5F"/>
    <w:rsid w:val="003C3A87"/>
    <w:rsid w:val="003C3F41"/>
    <w:rsid w:val="003C40AC"/>
    <w:rsid w:val="003C47F2"/>
    <w:rsid w:val="003C5AEF"/>
    <w:rsid w:val="003C6855"/>
    <w:rsid w:val="003C7217"/>
    <w:rsid w:val="003C7826"/>
    <w:rsid w:val="003C7BE0"/>
    <w:rsid w:val="003D176B"/>
    <w:rsid w:val="003D273F"/>
    <w:rsid w:val="003D30D8"/>
    <w:rsid w:val="003D3176"/>
    <w:rsid w:val="003D373C"/>
    <w:rsid w:val="003D3C1E"/>
    <w:rsid w:val="003D475C"/>
    <w:rsid w:val="003D6A5D"/>
    <w:rsid w:val="003D731C"/>
    <w:rsid w:val="003D773B"/>
    <w:rsid w:val="003D7C6A"/>
    <w:rsid w:val="003E14ED"/>
    <w:rsid w:val="003E1635"/>
    <w:rsid w:val="003E1AF8"/>
    <w:rsid w:val="003E1CCB"/>
    <w:rsid w:val="003E1DD3"/>
    <w:rsid w:val="003E2D31"/>
    <w:rsid w:val="003E38C7"/>
    <w:rsid w:val="003E50FE"/>
    <w:rsid w:val="003E5843"/>
    <w:rsid w:val="003E745F"/>
    <w:rsid w:val="003E77D7"/>
    <w:rsid w:val="003E7BEF"/>
    <w:rsid w:val="003F060B"/>
    <w:rsid w:val="003F0C2D"/>
    <w:rsid w:val="003F2ABA"/>
    <w:rsid w:val="003F2F1C"/>
    <w:rsid w:val="003F354E"/>
    <w:rsid w:val="003F355C"/>
    <w:rsid w:val="003F40E1"/>
    <w:rsid w:val="003F4E37"/>
    <w:rsid w:val="003F4EB0"/>
    <w:rsid w:val="003F68B6"/>
    <w:rsid w:val="003F6C3F"/>
    <w:rsid w:val="003F6CC0"/>
    <w:rsid w:val="003F767F"/>
    <w:rsid w:val="004000F3"/>
    <w:rsid w:val="00400FFE"/>
    <w:rsid w:val="00401C9A"/>
    <w:rsid w:val="00401CDC"/>
    <w:rsid w:val="0040212D"/>
    <w:rsid w:val="0040336C"/>
    <w:rsid w:val="00403C45"/>
    <w:rsid w:val="00403CD1"/>
    <w:rsid w:val="004060DC"/>
    <w:rsid w:val="0040707E"/>
    <w:rsid w:val="00407DDD"/>
    <w:rsid w:val="00407FE7"/>
    <w:rsid w:val="0041011C"/>
    <w:rsid w:val="0041056C"/>
    <w:rsid w:val="004105F1"/>
    <w:rsid w:val="00410B83"/>
    <w:rsid w:val="00411238"/>
    <w:rsid w:val="00411577"/>
    <w:rsid w:val="00411644"/>
    <w:rsid w:val="00411904"/>
    <w:rsid w:val="00411B22"/>
    <w:rsid w:val="0041257D"/>
    <w:rsid w:val="004130DD"/>
    <w:rsid w:val="004137F7"/>
    <w:rsid w:val="004138EB"/>
    <w:rsid w:val="00413FBC"/>
    <w:rsid w:val="0041430E"/>
    <w:rsid w:val="00415A38"/>
    <w:rsid w:val="00416763"/>
    <w:rsid w:val="00416982"/>
    <w:rsid w:val="00417D6E"/>
    <w:rsid w:val="00420F3E"/>
    <w:rsid w:val="0042171A"/>
    <w:rsid w:val="004226B0"/>
    <w:rsid w:val="00423C4C"/>
    <w:rsid w:val="00426B79"/>
    <w:rsid w:val="004308F7"/>
    <w:rsid w:val="004313A8"/>
    <w:rsid w:val="004313EB"/>
    <w:rsid w:val="00431B87"/>
    <w:rsid w:val="0043218A"/>
    <w:rsid w:val="004325E1"/>
    <w:rsid w:val="00433B56"/>
    <w:rsid w:val="00433B5C"/>
    <w:rsid w:val="0043402A"/>
    <w:rsid w:val="00434A20"/>
    <w:rsid w:val="0043530D"/>
    <w:rsid w:val="004356E2"/>
    <w:rsid w:val="00436119"/>
    <w:rsid w:val="0043788D"/>
    <w:rsid w:val="004409F2"/>
    <w:rsid w:val="00441F1F"/>
    <w:rsid w:val="004420E8"/>
    <w:rsid w:val="0044284E"/>
    <w:rsid w:val="00444AA9"/>
    <w:rsid w:val="0044548E"/>
    <w:rsid w:val="0044639C"/>
    <w:rsid w:val="004469EA"/>
    <w:rsid w:val="00446BAE"/>
    <w:rsid w:val="00447162"/>
    <w:rsid w:val="0044724E"/>
    <w:rsid w:val="00447CF7"/>
    <w:rsid w:val="00447D4C"/>
    <w:rsid w:val="00452555"/>
    <w:rsid w:val="00452BCC"/>
    <w:rsid w:val="0045669C"/>
    <w:rsid w:val="004570CE"/>
    <w:rsid w:val="00457104"/>
    <w:rsid w:val="004577DE"/>
    <w:rsid w:val="0045792E"/>
    <w:rsid w:val="00457967"/>
    <w:rsid w:val="00460038"/>
    <w:rsid w:val="004610F4"/>
    <w:rsid w:val="00461110"/>
    <w:rsid w:val="004618B8"/>
    <w:rsid w:val="00461F94"/>
    <w:rsid w:val="0046297A"/>
    <w:rsid w:val="00462BE6"/>
    <w:rsid w:val="00462D13"/>
    <w:rsid w:val="00463A9E"/>
    <w:rsid w:val="00464440"/>
    <w:rsid w:val="004654E8"/>
    <w:rsid w:val="004659D4"/>
    <w:rsid w:val="00466F8D"/>
    <w:rsid w:val="0046711C"/>
    <w:rsid w:val="004673CA"/>
    <w:rsid w:val="004679BA"/>
    <w:rsid w:val="00467A2C"/>
    <w:rsid w:val="00467FAE"/>
    <w:rsid w:val="0047130D"/>
    <w:rsid w:val="00471BA7"/>
    <w:rsid w:val="00472797"/>
    <w:rsid w:val="004731C0"/>
    <w:rsid w:val="00473BD9"/>
    <w:rsid w:val="004751B9"/>
    <w:rsid w:val="004766E3"/>
    <w:rsid w:val="00477516"/>
    <w:rsid w:val="00480BE4"/>
    <w:rsid w:val="00481CBC"/>
    <w:rsid w:val="00483265"/>
    <w:rsid w:val="00483550"/>
    <w:rsid w:val="00483AF7"/>
    <w:rsid w:val="00483BCC"/>
    <w:rsid w:val="00484AFD"/>
    <w:rsid w:val="00484E93"/>
    <w:rsid w:val="00486C21"/>
    <w:rsid w:val="00490B70"/>
    <w:rsid w:val="00491AF6"/>
    <w:rsid w:val="00493289"/>
    <w:rsid w:val="00495F4D"/>
    <w:rsid w:val="004960B9"/>
    <w:rsid w:val="0049666A"/>
    <w:rsid w:val="00496DB5"/>
    <w:rsid w:val="0049713A"/>
    <w:rsid w:val="00497B13"/>
    <w:rsid w:val="004A0ED8"/>
    <w:rsid w:val="004A17C1"/>
    <w:rsid w:val="004A35FF"/>
    <w:rsid w:val="004A3985"/>
    <w:rsid w:val="004A5700"/>
    <w:rsid w:val="004A593F"/>
    <w:rsid w:val="004A6FEC"/>
    <w:rsid w:val="004A74A1"/>
    <w:rsid w:val="004B205D"/>
    <w:rsid w:val="004B2DFB"/>
    <w:rsid w:val="004B2E90"/>
    <w:rsid w:val="004B41DF"/>
    <w:rsid w:val="004B42AC"/>
    <w:rsid w:val="004B47BC"/>
    <w:rsid w:val="004B5572"/>
    <w:rsid w:val="004B5A78"/>
    <w:rsid w:val="004B63EE"/>
    <w:rsid w:val="004B65F4"/>
    <w:rsid w:val="004B6CDE"/>
    <w:rsid w:val="004B7674"/>
    <w:rsid w:val="004B7713"/>
    <w:rsid w:val="004C0A47"/>
    <w:rsid w:val="004C0ECE"/>
    <w:rsid w:val="004C1CD0"/>
    <w:rsid w:val="004C22D0"/>
    <w:rsid w:val="004C2BD5"/>
    <w:rsid w:val="004C2C58"/>
    <w:rsid w:val="004C3809"/>
    <w:rsid w:val="004C5216"/>
    <w:rsid w:val="004C590C"/>
    <w:rsid w:val="004C595A"/>
    <w:rsid w:val="004C627A"/>
    <w:rsid w:val="004C62E3"/>
    <w:rsid w:val="004C6C01"/>
    <w:rsid w:val="004C73B3"/>
    <w:rsid w:val="004C7710"/>
    <w:rsid w:val="004C78DB"/>
    <w:rsid w:val="004D0396"/>
    <w:rsid w:val="004D0B70"/>
    <w:rsid w:val="004D1051"/>
    <w:rsid w:val="004D1734"/>
    <w:rsid w:val="004D1EFC"/>
    <w:rsid w:val="004D326C"/>
    <w:rsid w:val="004D33BB"/>
    <w:rsid w:val="004D4BB5"/>
    <w:rsid w:val="004D53EF"/>
    <w:rsid w:val="004D5451"/>
    <w:rsid w:val="004D5634"/>
    <w:rsid w:val="004D5CC5"/>
    <w:rsid w:val="004D5EB8"/>
    <w:rsid w:val="004D60FA"/>
    <w:rsid w:val="004D62D1"/>
    <w:rsid w:val="004D6D51"/>
    <w:rsid w:val="004D750E"/>
    <w:rsid w:val="004D7C5F"/>
    <w:rsid w:val="004E0A4F"/>
    <w:rsid w:val="004E0E24"/>
    <w:rsid w:val="004E1E89"/>
    <w:rsid w:val="004E2C83"/>
    <w:rsid w:val="004E38CA"/>
    <w:rsid w:val="004E5323"/>
    <w:rsid w:val="004E57E2"/>
    <w:rsid w:val="004E64C9"/>
    <w:rsid w:val="004E6735"/>
    <w:rsid w:val="004E7D00"/>
    <w:rsid w:val="004E7FAB"/>
    <w:rsid w:val="004F0D4A"/>
    <w:rsid w:val="004F15FE"/>
    <w:rsid w:val="004F1A0C"/>
    <w:rsid w:val="004F294B"/>
    <w:rsid w:val="004F2F05"/>
    <w:rsid w:val="004F3B9A"/>
    <w:rsid w:val="004F3CB7"/>
    <w:rsid w:val="004F4143"/>
    <w:rsid w:val="004F425C"/>
    <w:rsid w:val="004F5280"/>
    <w:rsid w:val="004F642B"/>
    <w:rsid w:val="004F666C"/>
    <w:rsid w:val="004F710A"/>
    <w:rsid w:val="004F736D"/>
    <w:rsid w:val="004F747C"/>
    <w:rsid w:val="004F7A7C"/>
    <w:rsid w:val="00500285"/>
    <w:rsid w:val="00500F02"/>
    <w:rsid w:val="00501D4B"/>
    <w:rsid w:val="00502804"/>
    <w:rsid w:val="00503611"/>
    <w:rsid w:val="00503EE1"/>
    <w:rsid w:val="005041E5"/>
    <w:rsid w:val="00507BC8"/>
    <w:rsid w:val="00510176"/>
    <w:rsid w:val="00510940"/>
    <w:rsid w:val="00510C70"/>
    <w:rsid w:val="00511DE5"/>
    <w:rsid w:val="00512AC4"/>
    <w:rsid w:val="0051421D"/>
    <w:rsid w:val="00514CBE"/>
    <w:rsid w:val="00515795"/>
    <w:rsid w:val="00516681"/>
    <w:rsid w:val="00516817"/>
    <w:rsid w:val="00516C5F"/>
    <w:rsid w:val="00516F9B"/>
    <w:rsid w:val="0051718F"/>
    <w:rsid w:val="00520173"/>
    <w:rsid w:val="005204E6"/>
    <w:rsid w:val="00520683"/>
    <w:rsid w:val="00521C49"/>
    <w:rsid w:val="0052241C"/>
    <w:rsid w:val="0052280B"/>
    <w:rsid w:val="00522938"/>
    <w:rsid w:val="00523CF9"/>
    <w:rsid w:val="005256C8"/>
    <w:rsid w:val="005261D6"/>
    <w:rsid w:val="0052669F"/>
    <w:rsid w:val="00527758"/>
    <w:rsid w:val="00527A05"/>
    <w:rsid w:val="00527D45"/>
    <w:rsid w:val="00530434"/>
    <w:rsid w:val="00530E34"/>
    <w:rsid w:val="00530F05"/>
    <w:rsid w:val="00532AF0"/>
    <w:rsid w:val="00532DC9"/>
    <w:rsid w:val="00534710"/>
    <w:rsid w:val="00534DFB"/>
    <w:rsid w:val="00534EFF"/>
    <w:rsid w:val="00535045"/>
    <w:rsid w:val="00536CCB"/>
    <w:rsid w:val="00537F68"/>
    <w:rsid w:val="0054207B"/>
    <w:rsid w:val="0054234D"/>
    <w:rsid w:val="005427C1"/>
    <w:rsid w:val="005429D1"/>
    <w:rsid w:val="0054340F"/>
    <w:rsid w:val="00543B19"/>
    <w:rsid w:val="00543E57"/>
    <w:rsid w:val="00545539"/>
    <w:rsid w:val="00545E5E"/>
    <w:rsid w:val="0054700B"/>
    <w:rsid w:val="005500D3"/>
    <w:rsid w:val="00551843"/>
    <w:rsid w:val="0055254D"/>
    <w:rsid w:val="005525AC"/>
    <w:rsid w:val="00554051"/>
    <w:rsid w:val="0055442E"/>
    <w:rsid w:val="00554E42"/>
    <w:rsid w:val="00555113"/>
    <w:rsid w:val="005558DE"/>
    <w:rsid w:val="00556913"/>
    <w:rsid w:val="005570CA"/>
    <w:rsid w:val="00557183"/>
    <w:rsid w:val="00557E6F"/>
    <w:rsid w:val="00557E8E"/>
    <w:rsid w:val="00561100"/>
    <w:rsid w:val="005623C4"/>
    <w:rsid w:val="005632D7"/>
    <w:rsid w:val="00563B37"/>
    <w:rsid w:val="00563CD0"/>
    <w:rsid w:val="005641E5"/>
    <w:rsid w:val="0056595C"/>
    <w:rsid w:val="00565D67"/>
    <w:rsid w:val="00570BA4"/>
    <w:rsid w:val="0057127C"/>
    <w:rsid w:val="00571B07"/>
    <w:rsid w:val="00571CB7"/>
    <w:rsid w:val="00571D4F"/>
    <w:rsid w:val="0057230B"/>
    <w:rsid w:val="00572FE8"/>
    <w:rsid w:val="005735E3"/>
    <w:rsid w:val="005747FF"/>
    <w:rsid w:val="00574A5C"/>
    <w:rsid w:val="00576DED"/>
    <w:rsid w:val="00576F91"/>
    <w:rsid w:val="0057704E"/>
    <w:rsid w:val="00577AD8"/>
    <w:rsid w:val="00577D35"/>
    <w:rsid w:val="00580865"/>
    <w:rsid w:val="005808E8"/>
    <w:rsid w:val="00581232"/>
    <w:rsid w:val="00581FDC"/>
    <w:rsid w:val="00582205"/>
    <w:rsid w:val="005834EA"/>
    <w:rsid w:val="00583AA9"/>
    <w:rsid w:val="005840F7"/>
    <w:rsid w:val="00584FCB"/>
    <w:rsid w:val="005868AD"/>
    <w:rsid w:val="00587029"/>
    <w:rsid w:val="0059140F"/>
    <w:rsid w:val="0059148F"/>
    <w:rsid w:val="005916DA"/>
    <w:rsid w:val="005922FA"/>
    <w:rsid w:val="00593B3D"/>
    <w:rsid w:val="0059408D"/>
    <w:rsid w:val="00594770"/>
    <w:rsid w:val="00594C8C"/>
    <w:rsid w:val="005977CA"/>
    <w:rsid w:val="005A037A"/>
    <w:rsid w:val="005A1088"/>
    <w:rsid w:val="005A1094"/>
    <w:rsid w:val="005A1758"/>
    <w:rsid w:val="005A2799"/>
    <w:rsid w:val="005A27BE"/>
    <w:rsid w:val="005A27C1"/>
    <w:rsid w:val="005A34F5"/>
    <w:rsid w:val="005A3671"/>
    <w:rsid w:val="005A3D49"/>
    <w:rsid w:val="005A55BD"/>
    <w:rsid w:val="005A5FAC"/>
    <w:rsid w:val="005B0533"/>
    <w:rsid w:val="005B0783"/>
    <w:rsid w:val="005B07A6"/>
    <w:rsid w:val="005B0998"/>
    <w:rsid w:val="005B0E5E"/>
    <w:rsid w:val="005B10F2"/>
    <w:rsid w:val="005B1DFF"/>
    <w:rsid w:val="005B2472"/>
    <w:rsid w:val="005B2585"/>
    <w:rsid w:val="005B2931"/>
    <w:rsid w:val="005B2AE1"/>
    <w:rsid w:val="005B36E4"/>
    <w:rsid w:val="005B399E"/>
    <w:rsid w:val="005B4BCF"/>
    <w:rsid w:val="005B5546"/>
    <w:rsid w:val="005B55BA"/>
    <w:rsid w:val="005B56E4"/>
    <w:rsid w:val="005B5B24"/>
    <w:rsid w:val="005B6404"/>
    <w:rsid w:val="005B65E3"/>
    <w:rsid w:val="005B6793"/>
    <w:rsid w:val="005B6D47"/>
    <w:rsid w:val="005B7DAF"/>
    <w:rsid w:val="005C01FE"/>
    <w:rsid w:val="005C0BBB"/>
    <w:rsid w:val="005C0D85"/>
    <w:rsid w:val="005C18A9"/>
    <w:rsid w:val="005C1934"/>
    <w:rsid w:val="005C1BE9"/>
    <w:rsid w:val="005C39BA"/>
    <w:rsid w:val="005C3F56"/>
    <w:rsid w:val="005C4A45"/>
    <w:rsid w:val="005C51D3"/>
    <w:rsid w:val="005C5459"/>
    <w:rsid w:val="005C5D8A"/>
    <w:rsid w:val="005C6499"/>
    <w:rsid w:val="005C7027"/>
    <w:rsid w:val="005D0729"/>
    <w:rsid w:val="005D0CE9"/>
    <w:rsid w:val="005D0EC3"/>
    <w:rsid w:val="005D12B6"/>
    <w:rsid w:val="005D26CB"/>
    <w:rsid w:val="005D2E97"/>
    <w:rsid w:val="005D349D"/>
    <w:rsid w:val="005D48CD"/>
    <w:rsid w:val="005D4C37"/>
    <w:rsid w:val="005D5ACF"/>
    <w:rsid w:val="005D5D01"/>
    <w:rsid w:val="005D77CD"/>
    <w:rsid w:val="005E15BC"/>
    <w:rsid w:val="005E2E5C"/>
    <w:rsid w:val="005E3B2E"/>
    <w:rsid w:val="005E3D63"/>
    <w:rsid w:val="005E492E"/>
    <w:rsid w:val="005E59E6"/>
    <w:rsid w:val="005E6B5B"/>
    <w:rsid w:val="005E6EE4"/>
    <w:rsid w:val="005E7E9B"/>
    <w:rsid w:val="005F118B"/>
    <w:rsid w:val="005F2669"/>
    <w:rsid w:val="005F3318"/>
    <w:rsid w:val="005F3CD8"/>
    <w:rsid w:val="005F3D3C"/>
    <w:rsid w:val="005F40EA"/>
    <w:rsid w:val="005F4744"/>
    <w:rsid w:val="005F4998"/>
    <w:rsid w:val="005F4B7D"/>
    <w:rsid w:val="005F5452"/>
    <w:rsid w:val="005F6257"/>
    <w:rsid w:val="005F7DAE"/>
    <w:rsid w:val="00600B0C"/>
    <w:rsid w:val="00602814"/>
    <w:rsid w:val="0060530C"/>
    <w:rsid w:val="00605ABB"/>
    <w:rsid w:val="00605E76"/>
    <w:rsid w:val="00606067"/>
    <w:rsid w:val="00610C61"/>
    <w:rsid w:val="006116A7"/>
    <w:rsid w:val="00612A27"/>
    <w:rsid w:val="006132CE"/>
    <w:rsid w:val="00613A53"/>
    <w:rsid w:val="00613A55"/>
    <w:rsid w:val="0061636B"/>
    <w:rsid w:val="00616BAD"/>
    <w:rsid w:val="006176B6"/>
    <w:rsid w:val="006176D0"/>
    <w:rsid w:val="00620DC1"/>
    <w:rsid w:val="00621023"/>
    <w:rsid w:val="0062172A"/>
    <w:rsid w:val="00621E60"/>
    <w:rsid w:val="00622085"/>
    <w:rsid w:val="006245FE"/>
    <w:rsid w:val="0062503A"/>
    <w:rsid w:val="00626E13"/>
    <w:rsid w:val="00626FEE"/>
    <w:rsid w:val="00627691"/>
    <w:rsid w:val="00627E16"/>
    <w:rsid w:val="00630208"/>
    <w:rsid w:val="00630388"/>
    <w:rsid w:val="00630D17"/>
    <w:rsid w:val="00631050"/>
    <w:rsid w:val="006318E4"/>
    <w:rsid w:val="00631FAF"/>
    <w:rsid w:val="00632063"/>
    <w:rsid w:val="00632E60"/>
    <w:rsid w:val="00633511"/>
    <w:rsid w:val="00633892"/>
    <w:rsid w:val="00634006"/>
    <w:rsid w:val="0063421C"/>
    <w:rsid w:val="006343FD"/>
    <w:rsid w:val="006348B3"/>
    <w:rsid w:val="00634B9E"/>
    <w:rsid w:val="0063510D"/>
    <w:rsid w:val="0063544A"/>
    <w:rsid w:val="006357E8"/>
    <w:rsid w:val="00635B7F"/>
    <w:rsid w:val="00636183"/>
    <w:rsid w:val="00636ED3"/>
    <w:rsid w:val="00636F09"/>
    <w:rsid w:val="006376B9"/>
    <w:rsid w:val="00641F9C"/>
    <w:rsid w:val="0064205A"/>
    <w:rsid w:val="00642763"/>
    <w:rsid w:val="00642C95"/>
    <w:rsid w:val="00642FD7"/>
    <w:rsid w:val="00643377"/>
    <w:rsid w:val="00645141"/>
    <w:rsid w:val="00645834"/>
    <w:rsid w:val="00645EFE"/>
    <w:rsid w:val="00645F38"/>
    <w:rsid w:val="00645F3B"/>
    <w:rsid w:val="00646598"/>
    <w:rsid w:val="00647536"/>
    <w:rsid w:val="00647DF3"/>
    <w:rsid w:val="00647EA6"/>
    <w:rsid w:val="00650411"/>
    <w:rsid w:val="0065147B"/>
    <w:rsid w:val="006516F6"/>
    <w:rsid w:val="006517C8"/>
    <w:rsid w:val="00651E2E"/>
    <w:rsid w:val="00653780"/>
    <w:rsid w:val="00654769"/>
    <w:rsid w:val="00655916"/>
    <w:rsid w:val="00655DD5"/>
    <w:rsid w:val="00656410"/>
    <w:rsid w:val="00657CFC"/>
    <w:rsid w:val="00660008"/>
    <w:rsid w:val="00660847"/>
    <w:rsid w:val="006608BC"/>
    <w:rsid w:val="00660AB7"/>
    <w:rsid w:val="0066122E"/>
    <w:rsid w:val="00662008"/>
    <w:rsid w:val="00662062"/>
    <w:rsid w:val="00663A4C"/>
    <w:rsid w:val="00663E23"/>
    <w:rsid w:val="0066429B"/>
    <w:rsid w:val="00664D7C"/>
    <w:rsid w:val="00665488"/>
    <w:rsid w:val="006665A8"/>
    <w:rsid w:val="0066690E"/>
    <w:rsid w:val="00667103"/>
    <w:rsid w:val="006671BA"/>
    <w:rsid w:val="006705E6"/>
    <w:rsid w:val="00670A4A"/>
    <w:rsid w:val="00671FBE"/>
    <w:rsid w:val="00672034"/>
    <w:rsid w:val="00672D70"/>
    <w:rsid w:val="00672E39"/>
    <w:rsid w:val="00672FA4"/>
    <w:rsid w:val="00674910"/>
    <w:rsid w:val="00674CBF"/>
    <w:rsid w:val="00674DBB"/>
    <w:rsid w:val="00675A06"/>
    <w:rsid w:val="00675B5A"/>
    <w:rsid w:val="006762A9"/>
    <w:rsid w:val="00676532"/>
    <w:rsid w:val="0067665D"/>
    <w:rsid w:val="00680398"/>
    <w:rsid w:val="00680431"/>
    <w:rsid w:val="00680FFC"/>
    <w:rsid w:val="006813AC"/>
    <w:rsid w:val="00681F86"/>
    <w:rsid w:val="00682F05"/>
    <w:rsid w:val="00682F2D"/>
    <w:rsid w:val="00684011"/>
    <w:rsid w:val="00685A26"/>
    <w:rsid w:val="006867D0"/>
    <w:rsid w:val="006873E1"/>
    <w:rsid w:val="0068740C"/>
    <w:rsid w:val="00687A79"/>
    <w:rsid w:val="00687CE6"/>
    <w:rsid w:val="00691D72"/>
    <w:rsid w:val="006923C8"/>
    <w:rsid w:val="0069300E"/>
    <w:rsid w:val="00693486"/>
    <w:rsid w:val="00693685"/>
    <w:rsid w:val="006946CD"/>
    <w:rsid w:val="00694AA2"/>
    <w:rsid w:val="00694C46"/>
    <w:rsid w:val="00695656"/>
    <w:rsid w:val="00695CEA"/>
    <w:rsid w:val="00695F6B"/>
    <w:rsid w:val="00696222"/>
    <w:rsid w:val="006A069C"/>
    <w:rsid w:val="006A0876"/>
    <w:rsid w:val="006A227E"/>
    <w:rsid w:val="006A2C8A"/>
    <w:rsid w:val="006A309A"/>
    <w:rsid w:val="006A31CA"/>
    <w:rsid w:val="006A32A7"/>
    <w:rsid w:val="006A340B"/>
    <w:rsid w:val="006A3853"/>
    <w:rsid w:val="006A41D4"/>
    <w:rsid w:val="006A51F3"/>
    <w:rsid w:val="006A7014"/>
    <w:rsid w:val="006A70F1"/>
    <w:rsid w:val="006A7A89"/>
    <w:rsid w:val="006B0671"/>
    <w:rsid w:val="006B082E"/>
    <w:rsid w:val="006B0E85"/>
    <w:rsid w:val="006B13F6"/>
    <w:rsid w:val="006B1E45"/>
    <w:rsid w:val="006B31EC"/>
    <w:rsid w:val="006B31FC"/>
    <w:rsid w:val="006B49ED"/>
    <w:rsid w:val="006B4FB6"/>
    <w:rsid w:val="006B5FEE"/>
    <w:rsid w:val="006B7A66"/>
    <w:rsid w:val="006C050B"/>
    <w:rsid w:val="006C0B98"/>
    <w:rsid w:val="006C18E4"/>
    <w:rsid w:val="006C21B7"/>
    <w:rsid w:val="006C49E9"/>
    <w:rsid w:val="006C5096"/>
    <w:rsid w:val="006C698B"/>
    <w:rsid w:val="006C6E37"/>
    <w:rsid w:val="006C6EF4"/>
    <w:rsid w:val="006C73BF"/>
    <w:rsid w:val="006C7929"/>
    <w:rsid w:val="006D1A85"/>
    <w:rsid w:val="006D3988"/>
    <w:rsid w:val="006D3B4D"/>
    <w:rsid w:val="006D3E3D"/>
    <w:rsid w:val="006D4805"/>
    <w:rsid w:val="006D5DA2"/>
    <w:rsid w:val="006D7591"/>
    <w:rsid w:val="006D7CC9"/>
    <w:rsid w:val="006D7E9C"/>
    <w:rsid w:val="006E0209"/>
    <w:rsid w:val="006E19AC"/>
    <w:rsid w:val="006E2612"/>
    <w:rsid w:val="006E3B31"/>
    <w:rsid w:val="006E3B3F"/>
    <w:rsid w:val="006E5E09"/>
    <w:rsid w:val="006E60AA"/>
    <w:rsid w:val="006E6672"/>
    <w:rsid w:val="006E67E9"/>
    <w:rsid w:val="006E6D2F"/>
    <w:rsid w:val="006E7A57"/>
    <w:rsid w:val="006E7A92"/>
    <w:rsid w:val="006E7D6F"/>
    <w:rsid w:val="006F0B74"/>
    <w:rsid w:val="006F1698"/>
    <w:rsid w:val="006F1FF9"/>
    <w:rsid w:val="006F23BB"/>
    <w:rsid w:val="006F278C"/>
    <w:rsid w:val="006F4406"/>
    <w:rsid w:val="006F4881"/>
    <w:rsid w:val="006F4A67"/>
    <w:rsid w:val="006F4EA5"/>
    <w:rsid w:val="006F508C"/>
    <w:rsid w:val="006F57B9"/>
    <w:rsid w:val="006F5C25"/>
    <w:rsid w:val="006F64A8"/>
    <w:rsid w:val="006F6784"/>
    <w:rsid w:val="006F6B05"/>
    <w:rsid w:val="006F7354"/>
    <w:rsid w:val="00700974"/>
    <w:rsid w:val="0070179B"/>
    <w:rsid w:val="00701960"/>
    <w:rsid w:val="007024C3"/>
    <w:rsid w:val="00702AE2"/>
    <w:rsid w:val="00702F83"/>
    <w:rsid w:val="00704B16"/>
    <w:rsid w:val="00704C05"/>
    <w:rsid w:val="0070669F"/>
    <w:rsid w:val="00707AD9"/>
    <w:rsid w:val="00707CD3"/>
    <w:rsid w:val="007105E3"/>
    <w:rsid w:val="00710844"/>
    <w:rsid w:val="0071093B"/>
    <w:rsid w:val="00710C9A"/>
    <w:rsid w:val="007110E6"/>
    <w:rsid w:val="00711A64"/>
    <w:rsid w:val="00712295"/>
    <w:rsid w:val="00712E1B"/>
    <w:rsid w:val="00712F8C"/>
    <w:rsid w:val="007136F5"/>
    <w:rsid w:val="00713C46"/>
    <w:rsid w:val="00714531"/>
    <w:rsid w:val="0071578A"/>
    <w:rsid w:val="00720DEF"/>
    <w:rsid w:val="0072331C"/>
    <w:rsid w:val="007234CD"/>
    <w:rsid w:val="00725F0C"/>
    <w:rsid w:val="00726332"/>
    <w:rsid w:val="00726517"/>
    <w:rsid w:val="007265E1"/>
    <w:rsid w:val="007268F1"/>
    <w:rsid w:val="0072707A"/>
    <w:rsid w:val="00727348"/>
    <w:rsid w:val="00730302"/>
    <w:rsid w:val="00730C6B"/>
    <w:rsid w:val="00730E1B"/>
    <w:rsid w:val="00731057"/>
    <w:rsid w:val="00732974"/>
    <w:rsid w:val="00733203"/>
    <w:rsid w:val="00733473"/>
    <w:rsid w:val="007350E8"/>
    <w:rsid w:val="007370CD"/>
    <w:rsid w:val="00737DBF"/>
    <w:rsid w:val="0074091C"/>
    <w:rsid w:val="00740D8C"/>
    <w:rsid w:val="00742425"/>
    <w:rsid w:val="00742950"/>
    <w:rsid w:val="00742D7A"/>
    <w:rsid w:val="00742EA4"/>
    <w:rsid w:val="00743099"/>
    <w:rsid w:val="00744A72"/>
    <w:rsid w:val="00745A16"/>
    <w:rsid w:val="0074723A"/>
    <w:rsid w:val="00750A51"/>
    <w:rsid w:val="00750C06"/>
    <w:rsid w:val="007510B8"/>
    <w:rsid w:val="00751653"/>
    <w:rsid w:val="007525F0"/>
    <w:rsid w:val="0075423A"/>
    <w:rsid w:val="007549A8"/>
    <w:rsid w:val="00754C7E"/>
    <w:rsid w:val="00755413"/>
    <w:rsid w:val="007558FA"/>
    <w:rsid w:val="0075601F"/>
    <w:rsid w:val="00757569"/>
    <w:rsid w:val="007646D1"/>
    <w:rsid w:val="007647D7"/>
    <w:rsid w:val="00764BA3"/>
    <w:rsid w:val="00764F37"/>
    <w:rsid w:val="0076572A"/>
    <w:rsid w:val="00765BD7"/>
    <w:rsid w:val="00765E6C"/>
    <w:rsid w:val="007662D2"/>
    <w:rsid w:val="0076656B"/>
    <w:rsid w:val="00767139"/>
    <w:rsid w:val="0077030A"/>
    <w:rsid w:val="007703A2"/>
    <w:rsid w:val="007703E6"/>
    <w:rsid w:val="00771351"/>
    <w:rsid w:val="007719A6"/>
    <w:rsid w:val="00771EB5"/>
    <w:rsid w:val="00771EF3"/>
    <w:rsid w:val="007722ED"/>
    <w:rsid w:val="007724B9"/>
    <w:rsid w:val="00772B67"/>
    <w:rsid w:val="00773171"/>
    <w:rsid w:val="00773D35"/>
    <w:rsid w:val="00774672"/>
    <w:rsid w:val="007770D8"/>
    <w:rsid w:val="00777E0E"/>
    <w:rsid w:val="00780463"/>
    <w:rsid w:val="00780490"/>
    <w:rsid w:val="00780981"/>
    <w:rsid w:val="00780DF5"/>
    <w:rsid w:val="00781FA2"/>
    <w:rsid w:val="007820C5"/>
    <w:rsid w:val="0078284F"/>
    <w:rsid w:val="00782FC8"/>
    <w:rsid w:val="007838D4"/>
    <w:rsid w:val="00783B9F"/>
    <w:rsid w:val="00783ED7"/>
    <w:rsid w:val="00784226"/>
    <w:rsid w:val="00785EAE"/>
    <w:rsid w:val="007865B7"/>
    <w:rsid w:val="0078691D"/>
    <w:rsid w:val="00787F2C"/>
    <w:rsid w:val="00790238"/>
    <w:rsid w:val="00790B74"/>
    <w:rsid w:val="00790D92"/>
    <w:rsid w:val="00790FD5"/>
    <w:rsid w:val="0079477D"/>
    <w:rsid w:val="007952A3"/>
    <w:rsid w:val="00795432"/>
    <w:rsid w:val="0079606D"/>
    <w:rsid w:val="007965FA"/>
    <w:rsid w:val="007969CA"/>
    <w:rsid w:val="00797A38"/>
    <w:rsid w:val="007A0500"/>
    <w:rsid w:val="007A09AE"/>
    <w:rsid w:val="007A0C6F"/>
    <w:rsid w:val="007A0DEE"/>
    <w:rsid w:val="007A0F41"/>
    <w:rsid w:val="007A3435"/>
    <w:rsid w:val="007A4069"/>
    <w:rsid w:val="007A66D2"/>
    <w:rsid w:val="007A6744"/>
    <w:rsid w:val="007A68E5"/>
    <w:rsid w:val="007A6EEB"/>
    <w:rsid w:val="007A78E4"/>
    <w:rsid w:val="007B020B"/>
    <w:rsid w:val="007B0644"/>
    <w:rsid w:val="007B099C"/>
    <w:rsid w:val="007B10BC"/>
    <w:rsid w:val="007B10C1"/>
    <w:rsid w:val="007B2358"/>
    <w:rsid w:val="007B2392"/>
    <w:rsid w:val="007B328C"/>
    <w:rsid w:val="007B33A5"/>
    <w:rsid w:val="007B3492"/>
    <w:rsid w:val="007B3ED3"/>
    <w:rsid w:val="007B44C9"/>
    <w:rsid w:val="007B49F0"/>
    <w:rsid w:val="007B509A"/>
    <w:rsid w:val="007B69A4"/>
    <w:rsid w:val="007B6C15"/>
    <w:rsid w:val="007B6E05"/>
    <w:rsid w:val="007C1454"/>
    <w:rsid w:val="007C16FF"/>
    <w:rsid w:val="007C26B4"/>
    <w:rsid w:val="007C2D6C"/>
    <w:rsid w:val="007C2FFB"/>
    <w:rsid w:val="007C3B9C"/>
    <w:rsid w:val="007C48D8"/>
    <w:rsid w:val="007C690C"/>
    <w:rsid w:val="007C6C34"/>
    <w:rsid w:val="007C79DD"/>
    <w:rsid w:val="007D025C"/>
    <w:rsid w:val="007D189C"/>
    <w:rsid w:val="007D1FBF"/>
    <w:rsid w:val="007D2AF7"/>
    <w:rsid w:val="007D3114"/>
    <w:rsid w:val="007D314C"/>
    <w:rsid w:val="007D39E5"/>
    <w:rsid w:val="007D4444"/>
    <w:rsid w:val="007D4AEA"/>
    <w:rsid w:val="007D4BA6"/>
    <w:rsid w:val="007D6446"/>
    <w:rsid w:val="007D7A51"/>
    <w:rsid w:val="007E0306"/>
    <w:rsid w:val="007E1087"/>
    <w:rsid w:val="007E18AF"/>
    <w:rsid w:val="007E221D"/>
    <w:rsid w:val="007E2671"/>
    <w:rsid w:val="007E2ACD"/>
    <w:rsid w:val="007E2D77"/>
    <w:rsid w:val="007E2FE2"/>
    <w:rsid w:val="007E3C9D"/>
    <w:rsid w:val="007E538F"/>
    <w:rsid w:val="007F0299"/>
    <w:rsid w:val="007F10E8"/>
    <w:rsid w:val="007F11E1"/>
    <w:rsid w:val="007F2854"/>
    <w:rsid w:val="007F3824"/>
    <w:rsid w:val="007F4C4C"/>
    <w:rsid w:val="007F559A"/>
    <w:rsid w:val="007F575C"/>
    <w:rsid w:val="007F5D38"/>
    <w:rsid w:val="007F68D3"/>
    <w:rsid w:val="007F6C76"/>
    <w:rsid w:val="007F71F4"/>
    <w:rsid w:val="007F78BA"/>
    <w:rsid w:val="007F7B5B"/>
    <w:rsid w:val="007F7D5E"/>
    <w:rsid w:val="00800D95"/>
    <w:rsid w:val="0080252A"/>
    <w:rsid w:val="00802959"/>
    <w:rsid w:val="00804B7B"/>
    <w:rsid w:val="008052D3"/>
    <w:rsid w:val="0080577B"/>
    <w:rsid w:val="008057BB"/>
    <w:rsid w:val="00807231"/>
    <w:rsid w:val="00807AE1"/>
    <w:rsid w:val="00811F78"/>
    <w:rsid w:val="008131BC"/>
    <w:rsid w:val="0081403C"/>
    <w:rsid w:val="0081428D"/>
    <w:rsid w:val="00814767"/>
    <w:rsid w:val="00815C3F"/>
    <w:rsid w:val="0081606D"/>
    <w:rsid w:val="008204E2"/>
    <w:rsid w:val="00820FDC"/>
    <w:rsid w:val="00821073"/>
    <w:rsid w:val="00821144"/>
    <w:rsid w:val="00821CCC"/>
    <w:rsid w:val="00822016"/>
    <w:rsid w:val="00826BD3"/>
    <w:rsid w:val="00827056"/>
    <w:rsid w:val="00827C54"/>
    <w:rsid w:val="00830282"/>
    <w:rsid w:val="00832C1B"/>
    <w:rsid w:val="00833294"/>
    <w:rsid w:val="008332D0"/>
    <w:rsid w:val="00833718"/>
    <w:rsid w:val="0083409D"/>
    <w:rsid w:val="0083430D"/>
    <w:rsid w:val="008351D4"/>
    <w:rsid w:val="00835258"/>
    <w:rsid w:val="00835647"/>
    <w:rsid w:val="00835DA3"/>
    <w:rsid w:val="00836618"/>
    <w:rsid w:val="00836CB7"/>
    <w:rsid w:val="00836D91"/>
    <w:rsid w:val="0083741C"/>
    <w:rsid w:val="00837A4D"/>
    <w:rsid w:val="00837AD4"/>
    <w:rsid w:val="00837D93"/>
    <w:rsid w:val="00840484"/>
    <w:rsid w:val="0084061A"/>
    <w:rsid w:val="00841BCC"/>
    <w:rsid w:val="008430BD"/>
    <w:rsid w:val="0084367E"/>
    <w:rsid w:val="0084509B"/>
    <w:rsid w:val="00846FCA"/>
    <w:rsid w:val="00847C62"/>
    <w:rsid w:val="008502BE"/>
    <w:rsid w:val="00850DCC"/>
    <w:rsid w:val="00852189"/>
    <w:rsid w:val="00853224"/>
    <w:rsid w:val="0085340B"/>
    <w:rsid w:val="008553FE"/>
    <w:rsid w:val="008554FD"/>
    <w:rsid w:val="008563E5"/>
    <w:rsid w:val="00856636"/>
    <w:rsid w:val="00856B9D"/>
    <w:rsid w:val="0085744E"/>
    <w:rsid w:val="00860E83"/>
    <w:rsid w:val="008621CE"/>
    <w:rsid w:val="0086226F"/>
    <w:rsid w:val="00862F35"/>
    <w:rsid w:val="00863146"/>
    <w:rsid w:val="0086499C"/>
    <w:rsid w:val="00864B85"/>
    <w:rsid w:val="00864C3D"/>
    <w:rsid w:val="00865C61"/>
    <w:rsid w:val="00865DE1"/>
    <w:rsid w:val="00866165"/>
    <w:rsid w:val="00866993"/>
    <w:rsid w:val="00867362"/>
    <w:rsid w:val="008676EA"/>
    <w:rsid w:val="00867F4B"/>
    <w:rsid w:val="00870238"/>
    <w:rsid w:val="00870921"/>
    <w:rsid w:val="00870F97"/>
    <w:rsid w:val="0087115F"/>
    <w:rsid w:val="008720CC"/>
    <w:rsid w:val="008724DC"/>
    <w:rsid w:val="00872B0B"/>
    <w:rsid w:val="0087323E"/>
    <w:rsid w:val="00873290"/>
    <w:rsid w:val="00873F6E"/>
    <w:rsid w:val="00874103"/>
    <w:rsid w:val="00876312"/>
    <w:rsid w:val="00876627"/>
    <w:rsid w:val="0087772E"/>
    <w:rsid w:val="00877BD8"/>
    <w:rsid w:val="00877EB4"/>
    <w:rsid w:val="0088002F"/>
    <w:rsid w:val="008809FC"/>
    <w:rsid w:val="008810D8"/>
    <w:rsid w:val="00881803"/>
    <w:rsid w:val="00881B73"/>
    <w:rsid w:val="008830F3"/>
    <w:rsid w:val="008838F4"/>
    <w:rsid w:val="008847F7"/>
    <w:rsid w:val="00884DC5"/>
    <w:rsid w:val="00886FFC"/>
    <w:rsid w:val="008912C5"/>
    <w:rsid w:val="00891595"/>
    <w:rsid w:val="00891FCB"/>
    <w:rsid w:val="00892381"/>
    <w:rsid w:val="0089257C"/>
    <w:rsid w:val="00892CBC"/>
    <w:rsid w:val="00893BE5"/>
    <w:rsid w:val="00893C07"/>
    <w:rsid w:val="00894EDB"/>
    <w:rsid w:val="0089520D"/>
    <w:rsid w:val="00895E7E"/>
    <w:rsid w:val="008962DC"/>
    <w:rsid w:val="008974FC"/>
    <w:rsid w:val="008977C2"/>
    <w:rsid w:val="008A19E7"/>
    <w:rsid w:val="008A2253"/>
    <w:rsid w:val="008A38A9"/>
    <w:rsid w:val="008A4826"/>
    <w:rsid w:val="008A5030"/>
    <w:rsid w:val="008A5272"/>
    <w:rsid w:val="008A56FB"/>
    <w:rsid w:val="008A591E"/>
    <w:rsid w:val="008A6471"/>
    <w:rsid w:val="008A6727"/>
    <w:rsid w:val="008A7960"/>
    <w:rsid w:val="008A7D26"/>
    <w:rsid w:val="008B0184"/>
    <w:rsid w:val="008B0B3C"/>
    <w:rsid w:val="008B0DE2"/>
    <w:rsid w:val="008B1229"/>
    <w:rsid w:val="008B185C"/>
    <w:rsid w:val="008B2CE6"/>
    <w:rsid w:val="008B373D"/>
    <w:rsid w:val="008B6556"/>
    <w:rsid w:val="008C1357"/>
    <w:rsid w:val="008C215B"/>
    <w:rsid w:val="008C2530"/>
    <w:rsid w:val="008C27CD"/>
    <w:rsid w:val="008C2B83"/>
    <w:rsid w:val="008C32C2"/>
    <w:rsid w:val="008C34B5"/>
    <w:rsid w:val="008C3F60"/>
    <w:rsid w:val="008C417A"/>
    <w:rsid w:val="008C5DAC"/>
    <w:rsid w:val="008C6C0C"/>
    <w:rsid w:val="008C730D"/>
    <w:rsid w:val="008D0367"/>
    <w:rsid w:val="008D3DDA"/>
    <w:rsid w:val="008D4CE7"/>
    <w:rsid w:val="008D63E5"/>
    <w:rsid w:val="008D6BB1"/>
    <w:rsid w:val="008E13A0"/>
    <w:rsid w:val="008E16A4"/>
    <w:rsid w:val="008E2989"/>
    <w:rsid w:val="008E314E"/>
    <w:rsid w:val="008E37D3"/>
    <w:rsid w:val="008E440A"/>
    <w:rsid w:val="008E4494"/>
    <w:rsid w:val="008E48B9"/>
    <w:rsid w:val="008E4C58"/>
    <w:rsid w:val="008E50CF"/>
    <w:rsid w:val="008E576F"/>
    <w:rsid w:val="008E5C04"/>
    <w:rsid w:val="008E63CD"/>
    <w:rsid w:val="008E788F"/>
    <w:rsid w:val="008E7A6A"/>
    <w:rsid w:val="008F060F"/>
    <w:rsid w:val="008F2214"/>
    <w:rsid w:val="008F3A22"/>
    <w:rsid w:val="008F3C6B"/>
    <w:rsid w:val="008F3E7E"/>
    <w:rsid w:val="008F41FA"/>
    <w:rsid w:val="008F4638"/>
    <w:rsid w:val="008F472B"/>
    <w:rsid w:val="008F4C60"/>
    <w:rsid w:val="008F50C4"/>
    <w:rsid w:val="008F5467"/>
    <w:rsid w:val="008F77E7"/>
    <w:rsid w:val="0090040A"/>
    <w:rsid w:val="00900E3F"/>
    <w:rsid w:val="00902388"/>
    <w:rsid w:val="00902C99"/>
    <w:rsid w:val="00902F58"/>
    <w:rsid w:val="00902FA2"/>
    <w:rsid w:val="00903C7B"/>
    <w:rsid w:val="00904DB7"/>
    <w:rsid w:val="00904EEC"/>
    <w:rsid w:val="00905E0C"/>
    <w:rsid w:val="009069D7"/>
    <w:rsid w:val="00910EB2"/>
    <w:rsid w:val="00911019"/>
    <w:rsid w:val="00911C04"/>
    <w:rsid w:val="00913E15"/>
    <w:rsid w:val="00914455"/>
    <w:rsid w:val="00914843"/>
    <w:rsid w:val="009148FE"/>
    <w:rsid w:val="00915040"/>
    <w:rsid w:val="0091567E"/>
    <w:rsid w:val="00915BAF"/>
    <w:rsid w:val="00915DD4"/>
    <w:rsid w:val="00916386"/>
    <w:rsid w:val="00916836"/>
    <w:rsid w:val="009176D1"/>
    <w:rsid w:val="009176F7"/>
    <w:rsid w:val="00921240"/>
    <w:rsid w:val="00921A39"/>
    <w:rsid w:val="00921B9C"/>
    <w:rsid w:val="00921CEF"/>
    <w:rsid w:val="00922D8E"/>
    <w:rsid w:val="009242DF"/>
    <w:rsid w:val="00924757"/>
    <w:rsid w:val="009252A0"/>
    <w:rsid w:val="00925A20"/>
    <w:rsid w:val="00926B7D"/>
    <w:rsid w:val="00926C1D"/>
    <w:rsid w:val="009271D4"/>
    <w:rsid w:val="00930F8F"/>
    <w:rsid w:val="0093153C"/>
    <w:rsid w:val="00931928"/>
    <w:rsid w:val="00932463"/>
    <w:rsid w:val="00933BBC"/>
    <w:rsid w:val="009350CC"/>
    <w:rsid w:val="0093571E"/>
    <w:rsid w:val="009362C5"/>
    <w:rsid w:val="009421DF"/>
    <w:rsid w:val="00942D8F"/>
    <w:rsid w:val="0094325A"/>
    <w:rsid w:val="009437B0"/>
    <w:rsid w:val="00944070"/>
    <w:rsid w:val="00944EB9"/>
    <w:rsid w:val="00944F4B"/>
    <w:rsid w:val="009452C0"/>
    <w:rsid w:val="00945B07"/>
    <w:rsid w:val="00945CBA"/>
    <w:rsid w:val="00946074"/>
    <w:rsid w:val="009460FF"/>
    <w:rsid w:val="00946D6C"/>
    <w:rsid w:val="0094737C"/>
    <w:rsid w:val="0095016C"/>
    <w:rsid w:val="009505B9"/>
    <w:rsid w:val="00950905"/>
    <w:rsid w:val="00950972"/>
    <w:rsid w:val="009531A3"/>
    <w:rsid w:val="00955B28"/>
    <w:rsid w:val="009565C4"/>
    <w:rsid w:val="0095666F"/>
    <w:rsid w:val="00956A29"/>
    <w:rsid w:val="00957234"/>
    <w:rsid w:val="00957513"/>
    <w:rsid w:val="00957631"/>
    <w:rsid w:val="00961192"/>
    <w:rsid w:val="009611DA"/>
    <w:rsid w:val="00962191"/>
    <w:rsid w:val="00963596"/>
    <w:rsid w:val="00963960"/>
    <w:rsid w:val="0096458C"/>
    <w:rsid w:val="0096478F"/>
    <w:rsid w:val="009666BA"/>
    <w:rsid w:val="00966C41"/>
    <w:rsid w:val="009674C8"/>
    <w:rsid w:val="0096791E"/>
    <w:rsid w:val="00970982"/>
    <w:rsid w:val="00970CAF"/>
    <w:rsid w:val="00971199"/>
    <w:rsid w:val="0097160C"/>
    <w:rsid w:val="00972070"/>
    <w:rsid w:val="009727AD"/>
    <w:rsid w:val="00973E9E"/>
    <w:rsid w:val="00974CE4"/>
    <w:rsid w:val="00974FCF"/>
    <w:rsid w:val="00976486"/>
    <w:rsid w:val="00976664"/>
    <w:rsid w:val="0097669C"/>
    <w:rsid w:val="00976799"/>
    <w:rsid w:val="00977BD3"/>
    <w:rsid w:val="00977FE9"/>
    <w:rsid w:val="009816DA"/>
    <w:rsid w:val="00981864"/>
    <w:rsid w:val="00982204"/>
    <w:rsid w:val="0098290C"/>
    <w:rsid w:val="00982C83"/>
    <w:rsid w:val="009837BA"/>
    <w:rsid w:val="00983818"/>
    <w:rsid w:val="00984352"/>
    <w:rsid w:val="00985F75"/>
    <w:rsid w:val="00986CE8"/>
    <w:rsid w:val="00987C7E"/>
    <w:rsid w:val="00991909"/>
    <w:rsid w:val="0099238C"/>
    <w:rsid w:val="00992B3F"/>
    <w:rsid w:val="00992C2D"/>
    <w:rsid w:val="009932E6"/>
    <w:rsid w:val="00994246"/>
    <w:rsid w:val="00994420"/>
    <w:rsid w:val="0099470A"/>
    <w:rsid w:val="0099490B"/>
    <w:rsid w:val="009953C4"/>
    <w:rsid w:val="009955EE"/>
    <w:rsid w:val="00995673"/>
    <w:rsid w:val="00995B89"/>
    <w:rsid w:val="00995C2D"/>
    <w:rsid w:val="0099648E"/>
    <w:rsid w:val="009967A1"/>
    <w:rsid w:val="00996E32"/>
    <w:rsid w:val="009972F9"/>
    <w:rsid w:val="009A033B"/>
    <w:rsid w:val="009A0588"/>
    <w:rsid w:val="009A079D"/>
    <w:rsid w:val="009A08EC"/>
    <w:rsid w:val="009A0B1B"/>
    <w:rsid w:val="009A10F5"/>
    <w:rsid w:val="009A2E4B"/>
    <w:rsid w:val="009A335C"/>
    <w:rsid w:val="009A37B0"/>
    <w:rsid w:val="009A3996"/>
    <w:rsid w:val="009A4747"/>
    <w:rsid w:val="009A50B0"/>
    <w:rsid w:val="009A5107"/>
    <w:rsid w:val="009A51F2"/>
    <w:rsid w:val="009A5778"/>
    <w:rsid w:val="009A591C"/>
    <w:rsid w:val="009A5CA2"/>
    <w:rsid w:val="009A6FB9"/>
    <w:rsid w:val="009A70B5"/>
    <w:rsid w:val="009A7990"/>
    <w:rsid w:val="009A7CD9"/>
    <w:rsid w:val="009B1268"/>
    <w:rsid w:val="009B1CA0"/>
    <w:rsid w:val="009B1ED3"/>
    <w:rsid w:val="009B33CD"/>
    <w:rsid w:val="009B3AB3"/>
    <w:rsid w:val="009B4BA5"/>
    <w:rsid w:val="009B4C3A"/>
    <w:rsid w:val="009B4EE2"/>
    <w:rsid w:val="009B508E"/>
    <w:rsid w:val="009B6ECE"/>
    <w:rsid w:val="009B7486"/>
    <w:rsid w:val="009C297E"/>
    <w:rsid w:val="009C2F6A"/>
    <w:rsid w:val="009C3249"/>
    <w:rsid w:val="009C48E7"/>
    <w:rsid w:val="009C4C39"/>
    <w:rsid w:val="009C52E5"/>
    <w:rsid w:val="009C61F0"/>
    <w:rsid w:val="009C6B5E"/>
    <w:rsid w:val="009C7ACA"/>
    <w:rsid w:val="009D075C"/>
    <w:rsid w:val="009D14A4"/>
    <w:rsid w:val="009D248F"/>
    <w:rsid w:val="009D2E2D"/>
    <w:rsid w:val="009D3861"/>
    <w:rsid w:val="009D4474"/>
    <w:rsid w:val="009D4C7A"/>
    <w:rsid w:val="009D6732"/>
    <w:rsid w:val="009D68F8"/>
    <w:rsid w:val="009D7C06"/>
    <w:rsid w:val="009E08F5"/>
    <w:rsid w:val="009E1379"/>
    <w:rsid w:val="009E24BE"/>
    <w:rsid w:val="009E2AD5"/>
    <w:rsid w:val="009E4A24"/>
    <w:rsid w:val="009E5297"/>
    <w:rsid w:val="009E5D12"/>
    <w:rsid w:val="009E6A20"/>
    <w:rsid w:val="009E76BB"/>
    <w:rsid w:val="009E7B8A"/>
    <w:rsid w:val="009E7B96"/>
    <w:rsid w:val="009F020E"/>
    <w:rsid w:val="009F0982"/>
    <w:rsid w:val="009F176A"/>
    <w:rsid w:val="009F1E81"/>
    <w:rsid w:val="009F3480"/>
    <w:rsid w:val="009F5A8E"/>
    <w:rsid w:val="009F6550"/>
    <w:rsid w:val="009F66DF"/>
    <w:rsid w:val="009F73F5"/>
    <w:rsid w:val="009F7960"/>
    <w:rsid w:val="009F7DEE"/>
    <w:rsid w:val="00A006E3"/>
    <w:rsid w:val="00A00836"/>
    <w:rsid w:val="00A008FD"/>
    <w:rsid w:val="00A00D13"/>
    <w:rsid w:val="00A00EBD"/>
    <w:rsid w:val="00A00FE8"/>
    <w:rsid w:val="00A01AF1"/>
    <w:rsid w:val="00A01EBF"/>
    <w:rsid w:val="00A026F2"/>
    <w:rsid w:val="00A02BBC"/>
    <w:rsid w:val="00A02E15"/>
    <w:rsid w:val="00A02F1C"/>
    <w:rsid w:val="00A042C2"/>
    <w:rsid w:val="00A04936"/>
    <w:rsid w:val="00A04C3F"/>
    <w:rsid w:val="00A05FC6"/>
    <w:rsid w:val="00A062CA"/>
    <w:rsid w:val="00A06F59"/>
    <w:rsid w:val="00A075F3"/>
    <w:rsid w:val="00A07D63"/>
    <w:rsid w:val="00A101EB"/>
    <w:rsid w:val="00A10FA8"/>
    <w:rsid w:val="00A115D6"/>
    <w:rsid w:val="00A118EC"/>
    <w:rsid w:val="00A11976"/>
    <w:rsid w:val="00A119F2"/>
    <w:rsid w:val="00A11C9B"/>
    <w:rsid w:val="00A13C8F"/>
    <w:rsid w:val="00A1435D"/>
    <w:rsid w:val="00A1442A"/>
    <w:rsid w:val="00A1446F"/>
    <w:rsid w:val="00A14976"/>
    <w:rsid w:val="00A154D9"/>
    <w:rsid w:val="00A16065"/>
    <w:rsid w:val="00A16C41"/>
    <w:rsid w:val="00A171EC"/>
    <w:rsid w:val="00A17B4B"/>
    <w:rsid w:val="00A17DA1"/>
    <w:rsid w:val="00A21884"/>
    <w:rsid w:val="00A222C4"/>
    <w:rsid w:val="00A23AB8"/>
    <w:rsid w:val="00A24A32"/>
    <w:rsid w:val="00A259D3"/>
    <w:rsid w:val="00A262E4"/>
    <w:rsid w:val="00A265FC"/>
    <w:rsid w:val="00A266E3"/>
    <w:rsid w:val="00A278E9"/>
    <w:rsid w:val="00A278EC"/>
    <w:rsid w:val="00A3017C"/>
    <w:rsid w:val="00A30D55"/>
    <w:rsid w:val="00A31889"/>
    <w:rsid w:val="00A318E1"/>
    <w:rsid w:val="00A321D5"/>
    <w:rsid w:val="00A32492"/>
    <w:rsid w:val="00A33190"/>
    <w:rsid w:val="00A33E11"/>
    <w:rsid w:val="00A34910"/>
    <w:rsid w:val="00A34912"/>
    <w:rsid w:val="00A349E4"/>
    <w:rsid w:val="00A35753"/>
    <w:rsid w:val="00A35BBA"/>
    <w:rsid w:val="00A35D00"/>
    <w:rsid w:val="00A36507"/>
    <w:rsid w:val="00A37322"/>
    <w:rsid w:val="00A378BC"/>
    <w:rsid w:val="00A3790F"/>
    <w:rsid w:val="00A37ACE"/>
    <w:rsid w:val="00A4006D"/>
    <w:rsid w:val="00A40270"/>
    <w:rsid w:val="00A40AE6"/>
    <w:rsid w:val="00A411B8"/>
    <w:rsid w:val="00A415A6"/>
    <w:rsid w:val="00A41F03"/>
    <w:rsid w:val="00A42A2E"/>
    <w:rsid w:val="00A43948"/>
    <w:rsid w:val="00A43E88"/>
    <w:rsid w:val="00A4471D"/>
    <w:rsid w:val="00A44C11"/>
    <w:rsid w:val="00A4683C"/>
    <w:rsid w:val="00A46D07"/>
    <w:rsid w:val="00A47295"/>
    <w:rsid w:val="00A51151"/>
    <w:rsid w:val="00A52268"/>
    <w:rsid w:val="00A52A8D"/>
    <w:rsid w:val="00A52CAE"/>
    <w:rsid w:val="00A53E71"/>
    <w:rsid w:val="00A53F11"/>
    <w:rsid w:val="00A547AD"/>
    <w:rsid w:val="00A57C3D"/>
    <w:rsid w:val="00A60E4E"/>
    <w:rsid w:val="00A60ED2"/>
    <w:rsid w:val="00A6104B"/>
    <w:rsid w:val="00A62249"/>
    <w:rsid w:val="00A656A6"/>
    <w:rsid w:val="00A667C8"/>
    <w:rsid w:val="00A7011C"/>
    <w:rsid w:val="00A707E4"/>
    <w:rsid w:val="00A70EE3"/>
    <w:rsid w:val="00A71265"/>
    <w:rsid w:val="00A71B3F"/>
    <w:rsid w:val="00A72152"/>
    <w:rsid w:val="00A727E1"/>
    <w:rsid w:val="00A72A77"/>
    <w:rsid w:val="00A72C4B"/>
    <w:rsid w:val="00A73FFA"/>
    <w:rsid w:val="00A74185"/>
    <w:rsid w:val="00A74A08"/>
    <w:rsid w:val="00A77134"/>
    <w:rsid w:val="00A8064F"/>
    <w:rsid w:val="00A8399A"/>
    <w:rsid w:val="00A83EED"/>
    <w:rsid w:val="00A849FC"/>
    <w:rsid w:val="00A84BE2"/>
    <w:rsid w:val="00A858B9"/>
    <w:rsid w:val="00A86D79"/>
    <w:rsid w:val="00A87AB4"/>
    <w:rsid w:val="00A87D62"/>
    <w:rsid w:val="00A87E68"/>
    <w:rsid w:val="00A9059F"/>
    <w:rsid w:val="00A9084C"/>
    <w:rsid w:val="00A90D3D"/>
    <w:rsid w:val="00A9172D"/>
    <w:rsid w:val="00A92500"/>
    <w:rsid w:val="00A92F2D"/>
    <w:rsid w:val="00A93194"/>
    <w:rsid w:val="00A93A70"/>
    <w:rsid w:val="00A93B15"/>
    <w:rsid w:val="00A94BF1"/>
    <w:rsid w:val="00A953DA"/>
    <w:rsid w:val="00A9551F"/>
    <w:rsid w:val="00A963A4"/>
    <w:rsid w:val="00A97B8A"/>
    <w:rsid w:val="00A97D4A"/>
    <w:rsid w:val="00AA02B2"/>
    <w:rsid w:val="00AA11D9"/>
    <w:rsid w:val="00AA1B62"/>
    <w:rsid w:val="00AA3341"/>
    <w:rsid w:val="00AA5414"/>
    <w:rsid w:val="00AA5653"/>
    <w:rsid w:val="00AA685A"/>
    <w:rsid w:val="00AA695A"/>
    <w:rsid w:val="00AA7061"/>
    <w:rsid w:val="00AA799E"/>
    <w:rsid w:val="00AA7AD1"/>
    <w:rsid w:val="00AB014D"/>
    <w:rsid w:val="00AB0A3D"/>
    <w:rsid w:val="00AB1EE0"/>
    <w:rsid w:val="00AB2298"/>
    <w:rsid w:val="00AB2FFF"/>
    <w:rsid w:val="00AB3A68"/>
    <w:rsid w:val="00AB3A6C"/>
    <w:rsid w:val="00AB3B6A"/>
    <w:rsid w:val="00AB56D0"/>
    <w:rsid w:val="00AB5B6D"/>
    <w:rsid w:val="00AB679D"/>
    <w:rsid w:val="00AB6981"/>
    <w:rsid w:val="00AB7091"/>
    <w:rsid w:val="00AB72D6"/>
    <w:rsid w:val="00AB7E89"/>
    <w:rsid w:val="00AC0907"/>
    <w:rsid w:val="00AC0B78"/>
    <w:rsid w:val="00AC1DE0"/>
    <w:rsid w:val="00AC2692"/>
    <w:rsid w:val="00AC31A9"/>
    <w:rsid w:val="00AC3515"/>
    <w:rsid w:val="00AC3F28"/>
    <w:rsid w:val="00AC3FF8"/>
    <w:rsid w:val="00AC439B"/>
    <w:rsid w:val="00AC46C6"/>
    <w:rsid w:val="00AC4A55"/>
    <w:rsid w:val="00AC5455"/>
    <w:rsid w:val="00AC7EB3"/>
    <w:rsid w:val="00AD09EC"/>
    <w:rsid w:val="00AD1D3B"/>
    <w:rsid w:val="00AD21BE"/>
    <w:rsid w:val="00AD26D3"/>
    <w:rsid w:val="00AD29FE"/>
    <w:rsid w:val="00AD39DB"/>
    <w:rsid w:val="00AD549C"/>
    <w:rsid w:val="00AD691B"/>
    <w:rsid w:val="00AD6F4E"/>
    <w:rsid w:val="00AD7E18"/>
    <w:rsid w:val="00AE0735"/>
    <w:rsid w:val="00AE101F"/>
    <w:rsid w:val="00AE1218"/>
    <w:rsid w:val="00AE248C"/>
    <w:rsid w:val="00AE2508"/>
    <w:rsid w:val="00AE267D"/>
    <w:rsid w:val="00AE2D8A"/>
    <w:rsid w:val="00AE34FF"/>
    <w:rsid w:val="00AE4829"/>
    <w:rsid w:val="00AE4875"/>
    <w:rsid w:val="00AE4D87"/>
    <w:rsid w:val="00AE5022"/>
    <w:rsid w:val="00AE5DD6"/>
    <w:rsid w:val="00AE5E0B"/>
    <w:rsid w:val="00AE5E5F"/>
    <w:rsid w:val="00AE63F6"/>
    <w:rsid w:val="00AE6437"/>
    <w:rsid w:val="00AE6AF5"/>
    <w:rsid w:val="00AE7118"/>
    <w:rsid w:val="00AE7864"/>
    <w:rsid w:val="00AE7D89"/>
    <w:rsid w:val="00AF1EDD"/>
    <w:rsid w:val="00AF3582"/>
    <w:rsid w:val="00AF4321"/>
    <w:rsid w:val="00AF470C"/>
    <w:rsid w:val="00AF5AD2"/>
    <w:rsid w:val="00AF5B47"/>
    <w:rsid w:val="00AF5CFF"/>
    <w:rsid w:val="00AF5E6C"/>
    <w:rsid w:val="00AF7C59"/>
    <w:rsid w:val="00B00073"/>
    <w:rsid w:val="00B0155A"/>
    <w:rsid w:val="00B0339D"/>
    <w:rsid w:val="00B0546E"/>
    <w:rsid w:val="00B066B1"/>
    <w:rsid w:val="00B06A2E"/>
    <w:rsid w:val="00B0769B"/>
    <w:rsid w:val="00B07A23"/>
    <w:rsid w:val="00B10CD4"/>
    <w:rsid w:val="00B1258F"/>
    <w:rsid w:val="00B12A42"/>
    <w:rsid w:val="00B13034"/>
    <w:rsid w:val="00B137FD"/>
    <w:rsid w:val="00B14092"/>
    <w:rsid w:val="00B153E8"/>
    <w:rsid w:val="00B16242"/>
    <w:rsid w:val="00B16FE7"/>
    <w:rsid w:val="00B17724"/>
    <w:rsid w:val="00B204F7"/>
    <w:rsid w:val="00B20A2E"/>
    <w:rsid w:val="00B21352"/>
    <w:rsid w:val="00B21713"/>
    <w:rsid w:val="00B223CD"/>
    <w:rsid w:val="00B23C60"/>
    <w:rsid w:val="00B23CDF"/>
    <w:rsid w:val="00B2464D"/>
    <w:rsid w:val="00B24C43"/>
    <w:rsid w:val="00B262DB"/>
    <w:rsid w:val="00B2664E"/>
    <w:rsid w:val="00B3168E"/>
    <w:rsid w:val="00B31A7B"/>
    <w:rsid w:val="00B32258"/>
    <w:rsid w:val="00B32458"/>
    <w:rsid w:val="00B32D4E"/>
    <w:rsid w:val="00B356D4"/>
    <w:rsid w:val="00B37E70"/>
    <w:rsid w:val="00B403DC"/>
    <w:rsid w:val="00B40AE5"/>
    <w:rsid w:val="00B40F89"/>
    <w:rsid w:val="00B415A7"/>
    <w:rsid w:val="00B417EB"/>
    <w:rsid w:val="00B41B80"/>
    <w:rsid w:val="00B42060"/>
    <w:rsid w:val="00B43F4F"/>
    <w:rsid w:val="00B4406C"/>
    <w:rsid w:val="00B443BB"/>
    <w:rsid w:val="00B44A5B"/>
    <w:rsid w:val="00B4514D"/>
    <w:rsid w:val="00B45A1C"/>
    <w:rsid w:val="00B45A6A"/>
    <w:rsid w:val="00B4641F"/>
    <w:rsid w:val="00B4670A"/>
    <w:rsid w:val="00B46DB4"/>
    <w:rsid w:val="00B47E8E"/>
    <w:rsid w:val="00B47EA2"/>
    <w:rsid w:val="00B50B47"/>
    <w:rsid w:val="00B50CEC"/>
    <w:rsid w:val="00B51B08"/>
    <w:rsid w:val="00B5251D"/>
    <w:rsid w:val="00B5391B"/>
    <w:rsid w:val="00B5445A"/>
    <w:rsid w:val="00B54C1F"/>
    <w:rsid w:val="00B559F2"/>
    <w:rsid w:val="00B56070"/>
    <w:rsid w:val="00B56387"/>
    <w:rsid w:val="00B56B89"/>
    <w:rsid w:val="00B57034"/>
    <w:rsid w:val="00B57BCB"/>
    <w:rsid w:val="00B57CCF"/>
    <w:rsid w:val="00B61C3A"/>
    <w:rsid w:val="00B627E4"/>
    <w:rsid w:val="00B62E8A"/>
    <w:rsid w:val="00B6352B"/>
    <w:rsid w:val="00B63822"/>
    <w:rsid w:val="00B63DB3"/>
    <w:rsid w:val="00B644EC"/>
    <w:rsid w:val="00B64509"/>
    <w:rsid w:val="00B64946"/>
    <w:rsid w:val="00B65C27"/>
    <w:rsid w:val="00B65C9B"/>
    <w:rsid w:val="00B65CA7"/>
    <w:rsid w:val="00B66028"/>
    <w:rsid w:val="00B6654B"/>
    <w:rsid w:val="00B66C76"/>
    <w:rsid w:val="00B6756A"/>
    <w:rsid w:val="00B71215"/>
    <w:rsid w:val="00B7198A"/>
    <w:rsid w:val="00B73B99"/>
    <w:rsid w:val="00B73E9E"/>
    <w:rsid w:val="00B745CC"/>
    <w:rsid w:val="00B7521C"/>
    <w:rsid w:val="00B75C53"/>
    <w:rsid w:val="00B75DF6"/>
    <w:rsid w:val="00B7660A"/>
    <w:rsid w:val="00B76CAB"/>
    <w:rsid w:val="00B7716C"/>
    <w:rsid w:val="00B802CD"/>
    <w:rsid w:val="00B80FB4"/>
    <w:rsid w:val="00B81080"/>
    <w:rsid w:val="00B81C5B"/>
    <w:rsid w:val="00B8246F"/>
    <w:rsid w:val="00B8258B"/>
    <w:rsid w:val="00B82EEE"/>
    <w:rsid w:val="00B830B2"/>
    <w:rsid w:val="00B83277"/>
    <w:rsid w:val="00B85513"/>
    <w:rsid w:val="00B85A9C"/>
    <w:rsid w:val="00B863FC"/>
    <w:rsid w:val="00B865FF"/>
    <w:rsid w:val="00B86881"/>
    <w:rsid w:val="00B86B87"/>
    <w:rsid w:val="00B87EA5"/>
    <w:rsid w:val="00B90717"/>
    <w:rsid w:val="00B90BDE"/>
    <w:rsid w:val="00B91722"/>
    <w:rsid w:val="00B92672"/>
    <w:rsid w:val="00B92ADC"/>
    <w:rsid w:val="00B92F93"/>
    <w:rsid w:val="00B9444C"/>
    <w:rsid w:val="00B94A30"/>
    <w:rsid w:val="00B94C99"/>
    <w:rsid w:val="00B9550F"/>
    <w:rsid w:val="00B95A81"/>
    <w:rsid w:val="00B96911"/>
    <w:rsid w:val="00B973F8"/>
    <w:rsid w:val="00BA2087"/>
    <w:rsid w:val="00BA28B9"/>
    <w:rsid w:val="00BA3921"/>
    <w:rsid w:val="00BA3EBC"/>
    <w:rsid w:val="00BA4F70"/>
    <w:rsid w:val="00BA4FFA"/>
    <w:rsid w:val="00BA55C9"/>
    <w:rsid w:val="00BA6854"/>
    <w:rsid w:val="00BB0EB5"/>
    <w:rsid w:val="00BB0ECB"/>
    <w:rsid w:val="00BB1091"/>
    <w:rsid w:val="00BB10DA"/>
    <w:rsid w:val="00BB236D"/>
    <w:rsid w:val="00BB23D1"/>
    <w:rsid w:val="00BB4251"/>
    <w:rsid w:val="00BB4793"/>
    <w:rsid w:val="00BB59E9"/>
    <w:rsid w:val="00BB6274"/>
    <w:rsid w:val="00BB66E8"/>
    <w:rsid w:val="00BB7238"/>
    <w:rsid w:val="00BB7E70"/>
    <w:rsid w:val="00BC0C8B"/>
    <w:rsid w:val="00BC11AA"/>
    <w:rsid w:val="00BC154F"/>
    <w:rsid w:val="00BC34CF"/>
    <w:rsid w:val="00BC5B68"/>
    <w:rsid w:val="00BC5C4F"/>
    <w:rsid w:val="00BC5ECB"/>
    <w:rsid w:val="00BC6BCF"/>
    <w:rsid w:val="00BC6DF7"/>
    <w:rsid w:val="00BC78DC"/>
    <w:rsid w:val="00BD1409"/>
    <w:rsid w:val="00BD1E0C"/>
    <w:rsid w:val="00BD27A0"/>
    <w:rsid w:val="00BD3149"/>
    <w:rsid w:val="00BD36A4"/>
    <w:rsid w:val="00BD3D7E"/>
    <w:rsid w:val="00BD54F6"/>
    <w:rsid w:val="00BD598F"/>
    <w:rsid w:val="00BD5D99"/>
    <w:rsid w:val="00BD7243"/>
    <w:rsid w:val="00BD7670"/>
    <w:rsid w:val="00BD76B7"/>
    <w:rsid w:val="00BD7C6F"/>
    <w:rsid w:val="00BE08E8"/>
    <w:rsid w:val="00BE19E1"/>
    <w:rsid w:val="00BE33B4"/>
    <w:rsid w:val="00BE3CF8"/>
    <w:rsid w:val="00BE43E6"/>
    <w:rsid w:val="00BE51B3"/>
    <w:rsid w:val="00BE5EFC"/>
    <w:rsid w:val="00BE6D06"/>
    <w:rsid w:val="00BE714F"/>
    <w:rsid w:val="00BE71CF"/>
    <w:rsid w:val="00BF056B"/>
    <w:rsid w:val="00BF0C9B"/>
    <w:rsid w:val="00BF2458"/>
    <w:rsid w:val="00BF2B4F"/>
    <w:rsid w:val="00BF2B6C"/>
    <w:rsid w:val="00BF33BF"/>
    <w:rsid w:val="00BF41FF"/>
    <w:rsid w:val="00BF4E07"/>
    <w:rsid w:val="00BF52FD"/>
    <w:rsid w:val="00BF57AD"/>
    <w:rsid w:val="00BF6121"/>
    <w:rsid w:val="00BF6202"/>
    <w:rsid w:val="00BF782F"/>
    <w:rsid w:val="00BF79C4"/>
    <w:rsid w:val="00C002ED"/>
    <w:rsid w:val="00C0094F"/>
    <w:rsid w:val="00C01040"/>
    <w:rsid w:val="00C01060"/>
    <w:rsid w:val="00C0188C"/>
    <w:rsid w:val="00C018A1"/>
    <w:rsid w:val="00C01C57"/>
    <w:rsid w:val="00C03172"/>
    <w:rsid w:val="00C031FD"/>
    <w:rsid w:val="00C03E4C"/>
    <w:rsid w:val="00C050D9"/>
    <w:rsid w:val="00C06D65"/>
    <w:rsid w:val="00C06EF8"/>
    <w:rsid w:val="00C10043"/>
    <w:rsid w:val="00C10B83"/>
    <w:rsid w:val="00C11F25"/>
    <w:rsid w:val="00C12F2E"/>
    <w:rsid w:val="00C1364C"/>
    <w:rsid w:val="00C13A0A"/>
    <w:rsid w:val="00C14E22"/>
    <w:rsid w:val="00C1596C"/>
    <w:rsid w:val="00C160BE"/>
    <w:rsid w:val="00C16893"/>
    <w:rsid w:val="00C16E89"/>
    <w:rsid w:val="00C1705B"/>
    <w:rsid w:val="00C17638"/>
    <w:rsid w:val="00C17EE0"/>
    <w:rsid w:val="00C2007E"/>
    <w:rsid w:val="00C20220"/>
    <w:rsid w:val="00C2033E"/>
    <w:rsid w:val="00C20427"/>
    <w:rsid w:val="00C207FA"/>
    <w:rsid w:val="00C21B91"/>
    <w:rsid w:val="00C22175"/>
    <w:rsid w:val="00C22284"/>
    <w:rsid w:val="00C223EE"/>
    <w:rsid w:val="00C228C7"/>
    <w:rsid w:val="00C22ECC"/>
    <w:rsid w:val="00C231EE"/>
    <w:rsid w:val="00C23E17"/>
    <w:rsid w:val="00C2563A"/>
    <w:rsid w:val="00C2565E"/>
    <w:rsid w:val="00C263E4"/>
    <w:rsid w:val="00C3029A"/>
    <w:rsid w:val="00C3122E"/>
    <w:rsid w:val="00C31600"/>
    <w:rsid w:val="00C3473A"/>
    <w:rsid w:val="00C34A53"/>
    <w:rsid w:val="00C34D04"/>
    <w:rsid w:val="00C35D1B"/>
    <w:rsid w:val="00C36754"/>
    <w:rsid w:val="00C37498"/>
    <w:rsid w:val="00C375CC"/>
    <w:rsid w:val="00C37D50"/>
    <w:rsid w:val="00C4079C"/>
    <w:rsid w:val="00C40D09"/>
    <w:rsid w:val="00C40F7B"/>
    <w:rsid w:val="00C42244"/>
    <w:rsid w:val="00C422D7"/>
    <w:rsid w:val="00C4359E"/>
    <w:rsid w:val="00C504C9"/>
    <w:rsid w:val="00C50CD4"/>
    <w:rsid w:val="00C525E2"/>
    <w:rsid w:val="00C536C5"/>
    <w:rsid w:val="00C5391B"/>
    <w:rsid w:val="00C53DF1"/>
    <w:rsid w:val="00C53EF0"/>
    <w:rsid w:val="00C540BD"/>
    <w:rsid w:val="00C54303"/>
    <w:rsid w:val="00C55A28"/>
    <w:rsid w:val="00C56325"/>
    <w:rsid w:val="00C563DA"/>
    <w:rsid w:val="00C570CC"/>
    <w:rsid w:val="00C57EEF"/>
    <w:rsid w:val="00C601C4"/>
    <w:rsid w:val="00C60D4D"/>
    <w:rsid w:val="00C61147"/>
    <w:rsid w:val="00C61194"/>
    <w:rsid w:val="00C613BC"/>
    <w:rsid w:val="00C61E52"/>
    <w:rsid w:val="00C62137"/>
    <w:rsid w:val="00C635E1"/>
    <w:rsid w:val="00C6396D"/>
    <w:rsid w:val="00C63AB3"/>
    <w:rsid w:val="00C643AC"/>
    <w:rsid w:val="00C652C4"/>
    <w:rsid w:val="00C654B6"/>
    <w:rsid w:val="00C676E6"/>
    <w:rsid w:val="00C679BA"/>
    <w:rsid w:val="00C70AED"/>
    <w:rsid w:val="00C711C8"/>
    <w:rsid w:val="00C7184D"/>
    <w:rsid w:val="00C72B70"/>
    <w:rsid w:val="00C72EA0"/>
    <w:rsid w:val="00C734E4"/>
    <w:rsid w:val="00C73688"/>
    <w:rsid w:val="00C74D3C"/>
    <w:rsid w:val="00C75381"/>
    <w:rsid w:val="00C753D3"/>
    <w:rsid w:val="00C75877"/>
    <w:rsid w:val="00C75C30"/>
    <w:rsid w:val="00C76175"/>
    <w:rsid w:val="00C76679"/>
    <w:rsid w:val="00C769B8"/>
    <w:rsid w:val="00C769F3"/>
    <w:rsid w:val="00C76C57"/>
    <w:rsid w:val="00C77AFA"/>
    <w:rsid w:val="00C834B2"/>
    <w:rsid w:val="00C840E3"/>
    <w:rsid w:val="00C84AB4"/>
    <w:rsid w:val="00C85D47"/>
    <w:rsid w:val="00C85DA3"/>
    <w:rsid w:val="00C86410"/>
    <w:rsid w:val="00C86492"/>
    <w:rsid w:val="00C86594"/>
    <w:rsid w:val="00C86FE0"/>
    <w:rsid w:val="00C8731D"/>
    <w:rsid w:val="00C875B5"/>
    <w:rsid w:val="00C87E52"/>
    <w:rsid w:val="00C9001F"/>
    <w:rsid w:val="00C90B3D"/>
    <w:rsid w:val="00C91906"/>
    <w:rsid w:val="00C91A16"/>
    <w:rsid w:val="00C92037"/>
    <w:rsid w:val="00C9262B"/>
    <w:rsid w:val="00C928BA"/>
    <w:rsid w:val="00C929CB"/>
    <w:rsid w:val="00C9427E"/>
    <w:rsid w:val="00C95612"/>
    <w:rsid w:val="00C9569C"/>
    <w:rsid w:val="00C95FE6"/>
    <w:rsid w:val="00C976FD"/>
    <w:rsid w:val="00C97AFA"/>
    <w:rsid w:val="00CA122E"/>
    <w:rsid w:val="00CA1D89"/>
    <w:rsid w:val="00CA1EA6"/>
    <w:rsid w:val="00CA269B"/>
    <w:rsid w:val="00CA2E04"/>
    <w:rsid w:val="00CA2E1A"/>
    <w:rsid w:val="00CA338E"/>
    <w:rsid w:val="00CA4044"/>
    <w:rsid w:val="00CA4455"/>
    <w:rsid w:val="00CA5323"/>
    <w:rsid w:val="00CA544B"/>
    <w:rsid w:val="00CA5459"/>
    <w:rsid w:val="00CA580E"/>
    <w:rsid w:val="00CA5B1B"/>
    <w:rsid w:val="00CA647A"/>
    <w:rsid w:val="00CA72D7"/>
    <w:rsid w:val="00CA791D"/>
    <w:rsid w:val="00CA7BB9"/>
    <w:rsid w:val="00CB1C65"/>
    <w:rsid w:val="00CB1D6D"/>
    <w:rsid w:val="00CB1F92"/>
    <w:rsid w:val="00CB3521"/>
    <w:rsid w:val="00CB3BF8"/>
    <w:rsid w:val="00CB4C93"/>
    <w:rsid w:val="00CB58E5"/>
    <w:rsid w:val="00CB6096"/>
    <w:rsid w:val="00CB6652"/>
    <w:rsid w:val="00CB67F5"/>
    <w:rsid w:val="00CC06A5"/>
    <w:rsid w:val="00CC0C56"/>
    <w:rsid w:val="00CC0C9F"/>
    <w:rsid w:val="00CC120E"/>
    <w:rsid w:val="00CC2677"/>
    <w:rsid w:val="00CC3B51"/>
    <w:rsid w:val="00CC4F00"/>
    <w:rsid w:val="00CC5861"/>
    <w:rsid w:val="00CC642D"/>
    <w:rsid w:val="00CD04C8"/>
    <w:rsid w:val="00CD0F75"/>
    <w:rsid w:val="00CD16C8"/>
    <w:rsid w:val="00CD1F5F"/>
    <w:rsid w:val="00CD2377"/>
    <w:rsid w:val="00CD33CE"/>
    <w:rsid w:val="00CD3CCA"/>
    <w:rsid w:val="00CD4087"/>
    <w:rsid w:val="00CD4CAE"/>
    <w:rsid w:val="00CD4D46"/>
    <w:rsid w:val="00CD5D4A"/>
    <w:rsid w:val="00CD6188"/>
    <w:rsid w:val="00CD6205"/>
    <w:rsid w:val="00CD62C0"/>
    <w:rsid w:val="00CD6DD7"/>
    <w:rsid w:val="00CD70E6"/>
    <w:rsid w:val="00CD7796"/>
    <w:rsid w:val="00CE0A65"/>
    <w:rsid w:val="00CE1380"/>
    <w:rsid w:val="00CE1EBD"/>
    <w:rsid w:val="00CE2429"/>
    <w:rsid w:val="00CE27DA"/>
    <w:rsid w:val="00CE289E"/>
    <w:rsid w:val="00CE2AF4"/>
    <w:rsid w:val="00CE2DB7"/>
    <w:rsid w:val="00CE582F"/>
    <w:rsid w:val="00CE58EE"/>
    <w:rsid w:val="00CE6013"/>
    <w:rsid w:val="00CE699C"/>
    <w:rsid w:val="00CE6D27"/>
    <w:rsid w:val="00CE73A2"/>
    <w:rsid w:val="00CE7E4C"/>
    <w:rsid w:val="00CF0A86"/>
    <w:rsid w:val="00CF0BDE"/>
    <w:rsid w:val="00CF22D5"/>
    <w:rsid w:val="00CF33ED"/>
    <w:rsid w:val="00CF3A86"/>
    <w:rsid w:val="00CF3DBD"/>
    <w:rsid w:val="00CF463F"/>
    <w:rsid w:val="00CF4BC0"/>
    <w:rsid w:val="00CF56E7"/>
    <w:rsid w:val="00CF5B1E"/>
    <w:rsid w:val="00CF6395"/>
    <w:rsid w:val="00CF6857"/>
    <w:rsid w:val="00CF6C66"/>
    <w:rsid w:val="00D001AA"/>
    <w:rsid w:val="00D00746"/>
    <w:rsid w:val="00D00869"/>
    <w:rsid w:val="00D018EE"/>
    <w:rsid w:val="00D02CEA"/>
    <w:rsid w:val="00D03180"/>
    <w:rsid w:val="00D033FA"/>
    <w:rsid w:val="00D03DDB"/>
    <w:rsid w:val="00D045E0"/>
    <w:rsid w:val="00D05422"/>
    <w:rsid w:val="00D06260"/>
    <w:rsid w:val="00D0633D"/>
    <w:rsid w:val="00D064E9"/>
    <w:rsid w:val="00D067E9"/>
    <w:rsid w:val="00D06845"/>
    <w:rsid w:val="00D06C68"/>
    <w:rsid w:val="00D06FB4"/>
    <w:rsid w:val="00D1076B"/>
    <w:rsid w:val="00D10A85"/>
    <w:rsid w:val="00D135AE"/>
    <w:rsid w:val="00D13899"/>
    <w:rsid w:val="00D138A8"/>
    <w:rsid w:val="00D13A50"/>
    <w:rsid w:val="00D143BF"/>
    <w:rsid w:val="00D144FC"/>
    <w:rsid w:val="00D14664"/>
    <w:rsid w:val="00D14F2B"/>
    <w:rsid w:val="00D166F7"/>
    <w:rsid w:val="00D169D3"/>
    <w:rsid w:val="00D16C69"/>
    <w:rsid w:val="00D17A97"/>
    <w:rsid w:val="00D17F0C"/>
    <w:rsid w:val="00D202C5"/>
    <w:rsid w:val="00D22096"/>
    <w:rsid w:val="00D2225A"/>
    <w:rsid w:val="00D225C4"/>
    <w:rsid w:val="00D23F89"/>
    <w:rsid w:val="00D23FBA"/>
    <w:rsid w:val="00D240EB"/>
    <w:rsid w:val="00D2536B"/>
    <w:rsid w:val="00D259B9"/>
    <w:rsid w:val="00D26E19"/>
    <w:rsid w:val="00D27ACD"/>
    <w:rsid w:val="00D27D65"/>
    <w:rsid w:val="00D30233"/>
    <w:rsid w:val="00D3214A"/>
    <w:rsid w:val="00D32320"/>
    <w:rsid w:val="00D327B7"/>
    <w:rsid w:val="00D33D0C"/>
    <w:rsid w:val="00D34997"/>
    <w:rsid w:val="00D349C4"/>
    <w:rsid w:val="00D355F1"/>
    <w:rsid w:val="00D356E7"/>
    <w:rsid w:val="00D36BFC"/>
    <w:rsid w:val="00D36D33"/>
    <w:rsid w:val="00D36DD8"/>
    <w:rsid w:val="00D37AC6"/>
    <w:rsid w:val="00D40326"/>
    <w:rsid w:val="00D4067D"/>
    <w:rsid w:val="00D40F98"/>
    <w:rsid w:val="00D4245D"/>
    <w:rsid w:val="00D429CE"/>
    <w:rsid w:val="00D429FE"/>
    <w:rsid w:val="00D42BEC"/>
    <w:rsid w:val="00D43952"/>
    <w:rsid w:val="00D456CA"/>
    <w:rsid w:val="00D45D85"/>
    <w:rsid w:val="00D47A60"/>
    <w:rsid w:val="00D504E5"/>
    <w:rsid w:val="00D50A21"/>
    <w:rsid w:val="00D50CA1"/>
    <w:rsid w:val="00D50CD1"/>
    <w:rsid w:val="00D5274D"/>
    <w:rsid w:val="00D55A13"/>
    <w:rsid w:val="00D562FD"/>
    <w:rsid w:val="00D56909"/>
    <w:rsid w:val="00D5729F"/>
    <w:rsid w:val="00D578C8"/>
    <w:rsid w:val="00D57FD8"/>
    <w:rsid w:val="00D60151"/>
    <w:rsid w:val="00D6024B"/>
    <w:rsid w:val="00D605BB"/>
    <w:rsid w:val="00D60BC7"/>
    <w:rsid w:val="00D60C5E"/>
    <w:rsid w:val="00D611E5"/>
    <w:rsid w:val="00D616BF"/>
    <w:rsid w:val="00D61D1F"/>
    <w:rsid w:val="00D61DBE"/>
    <w:rsid w:val="00D620ED"/>
    <w:rsid w:val="00D621A7"/>
    <w:rsid w:val="00D621C8"/>
    <w:rsid w:val="00D62C5E"/>
    <w:rsid w:val="00D64C7F"/>
    <w:rsid w:val="00D6649D"/>
    <w:rsid w:val="00D66CEA"/>
    <w:rsid w:val="00D67E4A"/>
    <w:rsid w:val="00D70A01"/>
    <w:rsid w:val="00D71014"/>
    <w:rsid w:val="00D72014"/>
    <w:rsid w:val="00D72359"/>
    <w:rsid w:val="00D733D4"/>
    <w:rsid w:val="00D73510"/>
    <w:rsid w:val="00D73679"/>
    <w:rsid w:val="00D748FB"/>
    <w:rsid w:val="00D75A28"/>
    <w:rsid w:val="00D76A31"/>
    <w:rsid w:val="00D76F37"/>
    <w:rsid w:val="00D77326"/>
    <w:rsid w:val="00D80796"/>
    <w:rsid w:val="00D80A48"/>
    <w:rsid w:val="00D80A99"/>
    <w:rsid w:val="00D821FA"/>
    <w:rsid w:val="00D822C1"/>
    <w:rsid w:val="00D830E1"/>
    <w:rsid w:val="00D8315F"/>
    <w:rsid w:val="00D831A7"/>
    <w:rsid w:val="00D8324E"/>
    <w:rsid w:val="00D8360B"/>
    <w:rsid w:val="00D84011"/>
    <w:rsid w:val="00D845B4"/>
    <w:rsid w:val="00D854D0"/>
    <w:rsid w:val="00D85EE4"/>
    <w:rsid w:val="00D86290"/>
    <w:rsid w:val="00D86EBB"/>
    <w:rsid w:val="00D90246"/>
    <w:rsid w:val="00D90890"/>
    <w:rsid w:val="00D9322D"/>
    <w:rsid w:val="00D938D2"/>
    <w:rsid w:val="00D95218"/>
    <w:rsid w:val="00D95633"/>
    <w:rsid w:val="00D962A4"/>
    <w:rsid w:val="00D96687"/>
    <w:rsid w:val="00D97238"/>
    <w:rsid w:val="00D97D3A"/>
    <w:rsid w:val="00DA01F5"/>
    <w:rsid w:val="00DA1188"/>
    <w:rsid w:val="00DA139A"/>
    <w:rsid w:val="00DA2340"/>
    <w:rsid w:val="00DA2EA2"/>
    <w:rsid w:val="00DA308A"/>
    <w:rsid w:val="00DA416B"/>
    <w:rsid w:val="00DA4173"/>
    <w:rsid w:val="00DA556F"/>
    <w:rsid w:val="00DA6322"/>
    <w:rsid w:val="00DA7BD8"/>
    <w:rsid w:val="00DA7D7B"/>
    <w:rsid w:val="00DB125E"/>
    <w:rsid w:val="00DB200C"/>
    <w:rsid w:val="00DB245F"/>
    <w:rsid w:val="00DB27A1"/>
    <w:rsid w:val="00DB37BB"/>
    <w:rsid w:val="00DB3BC9"/>
    <w:rsid w:val="00DB3CA4"/>
    <w:rsid w:val="00DB3EA9"/>
    <w:rsid w:val="00DB416B"/>
    <w:rsid w:val="00DB4177"/>
    <w:rsid w:val="00DB4F8D"/>
    <w:rsid w:val="00DB56F6"/>
    <w:rsid w:val="00DB5754"/>
    <w:rsid w:val="00DB6CAA"/>
    <w:rsid w:val="00DB6EB6"/>
    <w:rsid w:val="00DB6F4F"/>
    <w:rsid w:val="00DB745D"/>
    <w:rsid w:val="00DB7B78"/>
    <w:rsid w:val="00DC165E"/>
    <w:rsid w:val="00DC16C2"/>
    <w:rsid w:val="00DC17F2"/>
    <w:rsid w:val="00DC19CA"/>
    <w:rsid w:val="00DC2297"/>
    <w:rsid w:val="00DC2372"/>
    <w:rsid w:val="00DC239D"/>
    <w:rsid w:val="00DC31F7"/>
    <w:rsid w:val="00DC31FF"/>
    <w:rsid w:val="00DC4CFE"/>
    <w:rsid w:val="00DC4E75"/>
    <w:rsid w:val="00DC5D7A"/>
    <w:rsid w:val="00DC5EDA"/>
    <w:rsid w:val="00DC6DE3"/>
    <w:rsid w:val="00DD0D33"/>
    <w:rsid w:val="00DD0E50"/>
    <w:rsid w:val="00DD0EB1"/>
    <w:rsid w:val="00DD1999"/>
    <w:rsid w:val="00DD1F66"/>
    <w:rsid w:val="00DD209F"/>
    <w:rsid w:val="00DD2ED4"/>
    <w:rsid w:val="00DD5262"/>
    <w:rsid w:val="00DD66E4"/>
    <w:rsid w:val="00DD6774"/>
    <w:rsid w:val="00DE0315"/>
    <w:rsid w:val="00DE0F95"/>
    <w:rsid w:val="00DE1547"/>
    <w:rsid w:val="00DE3BD1"/>
    <w:rsid w:val="00DE4CA5"/>
    <w:rsid w:val="00DE53EC"/>
    <w:rsid w:val="00DE5567"/>
    <w:rsid w:val="00DE6183"/>
    <w:rsid w:val="00DE719D"/>
    <w:rsid w:val="00DF0505"/>
    <w:rsid w:val="00DF1386"/>
    <w:rsid w:val="00DF1AF4"/>
    <w:rsid w:val="00DF2557"/>
    <w:rsid w:val="00DF32C6"/>
    <w:rsid w:val="00DF7237"/>
    <w:rsid w:val="00DF749B"/>
    <w:rsid w:val="00DF753D"/>
    <w:rsid w:val="00E0072A"/>
    <w:rsid w:val="00E007F2"/>
    <w:rsid w:val="00E00BD3"/>
    <w:rsid w:val="00E01A7D"/>
    <w:rsid w:val="00E0258D"/>
    <w:rsid w:val="00E03E99"/>
    <w:rsid w:val="00E041D8"/>
    <w:rsid w:val="00E05DDE"/>
    <w:rsid w:val="00E0665E"/>
    <w:rsid w:val="00E07A4D"/>
    <w:rsid w:val="00E07E44"/>
    <w:rsid w:val="00E10ADE"/>
    <w:rsid w:val="00E10BDA"/>
    <w:rsid w:val="00E10CB4"/>
    <w:rsid w:val="00E11082"/>
    <w:rsid w:val="00E12C7C"/>
    <w:rsid w:val="00E12CB4"/>
    <w:rsid w:val="00E13F61"/>
    <w:rsid w:val="00E16322"/>
    <w:rsid w:val="00E17A35"/>
    <w:rsid w:val="00E201CD"/>
    <w:rsid w:val="00E210A0"/>
    <w:rsid w:val="00E2237A"/>
    <w:rsid w:val="00E25141"/>
    <w:rsid w:val="00E253A7"/>
    <w:rsid w:val="00E26501"/>
    <w:rsid w:val="00E26F3E"/>
    <w:rsid w:val="00E26FE0"/>
    <w:rsid w:val="00E275E8"/>
    <w:rsid w:val="00E30F20"/>
    <w:rsid w:val="00E329B4"/>
    <w:rsid w:val="00E33593"/>
    <w:rsid w:val="00E3374A"/>
    <w:rsid w:val="00E3396C"/>
    <w:rsid w:val="00E33D34"/>
    <w:rsid w:val="00E344C5"/>
    <w:rsid w:val="00E34958"/>
    <w:rsid w:val="00E35A90"/>
    <w:rsid w:val="00E3673A"/>
    <w:rsid w:val="00E3707E"/>
    <w:rsid w:val="00E37195"/>
    <w:rsid w:val="00E4197F"/>
    <w:rsid w:val="00E42143"/>
    <w:rsid w:val="00E423C0"/>
    <w:rsid w:val="00E45237"/>
    <w:rsid w:val="00E453E2"/>
    <w:rsid w:val="00E45815"/>
    <w:rsid w:val="00E472FD"/>
    <w:rsid w:val="00E47F50"/>
    <w:rsid w:val="00E5389A"/>
    <w:rsid w:val="00E53D74"/>
    <w:rsid w:val="00E54258"/>
    <w:rsid w:val="00E5584C"/>
    <w:rsid w:val="00E55B55"/>
    <w:rsid w:val="00E561BC"/>
    <w:rsid w:val="00E5716A"/>
    <w:rsid w:val="00E5719E"/>
    <w:rsid w:val="00E6015C"/>
    <w:rsid w:val="00E602F5"/>
    <w:rsid w:val="00E6058F"/>
    <w:rsid w:val="00E61E43"/>
    <w:rsid w:val="00E63881"/>
    <w:rsid w:val="00E647E7"/>
    <w:rsid w:val="00E64FDA"/>
    <w:rsid w:val="00E678E3"/>
    <w:rsid w:val="00E70D65"/>
    <w:rsid w:val="00E716A9"/>
    <w:rsid w:val="00E717CB"/>
    <w:rsid w:val="00E72EE5"/>
    <w:rsid w:val="00E74B3B"/>
    <w:rsid w:val="00E77400"/>
    <w:rsid w:val="00E77D01"/>
    <w:rsid w:val="00E77E47"/>
    <w:rsid w:val="00E8062A"/>
    <w:rsid w:val="00E80C6A"/>
    <w:rsid w:val="00E83BCC"/>
    <w:rsid w:val="00E84821"/>
    <w:rsid w:val="00E84956"/>
    <w:rsid w:val="00E849C5"/>
    <w:rsid w:val="00E85320"/>
    <w:rsid w:val="00E85F00"/>
    <w:rsid w:val="00E87840"/>
    <w:rsid w:val="00E87973"/>
    <w:rsid w:val="00E9058C"/>
    <w:rsid w:val="00E90836"/>
    <w:rsid w:val="00E91266"/>
    <w:rsid w:val="00E914CF"/>
    <w:rsid w:val="00E91CF3"/>
    <w:rsid w:val="00E93063"/>
    <w:rsid w:val="00E9347C"/>
    <w:rsid w:val="00E93663"/>
    <w:rsid w:val="00E937F4"/>
    <w:rsid w:val="00E93C33"/>
    <w:rsid w:val="00E94164"/>
    <w:rsid w:val="00E9465E"/>
    <w:rsid w:val="00E953FC"/>
    <w:rsid w:val="00E96A38"/>
    <w:rsid w:val="00E96D25"/>
    <w:rsid w:val="00EA042D"/>
    <w:rsid w:val="00EA0F4B"/>
    <w:rsid w:val="00EA1D5D"/>
    <w:rsid w:val="00EA2DBD"/>
    <w:rsid w:val="00EA3CE5"/>
    <w:rsid w:val="00EA40C2"/>
    <w:rsid w:val="00EA48C2"/>
    <w:rsid w:val="00EA4A29"/>
    <w:rsid w:val="00EA50DA"/>
    <w:rsid w:val="00EA51B1"/>
    <w:rsid w:val="00EA5B38"/>
    <w:rsid w:val="00EB0139"/>
    <w:rsid w:val="00EB0859"/>
    <w:rsid w:val="00EB1780"/>
    <w:rsid w:val="00EB1895"/>
    <w:rsid w:val="00EB2046"/>
    <w:rsid w:val="00EB25B9"/>
    <w:rsid w:val="00EB2CDA"/>
    <w:rsid w:val="00EB4594"/>
    <w:rsid w:val="00EB471F"/>
    <w:rsid w:val="00EB64DB"/>
    <w:rsid w:val="00EB737A"/>
    <w:rsid w:val="00EC00AF"/>
    <w:rsid w:val="00EC071E"/>
    <w:rsid w:val="00EC0C6A"/>
    <w:rsid w:val="00EC1AF1"/>
    <w:rsid w:val="00EC36CE"/>
    <w:rsid w:val="00EC3E7E"/>
    <w:rsid w:val="00EC4104"/>
    <w:rsid w:val="00EC46B6"/>
    <w:rsid w:val="00EC59E7"/>
    <w:rsid w:val="00EC6A45"/>
    <w:rsid w:val="00EC73E3"/>
    <w:rsid w:val="00ED1094"/>
    <w:rsid w:val="00ED1E88"/>
    <w:rsid w:val="00ED2A40"/>
    <w:rsid w:val="00ED3B21"/>
    <w:rsid w:val="00ED3F05"/>
    <w:rsid w:val="00ED5686"/>
    <w:rsid w:val="00ED599A"/>
    <w:rsid w:val="00ED6E6C"/>
    <w:rsid w:val="00ED72D3"/>
    <w:rsid w:val="00EE003F"/>
    <w:rsid w:val="00EE0294"/>
    <w:rsid w:val="00EE08C1"/>
    <w:rsid w:val="00EE1C1E"/>
    <w:rsid w:val="00EE1C8F"/>
    <w:rsid w:val="00EE423E"/>
    <w:rsid w:val="00EE4D1E"/>
    <w:rsid w:val="00EE5433"/>
    <w:rsid w:val="00EE56B6"/>
    <w:rsid w:val="00EE5EC6"/>
    <w:rsid w:val="00EE6542"/>
    <w:rsid w:val="00EE684E"/>
    <w:rsid w:val="00EE6A85"/>
    <w:rsid w:val="00EE7083"/>
    <w:rsid w:val="00EE7603"/>
    <w:rsid w:val="00EE7CA9"/>
    <w:rsid w:val="00EF00BC"/>
    <w:rsid w:val="00EF1953"/>
    <w:rsid w:val="00EF2010"/>
    <w:rsid w:val="00EF36CC"/>
    <w:rsid w:val="00EF3A52"/>
    <w:rsid w:val="00EF48DD"/>
    <w:rsid w:val="00EF57AC"/>
    <w:rsid w:val="00EF57C2"/>
    <w:rsid w:val="00EF6884"/>
    <w:rsid w:val="00EF70B0"/>
    <w:rsid w:val="00EF725C"/>
    <w:rsid w:val="00EF77A5"/>
    <w:rsid w:val="00EF7C8F"/>
    <w:rsid w:val="00F00E69"/>
    <w:rsid w:val="00F01474"/>
    <w:rsid w:val="00F01BB7"/>
    <w:rsid w:val="00F01C32"/>
    <w:rsid w:val="00F0250D"/>
    <w:rsid w:val="00F02A2A"/>
    <w:rsid w:val="00F0475C"/>
    <w:rsid w:val="00F04E1F"/>
    <w:rsid w:val="00F05307"/>
    <w:rsid w:val="00F05AF8"/>
    <w:rsid w:val="00F05E93"/>
    <w:rsid w:val="00F079C2"/>
    <w:rsid w:val="00F104AA"/>
    <w:rsid w:val="00F1105C"/>
    <w:rsid w:val="00F126C9"/>
    <w:rsid w:val="00F12EE9"/>
    <w:rsid w:val="00F1327E"/>
    <w:rsid w:val="00F13475"/>
    <w:rsid w:val="00F13792"/>
    <w:rsid w:val="00F13AA1"/>
    <w:rsid w:val="00F14891"/>
    <w:rsid w:val="00F14982"/>
    <w:rsid w:val="00F14B9A"/>
    <w:rsid w:val="00F1503E"/>
    <w:rsid w:val="00F1753E"/>
    <w:rsid w:val="00F20127"/>
    <w:rsid w:val="00F20923"/>
    <w:rsid w:val="00F20F00"/>
    <w:rsid w:val="00F20FD7"/>
    <w:rsid w:val="00F23B22"/>
    <w:rsid w:val="00F252AF"/>
    <w:rsid w:val="00F2681A"/>
    <w:rsid w:val="00F2765F"/>
    <w:rsid w:val="00F27A5B"/>
    <w:rsid w:val="00F27AA9"/>
    <w:rsid w:val="00F27DD2"/>
    <w:rsid w:val="00F30408"/>
    <w:rsid w:val="00F31678"/>
    <w:rsid w:val="00F3291F"/>
    <w:rsid w:val="00F33052"/>
    <w:rsid w:val="00F343FE"/>
    <w:rsid w:val="00F345B9"/>
    <w:rsid w:val="00F34C6A"/>
    <w:rsid w:val="00F3541E"/>
    <w:rsid w:val="00F35E3E"/>
    <w:rsid w:val="00F3634B"/>
    <w:rsid w:val="00F363C8"/>
    <w:rsid w:val="00F364D7"/>
    <w:rsid w:val="00F3656E"/>
    <w:rsid w:val="00F365A5"/>
    <w:rsid w:val="00F365E9"/>
    <w:rsid w:val="00F36EE2"/>
    <w:rsid w:val="00F37A98"/>
    <w:rsid w:val="00F408BB"/>
    <w:rsid w:val="00F41711"/>
    <w:rsid w:val="00F443E3"/>
    <w:rsid w:val="00F4493B"/>
    <w:rsid w:val="00F44D2A"/>
    <w:rsid w:val="00F44F42"/>
    <w:rsid w:val="00F450D0"/>
    <w:rsid w:val="00F51201"/>
    <w:rsid w:val="00F51CFF"/>
    <w:rsid w:val="00F5294C"/>
    <w:rsid w:val="00F53C08"/>
    <w:rsid w:val="00F553DF"/>
    <w:rsid w:val="00F559E5"/>
    <w:rsid w:val="00F55FE7"/>
    <w:rsid w:val="00F56020"/>
    <w:rsid w:val="00F562B9"/>
    <w:rsid w:val="00F570A7"/>
    <w:rsid w:val="00F57322"/>
    <w:rsid w:val="00F57917"/>
    <w:rsid w:val="00F604E3"/>
    <w:rsid w:val="00F624C6"/>
    <w:rsid w:val="00F6296A"/>
    <w:rsid w:val="00F62F80"/>
    <w:rsid w:val="00F632DC"/>
    <w:rsid w:val="00F63331"/>
    <w:rsid w:val="00F6344B"/>
    <w:rsid w:val="00F63D79"/>
    <w:rsid w:val="00F64A06"/>
    <w:rsid w:val="00F650F0"/>
    <w:rsid w:val="00F6518C"/>
    <w:rsid w:val="00F65B94"/>
    <w:rsid w:val="00F669C4"/>
    <w:rsid w:val="00F66ABB"/>
    <w:rsid w:val="00F6703E"/>
    <w:rsid w:val="00F675D1"/>
    <w:rsid w:val="00F70629"/>
    <w:rsid w:val="00F71564"/>
    <w:rsid w:val="00F71CBA"/>
    <w:rsid w:val="00F71FF5"/>
    <w:rsid w:val="00F725BB"/>
    <w:rsid w:val="00F72F2A"/>
    <w:rsid w:val="00F737E3"/>
    <w:rsid w:val="00F73EC2"/>
    <w:rsid w:val="00F73F99"/>
    <w:rsid w:val="00F751B4"/>
    <w:rsid w:val="00F754F5"/>
    <w:rsid w:val="00F75863"/>
    <w:rsid w:val="00F76A10"/>
    <w:rsid w:val="00F76B8B"/>
    <w:rsid w:val="00F7712E"/>
    <w:rsid w:val="00F80365"/>
    <w:rsid w:val="00F80441"/>
    <w:rsid w:val="00F811A1"/>
    <w:rsid w:val="00F813EA"/>
    <w:rsid w:val="00F838CB"/>
    <w:rsid w:val="00F83B63"/>
    <w:rsid w:val="00F84064"/>
    <w:rsid w:val="00F8464F"/>
    <w:rsid w:val="00F849C6"/>
    <w:rsid w:val="00F8571F"/>
    <w:rsid w:val="00F867D7"/>
    <w:rsid w:val="00F874F0"/>
    <w:rsid w:val="00F9040E"/>
    <w:rsid w:val="00F90891"/>
    <w:rsid w:val="00F90F59"/>
    <w:rsid w:val="00F9313C"/>
    <w:rsid w:val="00F94167"/>
    <w:rsid w:val="00F95259"/>
    <w:rsid w:val="00F958E4"/>
    <w:rsid w:val="00F95B82"/>
    <w:rsid w:val="00F95BEA"/>
    <w:rsid w:val="00F97D8E"/>
    <w:rsid w:val="00FA136C"/>
    <w:rsid w:val="00FA233F"/>
    <w:rsid w:val="00FA241B"/>
    <w:rsid w:val="00FA2730"/>
    <w:rsid w:val="00FA356C"/>
    <w:rsid w:val="00FA35AF"/>
    <w:rsid w:val="00FA40D7"/>
    <w:rsid w:val="00FA4DBB"/>
    <w:rsid w:val="00FA5092"/>
    <w:rsid w:val="00FA58CE"/>
    <w:rsid w:val="00FA5F7A"/>
    <w:rsid w:val="00FA767C"/>
    <w:rsid w:val="00FA79B5"/>
    <w:rsid w:val="00FB0DC3"/>
    <w:rsid w:val="00FB1272"/>
    <w:rsid w:val="00FB33F5"/>
    <w:rsid w:val="00FB36D1"/>
    <w:rsid w:val="00FB5250"/>
    <w:rsid w:val="00FB5504"/>
    <w:rsid w:val="00FB551E"/>
    <w:rsid w:val="00FB6A6D"/>
    <w:rsid w:val="00FB6F72"/>
    <w:rsid w:val="00FB6F7A"/>
    <w:rsid w:val="00FC01F8"/>
    <w:rsid w:val="00FC0E67"/>
    <w:rsid w:val="00FC0F7B"/>
    <w:rsid w:val="00FC21CC"/>
    <w:rsid w:val="00FC2655"/>
    <w:rsid w:val="00FC282C"/>
    <w:rsid w:val="00FC3022"/>
    <w:rsid w:val="00FC3B47"/>
    <w:rsid w:val="00FC74DA"/>
    <w:rsid w:val="00FD09D3"/>
    <w:rsid w:val="00FD14A7"/>
    <w:rsid w:val="00FD1FBD"/>
    <w:rsid w:val="00FD2942"/>
    <w:rsid w:val="00FD4696"/>
    <w:rsid w:val="00FD4C73"/>
    <w:rsid w:val="00FD5164"/>
    <w:rsid w:val="00FD7532"/>
    <w:rsid w:val="00FD76B8"/>
    <w:rsid w:val="00FD7814"/>
    <w:rsid w:val="00FD7E4F"/>
    <w:rsid w:val="00FE16AC"/>
    <w:rsid w:val="00FE1A40"/>
    <w:rsid w:val="00FE22F2"/>
    <w:rsid w:val="00FE34B5"/>
    <w:rsid w:val="00FE431B"/>
    <w:rsid w:val="00FE4CA7"/>
    <w:rsid w:val="00FE4FFD"/>
    <w:rsid w:val="00FE57A5"/>
    <w:rsid w:val="00FE6A4E"/>
    <w:rsid w:val="00FE76C0"/>
    <w:rsid w:val="00FE7FC5"/>
    <w:rsid w:val="00FF03A4"/>
    <w:rsid w:val="00FF0815"/>
    <w:rsid w:val="00FF0BD4"/>
    <w:rsid w:val="00FF1E44"/>
    <w:rsid w:val="00FF2E1D"/>
    <w:rsid w:val="00FF308B"/>
    <w:rsid w:val="00FF30C1"/>
    <w:rsid w:val="00FF3536"/>
    <w:rsid w:val="00FF4056"/>
    <w:rsid w:val="00FF6015"/>
    <w:rsid w:val="00FF607D"/>
    <w:rsid w:val="00FF6511"/>
    <w:rsid w:val="00FF68A6"/>
    <w:rsid w:val="00FF68FE"/>
    <w:rsid w:val="00FF6D55"/>
    <w:rsid w:val="00FF741F"/>
    <w:rsid w:val="00FF742C"/>
    <w:rsid w:val="00FF753C"/>
  </w:rsids>
  <m:mathPr>
    <m:mathFont m:val="Cambria Math"/>
    <m:brkBin m:val="before"/>
    <m:brkBinSub m:val="--"/>
    <m:smallFrac m:val="0"/>
    <m:dispDef/>
    <m:lMargin m:val="0"/>
    <m:rMargin m:val="0"/>
    <m:defJc m:val="centerGroup"/>
    <m:wrapIndent m:val="1440"/>
    <m:intLim m:val="subSup"/>
    <m:naryLim m:val="undOvr"/>
  </m:mathPr>
  <w:themeFontLang w:val="lt-LT" w:bidi="lo-LA"/>
  <w:clrSchemeMapping w:bg1="light1" w:t1="dark1" w:bg2="light2" w:t2="dark2" w:accent1="accent1" w:accent2="accent2" w:accent3="accent3" w:accent4="accent4" w:accent5="accent5" w:accent6="accent6" w:hyperlink="hyperlink" w:followedHyperlink="followedHyperlink"/>
  <w:smartTagType w:namespaceuri="schemas-tilde-lv/tildestengine" w:name="metric2"/>
  <w:shapeDefaults>
    <o:shapedefaults v:ext="edit" spidmax="1026"/>
    <o:shapelayout v:ext="edit">
      <o:idmap v:ext="edit" data="1"/>
    </o:shapelayout>
  </w:shapeDefaults>
  <w:decimalSymbol w:val=","/>
  <w:listSeparator w:val=";"/>
  <w14:docId w14:val="042B0489"/>
  <w15:docId w15:val="{9EA8932C-C3BA-47D0-8AAA-3E1729FCF0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4"/>
        <w:szCs w:val="22"/>
        <w:lang w:val="lt-LT" w:eastAsia="en-US" w:bidi="ar-SA"/>
      </w:rPr>
    </w:rPrDefault>
    <w:pPrDefault/>
  </w:docDefaults>
  <w:latentStyles w:defLockedState="0" w:defUIPriority="99" w:defSemiHidden="0" w:defUnhideWhenUsed="0" w:defQFormat="0" w:count="371">
    <w:lsdException w:name="Normal"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HTML iš anksto formatuotas1,Hyperlink2,Normal1,HTML Preformatted1"/>
    <w:uiPriority w:val="99"/>
    <w:qFormat/>
    <w:rsid w:val="00942D8F"/>
    <w:pPr>
      <w:ind w:firstLine="851"/>
      <w:jc w:val="both"/>
    </w:pPr>
    <w:rPr>
      <w:rFonts w:ascii="TimesLT" w:eastAsia="Times New Roman" w:hAnsi="TimesLT" w:cs="Times New Roman"/>
      <w:sz w:val="22"/>
      <w:szCs w:val="20"/>
      <w:lang w:eastAsia="lt-LT"/>
    </w:rPr>
  </w:style>
  <w:style w:type="paragraph" w:styleId="Heading1">
    <w:name w:val="heading 1"/>
    <w:aliases w:val="Antraste 1"/>
    <w:basedOn w:val="Normal"/>
    <w:next w:val="Normal"/>
    <w:link w:val="Heading1Char"/>
    <w:qFormat/>
    <w:rsid w:val="00942D8F"/>
    <w:pPr>
      <w:keepNext/>
      <w:spacing w:before="240" w:after="60"/>
      <w:outlineLvl w:val="0"/>
    </w:pPr>
    <w:rPr>
      <w:rFonts w:ascii="Cambria" w:hAnsi="Cambria"/>
      <w:b/>
      <w:bCs/>
      <w:kern w:val="32"/>
      <w:sz w:val="32"/>
      <w:szCs w:val="32"/>
    </w:rPr>
  </w:style>
  <w:style w:type="paragraph" w:styleId="Heading2">
    <w:name w:val="heading 2"/>
    <w:aliases w:val="Antraste 2,H2,H21,H22,H23,H24,H211,H221,H25,H212,H222,H26,H213,H223,H27,H214,H224,H28,H215,H225,H29,H210,H216,H226,H217,H227,H218,H228,H231,H241,H2111,H2211,H251,H2121,H2221,H261,H2131,H2231,H271,H2141,H2241,H281,H2151,H2251,H291,H2101,H2161"/>
    <w:basedOn w:val="Normal"/>
    <w:next w:val="Normal"/>
    <w:link w:val="Heading2Char"/>
    <w:qFormat/>
    <w:rsid w:val="00942D8F"/>
    <w:pPr>
      <w:keepNext/>
      <w:spacing w:before="240" w:after="60"/>
      <w:outlineLvl w:val="1"/>
    </w:pPr>
    <w:rPr>
      <w:rFonts w:ascii="Arial" w:hAnsi="Arial"/>
      <w:b/>
      <w:bCs/>
      <w:i/>
      <w:iCs/>
      <w:sz w:val="28"/>
      <w:szCs w:val="28"/>
    </w:rPr>
  </w:style>
  <w:style w:type="paragraph" w:styleId="Heading3">
    <w:name w:val="heading 3"/>
    <w:aliases w:val="Antraste 3,Antraste 31,Antraste 32,Antraste 33,Antraste 34,Antraste 35,Antraste 36,Antraste 37,punktas,H31,H32,H33,H311,H321,H34,H312,H322,H35,H313,H323,H36,H37,H314,H324,H38,H315,H325,H39,H316,H326,H331,H3111,H3211,H341,H3121,H3221,H351"/>
    <w:basedOn w:val="Normal"/>
    <w:next w:val="Normal"/>
    <w:link w:val="Heading3Char"/>
    <w:qFormat/>
    <w:rsid w:val="00942D8F"/>
    <w:pPr>
      <w:keepNext/>
      <w:spacing w:before="240" w:after="60"/>
      <w:outlineLvl w:val="2"/>
    </w:pPr>
    <w:rPr>
      <w:rFonts w:ascii="Cambria" w:hAnsi="Cambria"/>
      <w:b/>
      <w:bCs/>
      <w:sz w:val="26"/>
      <w:szCs w:val="26"/>
    </w:rPr>
  </w:style>
  <w:style w:type="paragraph" w:styleId="Heading4">
    <w:name w:val="heading 4"/>
    <w:aliases w:val="H4,H41,H42,H43,H411,H421,H44,H412,H422,H45,H413,H423,H46,H47,H414,H424,H48,H49,H410,H415,H425,H416,H426,H417,H427,H431,H4111,H4211,H441,H4121,H4221,H451,H4131,H4231,H461,H471,H4141,H4241,H481,H491,H4101,H4151,H4251,H4161,H4261"/>
    <w:basedOn w:val="Normal"/>
    <w:next w:val="Normal"/>
    <w:link w:val="Heading4Char"/>
    <w:qFormat/>
    <w:rsid w:val="00942D8F"/>
    <w:pPr>
      <w:keepNext/>
      <w:spacing w:before="100" w:beforeAutospacing="1" w:after="100" w:afterAutospacing="1" w:line="84" w:lineRule="atLeast"/>
      <w:jc w:val="center"/>
      <w:outlineLvl w:val="3"/>
    </w:pPr>
    <w:rPr>
      <w:rFonts w:ascii="Times New Roman" w:hAnsi="Times New Roman"/>
      <w:b/>
      <w:bCs/>
      <w:sz w:val="20"/>
    </w:rPr>
  </w:style>
  <w:style w:type="paragraph" w:styleId="Heading5">
    <w:name w:val="heading 5"/>
    <w:basedOn w:val="Normal"/>
    <w:next w:val="Normal"/>
    <w:link w:val="Heading5Char"/>
    <w:qFormat/>
    <w:rsid w:val="00942D8F"/>
    <w:pPr>
      <w:spacing w:before="240" w:after="60"/>
      <w:outlineLvl w:val="4"/>
    </w:pPr>
    <w:rPr>
      <w:rFonts w:ascii="Calibri" w:hAnsi="Calibri"/>
      <w:b/>
      <w:bCs/>
      <w:i/>
      <w:iCs/>
      <w:sz w:val="26"/>
      <w:szCs w:val="26"/>
    </w:rPr>
  </w:style>
  <w:style w:type="paragraph" w:styleId="Heading6">
    <w:name w:val="heading 6"/>
    <w:basedOn w:val="Normal"/>
    <w:next w:val="Normal"/>
    <w:link w:val="Heading6Char"/>
    <w:uiPriority w:val="9"/>
    <w:unhideWhenUsed/>
    <w:qFormat/>
    <w:rsid w:val="00216EB5"/>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942D8F"/>
    <w:pPr>
      <w:spacing w:before="240" w:after="60"/>
      <w:ind w:firstLine="0"/>
      <w:jc w:val="left"/>
      <w:outlineLvl w:val="6"/>
    </w:pPr>
    <w:rPr>
      <w:rFonts w:ascii="Calibri" w:hAnsi="Calibri" w:cs="Arial Unicode MS"/>
      <w:sz w:val="24"/>
      <w:szCs w:val="24"/>
      <w:lang w:val="en-GB" w:bidi="lo-LA"/>
    </w:rPr>
  </w:style>
  <w:style w:type="paragraph" w:styleId="Heading8">
    <w:name w:val="heading 8"/>
    <w:basedOn w:val="Normal"/>
    <w:next w:val="Normal"/>
    <w:link w:val="Heading8Char"/>
    <w:qFormat/>
    <w:rsid w:val="00942D8F"/>
    <w:pPr>
      <w:keepNext/>
      <w:tabs>
        <w:tab w:val="num" w:pos="6261"/>
      </w:tabs>
      <w:ind w:left="6261" w:hanging="1440"/>
      <w:jc w:val="left"/>
      <w:outlineLvl w:val="7"/>
    </w:pPr>
    <w:rPr>
      <w:rFonts w:ascii="Times New Roman" w:eastAsia="Calibri" w:hAnsi="Times New Roman" w:cs="Arial Unicode MS"/>
      <w:sz w:val="20"/>
      <w:lang w:bidi="lo-LA"/>
    </w:rPr>
  </w:style>
  <w:style w:type="paragraph" w:styleId="Heading9">
    <w:name w:val="heading 9"/>
    <w:basedOn w:val="Normal"/>
    <w:next w:val="Normal"/>
    <w:link w:val="Heading9Char"/>
    <w:uiPriority w:val="9"/>
    <w:qFormat/>
    <w:rsid w:val="00942D8F"/>
    <w:pPr>
      <w:keepNext/>
      <w:keepLines/>
      <w:spacing w:before="200" w:line="360" w:lineRule="auto"/>
      <w:ind w:firstLine="210"/>
      <w:outlineLvl w:val="8"/>
    </w:pPr>
    <w:rPr>
      <w:rFonts w:ascii="Cambria" w:hAnsi="Cambria"/>
      <w:i/>
      <w:iCs/>
      <w:color w:val="40404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Antraste 1 Char"/>
    <w:basedOn w:val="DefaultParagraphFont"/>
    <w:link w:val="Heading1"/>
    <w:rsid w:val="00942D8F"/>
    <w:rPr>
      <w:rFonts w:ascii="Cambria" w:eastAsia="Times New Roman" w:hAnsi="Cambria" w:cs="Times New Roman"/>
      <w:b/>
      <w:bCs/>
      <w:kern w:val="32"/>
      <w:sz w:val="32"/>
      <w:szCs w:val="32"/>
      <w:lang w:eastAsia="lt-LT"/>
    </w:rPr>
  </w:style>
  <w:style w:type="character" w:customStyle="1" w:styleId="Heading2Char">
    <w:name w:val="Heading 2 Char"/>
    <w:aliases w:val="Antraste 2 Char,H2 Char,H21 Char,H22 Char,H23 Char,H24 Char,H211 Char,H221 Char,H25 Char,H212 Char,H222 Char,H26 Char,H213 Char,H223 Char,H27 Char,H214 Char,H224 Char,H28 Char,H215 Char,H225 Char,H29 Char,H210 Char,H216 Char,H226 Char"/>
    <w:basedOn w:val="DefaultParagraphFont"/>
    <w:link w:val="Heading2"/>
    <w:rsid w:val="00942D8F"/>
    <w:rPr>
      <w:rFonts w:ascii="Arial" w:eastAsia="Times New Roman" w:hAnsi="Arial" w:cs="Times New Roman"/>
      <w:b/>
      <w:bCs/>
      <w:i/>
      <w:iCs/>
      <w:sz w:val="28"/>
      <w:szCs w:val="28"/>
      <w:lang w:eastAsia="lt-LT"/>
    </w:rPr>
  </w:style>
  <w:style w:type="character" w:customStyle="1" w:styleId="Heading3Char">
    <w:name w:val="Heading 3 Char"/>
    <w:aliases w:val="Antraste 3 Char,Antraste 31 Char,Antraste 32 Char,Antraste 33 Char,Antraste 34 Char,Antraste 35 Char,Antraste 36 Char,Antraste 37 Char,punktas Char,H31 Char,H32 Char,H33 Char,H311 Char,H321 Char,H34 Char,H312 Char,H322 Char,H35 Char"/>
    <w:basedOn w:val="DefaultParagraphFont"/>
    <w:link w:val="Heading3"/>
    <w:rsid w:val="00942D8F"/>
    <w:rPr>
      <w:rFonts w:ascii="Cambria" w:eastAsia="Times New Roman" w:hAnsi="Cambria" w:cs="Times New Roman"/>
      <w:b/>
      <w:bCs/>
      <w:sz w:val="26"/>
      <w:szCs w:val="26"/>
      <w:lang w:eastAsia="lt-LT"/>
    </w:rPr>
  </w:style>
  <w:style w:type="character" w:customStyle="1" w:styleId="Heading4Char">
    <w:name w:val="Heading 4 Char"/>
    <w:aliases w:val="H4 Char,H41 Char,H42 Char,H43 Char,H411 Char,H421 Char,H44 Char,H412 Char,H422 Char,H45 Char,H413 Char,H423 Char,H46 Char,H47 Char,H414 Char,H424 Char,H48 Char,H49 Char,H410 Char,H415 Char,H425 Char,H416 Char,H426 Char,H417 Char,H427 Char"/>
    <w:basedOn w:val="DefaultParagraphFont"/>
    <w:link w:val="Heading4"/>
    <w:rsid w:val="00942D8F"/>
    <w:rPr>
      <w:rFonts w:eastAsia="Times New Roman" w:cs="Times New Roman"/>
      <w:b/>
      <w:bCs/>
      <w:sz w:val="20"/>
      <w:szCs w:val="20"/>
      <w:lang w:eastAsia="lt-LT"/>
    </w:rPr>
  </w:style>
  <w:style w:type="character" w:customStyle="1" w:styleId="Heading5Char">
    <w:name w:val="Heading 5 Char"/>
    <w:basedOn w:val="DefaultParagraphFont"/>
    <w:link w:val="Heading5"/>
    <w:rsid w:val="00942D8F"/>
    <w:rPr>
      <w:rFonts w:ascii="Calibri" w:eastAsia="Times New Roman" w:hAnsi="Calibri" w:cs="Times New Roman"/>
      <w:b/>
      <w:bCs/>
      <w:i/>
      <w:iCs/>
      <w:sz w:val="26"/>
      <w:szCs w:val="26"/>
      <w:lang w:eastAsia="lt-LT"/>
    </w:rPr>
  </w:style>
  <w:style w:type="character" w:customStyle="1" w:styleId="Heading7Char">
    <w:name w:val="Heading 7 Char"/>
    <w:basedOn w:val="DefaultParagraphFont"/>
    <w:link w:val="Heading7"/>
    <w:uiPriority w:val="9"/>
    <w:rsid w:val="00942D8F"/>
    <w:rPr>
      <w:rFonts w:ascii="Calibri" w:eastAsia="Times New Roman" w:hAnsi="Calibri" w:cs="Arial Unicode MS"/>
      <w:szCs w:val="24"/>
      <w:lang w:val="en-GB" w:eastAsia="lt-LT" w:bidi="lo-LA"/>
    </w:rPr>
  </w:style>
  <w:style w:type="character" w:customStyle="1" w:styleId="Heading8Char">
    <w:name w:val="Heading 8 Char"/>
    <w:basedOn w:val="DefaultParagraphFont"/>
    <w:link w:val="Heading8"/>
    <w:rsid w:val="00942D8F"/>
    <w:rPr>
      <w:rFonts w:eastAsia="Calibri" w:cs="Arial Unicode MS"/>
      <w:sz w:val="20"/>
      <w:szCs w:val="20"/>
      <w:lang w:eastAsia="lt-LT" w:bidi="lo-LA"/>
    </w:rPr>
  </w:style>
  <w:style w:type="character" w:customStyle="1" w:styleId="Heading9Char">
    <w:name w:val="Heading 9 Char"/>
    <w:basedOn w:val="DefaultParagraphFont"/>
    <w:link w:val="Heading9"/>
    <w:uiPriority w:val="9"/>
    <w:rsid w:val="00942D8F"/>
    <w:rPr>
      <w:rFonts w:ascii="Cambria" w:eastAsia="Times New Roman" w:hAnsi="Cambria" w:cs="Times New Roman"/>
      <w:i/>
      <w:iCs/>
      <w:color w:val="404040"/>
      <w:sz w:val="20"/>
      <w:szCs w:val="20"/>
      <w:lang w:eastAsia="lt-LT"/>
    </w:rPr>
  </w:style>
  <w:style w:type="character" w:styleId="Hyperlink">
    <w:name w:val="Hyperlink"/>
    <w:basedOn w:val="DefaultParagraphFont"/>
    <w:uiPriority w:val="99"/>
    <w:rsid w:val="00942D8F"/>
    <w:rPr>
      <w:rFonts w:cs="Times New Roman"/>
      <w:color w:val="000000"/>
      <w:u w:val="single"/>
    </w:rPr>
  </w:style>
  <w:style w:type="character" w:customStyle="1" w:styleId="typewriter">
    <w:name w:val="typewriter"/>
    <w:basedOn w:val="DefaultParagraphFont"/>
    <w:uiPriority w:val="99"/>
    <w:rsid w:val="00942D8F"/>
    <w:rPr>
      <w:rFonts w:cs="Times New Roman"/>
    </w:rPr>
  </w:style>
  <w:style w:type="paragraph" w:styleId="BodyText">
    <w:name w:val="Body Text"/>
    <w:aliases w:val="body indent,ändrad,Body single,EHPT,Body Text2,ändrad + ....,body text,contents,bt,Corps de texte,body tesx,heading_txt,bodytxy2,Body Text - Level 2,??2,Head3NoNumber,?drad,Body Text Ro"/>
    <w:basedOn w:val="Normal"/>
    <w:link w:val="BodyTextChar"/>
    <w:rsid w:val="00942D8F"/>
    <w:pPr>
      <w:suppressAutoHyphens/>
    </w:pPr>
    <w:rPr>
      <w:rFonts w:ascii="Times New Roman" w:hAnsi="Times New Roman"/>
      <w:i/>
      <w:sz w:val="24"/>
      <w:lang w:val="en-GB" w:eastAsia="ar-SA"/>
    </w:rPr>
  </w:style>
  <w:style w:type="character" w:customStyle="1" w:styleId="BodyTextChar">
    <w:name w:val="Body Text Char"/>
    <w:aliases w:val="body indent Char,ändrad Char,Body single Char,EHPT Char,Body Text2 Char,ändrad + .... Char,body text Char,contents Char,bt Char,Corps de texte Char,body tesx Char,heading_txt Char,bodytxy2 Char,Body Text - Level 2 Char,??2 Char,?drad Char"/>
    <w:basedOn w:val="DefaultParagraphFont"/>
    <w:link w:val="BodyText"/>
    <w:rsid w:val="00942D8F"/>
    <w:rPr>
      <w:rFonts w:eastAsia="Times New Roman" w:cs="Times New Roman"/>
      <w:i/>
      <w:szCs w:val="20"/>
      <w:lang w:val="en-GB" w:eastAsia="ar-SA"/>
    </w:rPr>
  </w:style>
  <w:style w:type="paragraph" w:styleId="FootnoteText">
    <w:name w:val="footnote text"/>
    <w:basedOn w:val="Normal"/>
    <w:link w:val="FootnoteTextChar"/>
    <w:uiPriority w:val="99"/>
    <w:rsid w:val="00942D8F"/>
    <w:rPr>
      <w:sz w:val="20"/>
    </w:rPr>
  </w:style>
  <w:style w:type="character" w:customStyle="1" w:styleId="FootnoteTextChar">
    <w:name w:val="Footnote Text Char"/>
    <w:basedOn w:val="DefaultParagraphFont"/>
    <w:link w:val="FootnoteText"/>
    <w:uiPriority w:val="99"/>
    <w:rsid w:val="00942D8F"/>
    <w:rPr>
      <w:rFonts w:ascii="TimesLT" w:eastAsia="Times New Roman" w:hAnsi="TimesLT" w:cs="Times New Roman"/>
      <w:sz w:val="20"/>
      <w:szCs w:val="20"/>
      <w:lang w:eastAsia="lt-LT"/>
    </w:rPr>
  </w:style>
  <w:style w:type="character" w:styleId="FootnoteReference">
    <w:name w:val="footnote reference"/>
    <w:basedOn w:val="DefaultParagraphFont"/>
    <w:uiPriority w:val="99"/>
    <w:rsid w:val="00942D8F"/>
    <w:rPr>
      <w:rFonts w:cs="Times New Roman"/>
      <w:vertAlign w:val="superscript"/>
    </w:rPr>
  </w:style>
  <w:style w:type="paragraph" w:styleId="BodyText2">
    <w:name w:val="Body Text 2"/>
    <w:basedOn w:val="Normal"/>
    <w:link w:val="BodyText2Char"/>
    <w:rsid w:val="00942D8F"/>
    <w:pPr>
      <w:spacing w:after="120" w:line="480" w:lineRule="auto"/>
    </w:pPr>
    <w:rPr>
      <w:sz w:val="20"/>
    </w:rPr>
  </w:style>
  <w:style w:type="character" w:customStyle="1" w:styleId="BodyText2Char">
    <w:name w:val="Body Text 2 Char"/>
    <w:basedOn w:val="DefaultParagraphFont"/>
    <w:link w:val="BodyText2"/>
    <w:rsid w:val="00942D8F"/>
    <w:rPr>
      <w:rFonts w:ascii="TimesLT" w:eastAsia="Times New Roman" w:hAnsi="TimesLT" w:cs="Times New Roman"/>
      <w:sz w:val="20"/>
      <w:szCs w:val="20"/>
      <w:lang w:eastAsia="lt-LT"/>
    </w:rPr>
  </w:style>
  <w:style w:type="paragraph" w:styleId="Header">
    <w:name w:val="header"/>
    <w:aliases w:val="Char,Diagrama"/>
    <w:basedOn w:val="Normal"/>
    <w:link w:val="HeaderChar"/>
    <w:rsid w:val="00942D8F"/>
    <w:pPr>
      <w:tabs>
        <w:tab w:val="center" w:pos="4819"/>
        <w:tab w:val="right" w:pos="9638"/>
      </w:tabs>
    </w:pPr>
    <w:rPr>
      <w:sz w:val="20"/>
    </w:rPr>
  </w:style>
  <w:style w:type="character" w:customStyle="1" w:styleId="HeaderChar">
    <w:name w:val="Header Char"/>
    <w:aliases w:val="Char Char,Diagrama Char"/>
    <w:basedOn w:val="DefaultParagraphFont"/>
    <w:link w:val="Header"/>
    <w:uiPriority w:val="99"/>
    <w:rsid w:val="00942D8F"/>
    <w:rPr>
      <w:rFonts w:ascii="TimesLT" w:eastAsia="Times New Roman" w:hAnsi="TimesLT" w:cs="Times New Roman"/>
      <w:sz w:val="20"/>
      <w:szCs w:val="20"/>
      <w:lang w:eastAsia="lt-LT"/>
    </w:rPr>
  </w:style>
  <w:style w:type="character" w:styleId="PageNumber">
    <w:name w:val="page number"/>
    <w:basedOn w:val="DefaultParagraphFont"/>
    <w:rsid w:val="00942D8F"/>
    <w:rPr>
      <w:rFonts w:cs="Times New Roman"/>
    </w:rPr>
  </w:style>
  <w:style w:type="paragraph" w:customStyle="1" w:styleId="TableContents">
    <w:name w:val="Table Contents"/>
    <w:basedOn w:val="Normal"/>
    <w:uiPriority w:val="99"/>
    <w:rsid w:val="00942D8F"/>
    <w:pPr>
      <w:widowControl w:val="0"/>
      <w:suppressLineNumbers/>
      <w:suppressAutoHyphens/>
    </w:pPr>
    <w:rPr>
      <w:rFonts w:ascii="Times New Roman" w:eastAsia="Calibri" w:hAnsi="Times New Roman"/>
      <w:sz w:val="24"/>
      <w:szCs w:val="24"/>
    </w:rPr>
  </w:style>
  <w:style w:type="paragraph" w:customStyle="1" w:styleId="WW-TableContents">
    <w:name w:val="WW-Table Contents"/>
    <w:basedOn w:val="BodyText"/>
    <w:uiPriority w:val="99"/>
    <w:rsid w:val="00942D8F"/>
    <w:pPr>
      <w:widowControl w:val="0"/>
      <w:suppressLineNumbers/>
      <w:spacing w:after="120"/>
      <w:jc w:val="left"/>
    </w:pPr>
    <w:rPr>
      <w:rFonts w:eastAsia="Calibri"/>
      <w:i w:val="0"/>
      <w:lang w:val="lt-LT"/>
    </w:rPr>
  </w:style>
  <w:style w:type="character" w:styleId="Emphasis">
    <w:name w:val="Emphasis"/>
    <w:basedOn w:val="DefaultParagraphFont"/>
    <w:uiPriority w:val="20"/>
    <w:qFormat/>
    <w:rsid w:val="00942D8F"/>
    <w:rPr>
      <w:rFonts w:cs="Times New Roman"/>
      <w:i/>
    </w:rPr>
  </w:style>
  <w:style w:type="paragraph" w:customStyle="1" w:styleId="patvirtinta">
    <w:name w:val="patvirtinta"/>
    <w:basedOn w:val="Normal"/>
    <w:rsid w:val="00942D8F"/>
    <w:pPr>
      <w:spacing w:before="100" w:beforeAutospacing="1" w:after="100" w:afterAutospacing="1"/>
    </w:pPr>
    <w:rPr>
      <w:rFonts w:ascii="Arial Unicode MS" w:eastAsia="Arial Unicode MS" w:hAnsi="Arial Unicode MS"/>
      <w:sz w:val="24"/>
      <w:szCs w:val="24"/>
      <w:lang w:val="en-GB" w:eastAsia="en-US"/>
    </w:rPr>
  </w:style>
  <w:style w:type="character" w:styleId="Strong">
    <w:name w:val="Strong"/>
    <w:basedOn w:val="DefaultParagraphFont"/>
    <w:uiPriority w:val="22"/>
    <w:qFormat/>
    <w:rsid w:val="00942D8F"/>
    <w:rPr>
      <w:rFonts w:cs="Times New Roman"/>
      <w:b/>
    </w:rPr>
  </w:style>
  <w:style w:type="character" w:customStyle="1" w:styleId="BalloonTextChar">
    <w:name w:val="Balloon Text Char"/>
    <w:link w:val="BalloonText"/>
    <w:uiPriority w:val="99"/>
    <w:semiHidden/>
    <w:locked/>
    <w:rsid w:val="00942D8F"/>
    <w:rPr>
      <w:rFonts w:ascii="Tahoma" w:hAnsi="Tahoma"/>
      <w:sz w:val="16"/>
      <w:lang w:eastAsia="lt-LT"/>
    </w:rPr>
  </w:style>
  <w:style w:type="paragraph" w:styleId="BalloonText">
    <w:name w:val="Balloon Text"/>
    <w:basedOn w:val="Normal"/>
    <w:link w:val="BalloonTextChar"/>
    <w:uiPriority w:val="99"/>
    <w:semiHidden/>
    <w:rsid w:val="00942D8F"/>
    <w:rPr>
      <w:rFonts w:ascii="Tahoma" w:eastAsiaTheme="minorHAnsi" w:hAnsi="Tahoma" w:cstheme="minorBidi"/>
      <w:sz w:val="16"/>
      <w:szCs w:val="22"/>
    </w:rPr>
  </w:style>
  <w:style w:type="character" w:customStyle="1" w:styleId="BalloonTextChar1">
    <w:name w:val="Balloon Text Char1"/>
    <w:basedOn w:val="DefaultParagraphFont"/>
    <w:uiPriority w:val="99"/>
    <w:semiHidden/>
    <w:rsid w:val="00942D8F"/>
    <w:rPr>
      <w:rFonts w:ascii="Tahoma" w:eastAsia="Times New Roman" w:hAnsi="Tahoma" w:cs="Tahoma"/>
      <w:sz w:val="16"/>
      <w:szCs w:val="16"/>
      <w:lang w:eastAsia="lt-LT"/>
    </w:rPr>
  </w:style>
  <w:style w:type="paragraph" w:customStyle="1" w:styleId="BodyText1">
    <w:name w:val="Body Text1"/>
    <w:link w:val="BodytextChar0"/>
    <w:rsid w:val="00942D8F"/>
    <w:pPr>
      <w:autoSpaceDE w:val="0"/>
      <w:autoSpaceDN w:val="0"/>
      <w:adjustRightInd w:val="0"/>
      <w:ind w:firstLine="312"/>
      <w:jc w:val="both"/>
    </w:pPr>
    <w:rPr>
      <w:rFonts w:ascii="TimesLT" w:eastAsia="Calibri" w:hAnsi="TimesLT" w:cs="Times New Roman"/>
      <w:sz w:val="22"/>
      <w:lang w:val="en-US"/>
    </w:rPr>
  </w:style>
  <w:style w:type="character" w:customStyle="1" w:styleId="BodytextChar0">
    <w:name w:val="Body text Char"/>
    <w:link w:val="BodyText1"/>
    <w:locked/>
    <w:rsid w:val="00942D8F"/>
    <w:rPr>
      <w:rFonts w:ascii="TimesLT" w:eastAsia="Calibri" w:hAnsi="TimesLT" w:cs="Times New Roman"/>
      <w:sz w:val="22"/>
      <w:lang w:val="en-US"/>
    </w:rPr>
  </w:style>
  <w:style w:type="paragraph" w:styleId="Caption">
    <w:name w:val="caption"/>
    <w:basedOn w:val="Normal"/>
    <w:next w:val="Normal"/>
    <w:qFormat/>
    <w:rsid w:val="00942D8F"/>
    <w:rPr>
      <w:rFonts w:ascii="Times New Roman" w:hAnsi="Times New Roman"/>
      <w:b/>
      <w:bCs/>
      <w:sz w:val="20"/>
    </w:rPr>
  </w:style>
  <w:style w:type="paragraph" w:customStyle="1" w:styleId="DiagramaDiagramaCharCharDiagramaCharCharDiagrama1CharCharDiagramaDiagrama">
    <w:name w:val="Diagrama Diagrama Char Char Diagrama Char Char Diagrama1 Char Char Diagrama Diagrama"/>
    <w:basedOn w:val="Normal"/>
    <w:uiPriority w:val="99"/>
    <w:rsid w:val="00942D8F"/>
    <w:pPr>
      <w:spacing w:after="160" w:line="240" w:lineRule="exact"/>
    </w:pPr>
    <w:rPr>
      <w:rFonts w:ascii="Tahoma" w:hAnsi="Tahoma"/>
      <w:sz w:val="20"/>
      <w:lang w:val="en-US" w:eastAsia="en-US"/>
    </w:rPr>
  </w:style>
  <w:style w:type="character" w:customStyle="1" w:styleId="Char1">
    <w:name w:val="Char1"/>
    <w:uiPriority w:val="99"/>
    <w:rsid w:val="00942D8F"/>
    <w:rPr>
      <w:sz w:val="24"/>
      <w:lang w:val="lt-LT" w:eastAsia="lt-LT"/>
    </w:rPr>
  </w:style>
  <w:style w:type="paragraph" w:customStyle="1" w:styleId="Punktas">
    <w:name w:val="Punktas"/>
    <w:basedOn w:val="Normal"/>
    <w:uiPriority w:val="99"/>
    <w:rsid w:val="00942D8F"/>
    <w:pPr>
      <w:numPr>
        <w:numId w:val="1"/>
      </w:numPr>
    </w:pPr>
    <w:rPr>
      <w:rFonts w:ascii="Times New Roman" w:eastAsia="Arial Unicode MS" w:hAnsi="Times New Roman"/>
      <w:sz w:val="24"/>
      <w:szCs w:val="24"/>
      <w:lang w:eastAsia="en-US"/>
    </w:rPr>
  </w:style>
  <w:style w:type="paragraph" w:styleId="BodyTextIndent2">
    <w:name w:val="Body Text Indent 2"/>
    <w:basedOn w:val="Normal"/>
    <w:link w:val="BodyTextIndent2Char"/>
    <w:uiPriority w:val="99"/>
    <w:rsid w:val="00942D8F"/>
    <w:pPr>
      <w:spacing w:after="120" w:line="480" w:lineRule="auto"/>
      <w:ind w:left="283"/>
    </w:pPr>
    <w:rPr>
      <w:sz w:val="20"/>
    </w:rPr>
  </w:style>
  <w:style w:type="character" w:customStyle="1" w:styleId="BodyTextIndent2Char">
    <w:name w:val="Body Text Indent 2 Char"/>
    <w:basedOn w:val="DefaultParagraphFont"/>
    <w:link w:val="BodyTextIndent2"/>
    <w:uiPriority w:val="99"/>
    <w:rsid w:val="00942D8F"/>
    <w:rPr>
      <w:rFonts w:ascii="TimesLT" w:eastAsia="Times New Roman" w:hAnsi="TimesLT" w:cs="Times New Roman"/>
      <w:sz w:val="20"/>
      <w:szCs w:val="20"/>
      <w:lang w:eastAsia="lt-LT"/>
    </w:rPr>
  </w:style>
  <w:style w:type="character" w:customStyle="1" w:styleId="Typewriter0">
    <w:name w:val="Typewriter"/>
    <w:rsid w:val="00942D8F"/>
    <w:rPr>
      <w:rFonts w:ascii="Courier New" w:hAnsi="Courier New"/>
      <w:sz w:val="20"/>
    </w:rPr>
  </w:style>
  <w:style w:type="paragraph" w:customStyle="1" w:styleId="Hyperlink1">
    <w:name w:val="Hyperlink1"/>
    <w:basedOn w:val="Normal"/>
    <w:rsid w:val="00942D8F"/>
    <w:pPr>
      <w:suppressAutoHyphens/>
      <w:autoSpaceDE w:val="0"/>
      <w:autoSpaceDN w:val="0"/>
      <w:adjustRightInd w:val="0"/>
      <w:spacing w:line="298" w:lineRule="auto"/>
      <w:ind w:firstLine="312"/>
      <w:textAlignment w:val="center"/>
    </w:pPr>
    <w:rPr>
      <w:rFonts w:ascii="Times New Roman" w:hAnsi="Times New Roman"/>
      <w:color w:val="000000"/>
      <w:sz w:val="20"/>
      <w:lang w:eastAsia="en-US"/>
    </w:rPr>
  </w:style>
  <w:style w:type="character" w:customStyle="1" w:styleId="CommentTextChar">
    <w:name w:val="Comment Text Char"/>
    <w:link w:val="CommentText"/>
    <w:locked/>
    <w:rsid w:val="00942D8F"/>
    <w:rPr>
      <w:rFonts w:ascii="TimesLT" w:hAnsi="TimesLT"/>
      <w:sz w:val="20"/>
      <w:lang w:eastAsia="lt-LT"/>
    </w:rPr>
  </w:style>
  <w:style w:type="paragraph" w:styleId="CommentText">
    <w:name w:val="annotation text"/>
    <w:basedOn w:val="Normal"/>
    <w:link w:val="CommentTextChar"/>
    <w:rsid w:val="00942D8F"/>
    <w:rPr>
      <w:rFonts w:eastAsiaTheme="minorHAnsi" w:cstheme="minorBidi"/>
      <w:sz w:val="20"/>
      <w:szCs w:val="22"/>
    </w:rPr>
  </w:style>
  <w:style w:type="character" w:customStyle="1" w:styleId="CommentTextChar1">
    <w:name w:val="Comment Text Char1"/>
    <w:basedOn w:val="DefaultParagraphFont"/>
    <w:uiPriority w:val="99"/>
    <w:semiHidden/>
    <w:rsid w:val="00942D8F"/>
    <w:rPr>
      <w:rFonts w:ascii="TimesLT" w:eastAsia="Times New Roman" w:hAnsi="TimesLT" w:cs="Times New Roman"/>
      <w:sz w:val="20"/>
      <w:szCs w:val="20"/>
      <w:lang w:eastAsia="lt-LT"/>
    </w:rPr>
  </w:style>
  <w:style w:type="paragraph" w:customStyle="1" w:styleId="DiagramaDiagrama2DiagramaDiagramaDiagramaDiagramaCharCharDiagramaCharCharDiagramaDiagrama">
    <w:name w:val="Diagrama Diagrama2 Diagrama Diagrama Diagrama Diagrama Char Char Diagrama Char Char Diagrama Diagrama"/>
    <w:basedOn w:val="Normal"/>
    <w:uiPriority w:val="99"/>
    <w:rsid w:val="00942D8F"/>
    <w:pPr>
      <w:spacing w:after="160" w:line="240" w:lineRule="exact"/>
    </w:pPr>
    <w:rPr>
      <w:rFonts w:ascii="Tahoma" w:hAnsi="Tahoma"/>
      <w:sz w:val="20"/>
      <w:lang w:val="en-US" w:eastAsia="en-US"/>
    </w:rPr>
  </w:style>
  <w:style w:type="paragraph" w:styleId="HTMLPreformatted">
    <w:name w:val="HTML Preformatted"/>
    <w:basedOn w:val="Normal"/>
    <w:link w:val="HTMLPreformattedChar"/>
    <w:rsid w:val="00942D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sz w:val="20"/>
      <w:lang w:val="en-GB"/>
    </w:rPr>
  </w:style>
  <w:style w:type="character" w:customStyle="1" w:styleId="HTMLPreformattedChar">
    <w:name w:val="HTML Preformatted Char"/>
    <w:basedOn w:val="DefaultParagraphFont"/>
    <w:link w:val="HTMLPreformatted"/>
    <w:rsid w:val="00942D8F"/>
    <w:rPr>
      <w:rFonts w:ascii="Arial Unicode MS" w:eastAsia="Arial Unicode MS" w:hAnsi="Arial Unicode MS" w:cs="Times New Roman"/>
      <w:sz w:val="20"/>
      <w:szCs w:val="20"/>
      <w:lang w:val="en-GB" w:eastAsia="lt-LT"/>
    </w:rPr>
  </w:style>
  <w:style w:type="paragraph" w:customStyle="1" w:styleId="statymopavad">
    <w:name w:val="Įstatymo pavad."/>
    <w:basedOn w:val="Normal"/>
    <w:uiPriority w:val="99"/>
    <w:rsid w:val="00942D8F"/>
    <w:pPr>
      <w:spacing w:line="360" w:lineRule="auto"/>
      <w:ind w:firstLine="720"/>
      <w:jc w:val="center"/>
    </w:pPr>
    <w:rPr>
      <w:caps/>
      <w:sz w:val="24"/>
      <w:lang w:eastAsia="en-US"/>
    </w:rPr>
  </w:style>
  <w:style w:type="paragraph" w:styleId="BodyTextIndent">
    <w:name w:val="Body Text Indent"/>
    <w:basedOn w:val="Normal"/>
    <w:link w:val="BodyTextIndentChar"/>
    <w:uiPriority w:val="99"/>
    <w:rsid w:val="00942D8F"/>
    <w:pPr>
      <w:spacing w:after="120"/>
      <w:ind w:left="283"/>
    </w:pPr>
    <w:rPr>
      <w:sz w:val="20"/>
    </w:rPr>
  </w:style>
  <w:style w:type="character" w:customStyle="1" w:styleId="BodyTextIndentChar">
    <w:name w:val="Body Text Indent Char"/>
    <w:basedOn w:val="DefaultParagraphFont"/>
    <w:link w:val="BodyTextIndent"/>
    <w:uiPriority w:val="99"/>
    <w:rsid w:val="00942D8F"/>
    <w:rPr>
      <w:rFonts w:ascii="TimesLT" w:eastAsia="Times New Roman" w:hAnsi="TimesLT" w:cs="Times New Roman"/>
      <w:sz w:val="20"/>
      <w:szCs w:val="20"/>
      <w:lang w:eastAsia="lt-LT"/>
    </w:rPr>
  </w:style>
  <w:style w:type="character" w:customStyle="1" w:styleId="Datametai">
    <w:name w:val="Data_metai"/>
    <w:basedOn w:val="DefaultParagraphFont"/>
    <w:uiPriority w:val="99"/>
    <w:rsid w:val="00942D8F"/>
    <w:rPr>
      <w:rFonts w:cs="Times New Roman"/>
    </w:rPr>
  </w:style>
  <w:style w:type="paragraph" w:customStyle="1" w:styleId="ListParagraph2">
    <w:name w:val="List Paragraph2"/>
    <w:basedOn w:val="Normal"/>
    <w:uiPriority w:val="99"/>
    <w:rsid w:val="00942D8F"/>
    <w:pPr>
      <w:ind w:left="720"/>
      <w:contextualSpacing/>
    </w:pPr>
    <w:rPr>
      <w:rFonts w:ascii="Times New Roman" w:hAnsi="Times New Roman"/>
      <w:sz w:val="24"/>
      <w:szCs w:val="24"/>
    </w:rPr>
  </w:style>
  <w:style w:type="paragraph" w:styleId="NormalWeb">
    <w:name w:val="Normal (Web)"/>
    <w:basedOn w:val="Normal"/>
    <w:uiPriority w:val="99"/>
    <w:rsid w:val="00942D8F"/>
    <w:pPr>
      <w:spacing w:before="100" w:beforeAutospacing="1" w:after="100" w:afterAutospacing="1"/>
    </w:pPr>
    <w:rPr>
      <w:rFonts w:ascii="Times New Roman" w:hAnsi="Times New Roman"/>
      <w:sz w:val="24"/>
      <w:szCs w:val="24"/>
    </w:rPr>
  </w:style>
  <w:style w:type="paragraph" w:customStyle="1" w:styleId="CentrBold">
    <w:name w:val="CentrBold"/>
    <w:rsid w:val="00942D8F"/>
    <w:pPr>
      <w:autoSpaceDE w:val="0"/>
      <w:autoSpaceDN w:val="0"/>
      <w:adjustRightInd w:val="0"/>
      <w:ind w:firstLine="851"/>
      <w:jc w:val="center"/>
    </w:pPr>
    <w:rPr>
      <w:rFonts w:ascii="TimesLT" w:eastAsia="Times New Roman" w:hAnsi="TimesLT" w:cs="Times New Roman"/>
      <w:b/>
      <w:bCs/>
      <w:caps/>
      <w:sz w:val="20"/>
      <w:szCs w:val="20"/>
      <w:lang w:val="en-US"/>
    </w:rPr>
  </w:style>
  <w:style w:type="paragraph" w:customStyle="1" w:styleId="bodytext0">
    <w:name w:val="bodytext"/>
    <w:basedOn w:val="Normal"/>
    <w:rsid w:val="00942D8F"/>
    <w:pPr>
      <w:spacing w:before="100" w:beforeAutospacing="1" w:after="100" w:afterAutospacing="1"/>
    </w:pPr>
    <w:rPr>
      <w:rFonts w:ascii="Times New Roman" w:hAnsi="Times New Roman"/>
      <w:sz w:val="24"/>
      <w:szCs w:val="24"/>
    </w:rPr>
  </w:style>
  <w:style w:type="paragraph" w:styleId="BodyText3">
    <w:name w:val="Body Text 3"/>
    <w:basedOn w:val="Normal"/>
    <w:link w:val="BodyText3Char"/>
    <w:uiPriority w:val="99"/>
    <w:rsid w:val="00942D8F"/>
    <w:pPr>
      <w:spacing w:after="120"/>
    </w:pPr>
    <w:rPr>
      <w:sz w:val="16"/>
      <w:szCs w:val="16"/>
    </w:rPr>
  </w:style>
  <w:style w:type="character" w:customStyle="1" w:styleId="BodyText3Char">
    <w:name w:val="Body Text 3 Char"/>
    <w:basedOn w:val="DefaultParagraphFont"/>
    <w:link w:val="BodyText3"/>
    <w:uiPriority w:val="99"/>
    <w:rsid w:val="00942D8F"/>
    <w:rPr>
      <w:rFonts w:ascii="TimesLT" w:eastAsia="Times New Roman" w:hAnsi="TimesLT" w:cs="Times New Roman"/>
      <w:sz w:val="16"/>
      <w:szCs w:val="16"/>
      <w:lang w:eastAsia="lt-LT"/>
    </w:rPr>
  </w:style>
  <w:style w:type="paragraph" w:customStyle="1" w:styleId="Pavadinimas1">
    <w:name w:val="Pavadinimas1"/>
    <w:basedOn w:val="Normal"/>
    <w:uiPriority w:val="99"/>
    <w:rsid w:val="00942D8F"/>
    <w:pPr>
      <w:keepLines/>
      <w:suppressAutoHyphens/>
      <w:autoSpaceDE w:val="0"/>
      <w:autoSpaceDN w:val="0"/>
      <w:adjustRightInd w:val="0"/>
      <w:spacing w:line="288" w:lineRule="auto"/>
      <w:ind w:left="850"/>
      <w:textAlignment w:val="center"/>
    </w:pPr>
    <w:rPr>
      <w:rFonts w:ascii="Times New Roman" w:hAnsi="Times New Roman"/>
      <w:b/>
      <w:bCs/>
      <w:caps/>
      <w:color w:val="000000"/>
      <w:szCs w:val="22"/>
      <w:lang w:val="en-GB" w:eastAsia="en-US"/>
    </w:rPr>
  </w:style>
  <w:style w:type="paragraph" w:styleId="Footer">
    <w:name w:val="footer"/>
    <w:basedOn w:val="Normal"/>
    <w:link w:val="FooterChar"/>
    <w:rsid w:val="00942D8F"/>
    <w:pPr>
      <w:tabs>
        <w:tab w:val="center" w:pos="4819"/>
        <w:tab w:val="right" w:pos="9638"/>
      </w:tabs>
    </w:pPr>
    <w:rPr>
      <w:sz w:val="20"/>
    </w:rPr>
  </w:style>
  <w:style w:type="character" w:customStyle="1" w:styleId="FooterChar">
    <w:name w:val="Footer Char"/>
    <w:basedOn w:val="DefaultParagraphFont"/>
    <w:link w:val="Footer"/>
    <w:rsid w:val="00942D8F"/>
    <w:rPr>
      <w:rFonts w:ascii="TimesLT" w:eastAsia="Times New Roman" w:hAnsi="TimesLT" w:cs="Times New Roman"/>
      <w:sz w:val="20"/>
      <w:szCs w:val="20"/>
      <w:lang w:eastAsia="lt-LT"/>
    </w:rPr>
  </w:style>
  <w:style w:type="paragraph" w:customStyle="1" w:styleId="ww-bodytextindent2">
    <w:name w:val="ww-bodytextindent2"/>
    <w:basedOn w:val="Normal"/>
    <w:uiPriority w:val="99"/>
    <w:rsid w:val="00942D8F"/>
    <w:pPr>
      <w:spacing w:before="100" w:beforeAutospacing="1" w:after="100" w:afterAutospacing="1"/>
    </w:pPr>
    <w:rPr>
      <w:rFonts w:ascii="Times New Roman" w:hAnsi="Times New Roman"/>
      <w:sz w:val="24"/>
      <w:szCs w:val="24"/>
    </w:rPr>
  </w:style>
  <w:style w:type="paragraph" w:styleId="ListContinue2">
    <w:name w:val="List Continue 2"/>
    <w:basedOn w:val="ListContinue"/>
    <w:uiPriority w:val="99"/>
    <w:rsid w:val="00942D8F"/>
    <w:pPr>
      <w:spacing w:after="270" w:line="270" w:lineRule="atLeast"/>
      <w:ind w:left="851"/>
      <w:contextualSpacing w:val="0"/>
    </w:pPr>
    <w:rPr>
      <w:rFonts w:ascii="Times New Roman" w:hAnsi="Times New Roman"/>
      <w:sz w:val="23"/>
      <w:lang w:val="en-GB" w:eastAsia="en-US"/>
    </w:rPr>
  </w:style>
  <w:style w:type="paragraph" w:styleId="ListContinue">
    <w:name w:val="List Continue"/>
    <w:basedOn w:val="Normal"/>
    <w:uiPriority w:val="99"/>
    <w:semiHidden/>
    <w:rsid w:val="00942D8F"/>
    <w:pPr>
      <w:spacing w:after="120"/>
      <w:ind w:left="283"/>
      <w:contextualSpacing/>
    </w:pPr>
  </w:style>
  <w:style w:type="paragraph" w:customStyle="1" w:styleId="Preformatted">
    <w:name w:val="Preformatted"/>
    <w:basedOn w:val="Normal"/>
    <w:uiPriority w:val="99"/>
    <w:rsid w:val="00942D8F"/>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sz w:val="20"/>
      <w:lang w:eastAsia="en-US"/>
    </w:rPr>
  </w:style>
  <w:style w:type="paragraph" w:customStyle="1" w:styleId="WW-BodyText3">
    <w:name w:val="WW-Body Text 3"/>
    <w:basedOn w:val="Normal"/>
    <w:uiPriority w:val="99"/>
    <w:rsid w:val="00942D8F"/>
    <w:pPr>
      <w:suppressAutoHyphens/>
      <w:jc w:val="center"/>
    </w:pPr>
    <w:rPr>
      <w:rFonts w:ascii="Times New Roman" w:hAnsi="Times New Roman"/>
      <w:b/>
      <w:sz w:val="24"/>
      <w:szCs w:val="24"/>
      <w:lang w:eastAsia="ar-SA"/>
    </w:rPr>
  </w:style>
  <w:style w:type="paragraph" w:styleId="PlainText">
    <w:name w:val="Plain Text"/>
    <w:basedOn w:val="Normal"/>
    <w:link w:val="PlainTextChar"/>
    <w:rsid w:val="00942D8F"/>
    <w:rPr>
      <w:rFonts w:ascii="Courier New" w:hAnsi="Courier New"/>
      <w:sz w:val="20"/>
      <w:lang w:eastAsia="en-US"/>
    </w:rPr>
  </w:style>
  <w:style w:type="character" w:customStyle="1" w:styleId="PlainTextChar">
    <w:name w:val="Plain Text Char"/>
    <w:basedOn w:val="DefaultParagraphFont"/>
    <w:link w:val="PlainText"/>
    <w:rsid w:val="00942D8F"/>
    <w:rPr>
      <w:rFonts w:ascii="Courier New" w:eastAsia="Times New Roman" w:hAnsi="Courier New" w:cs="Times New Roman"/>
      <w:sz w:val="20"/>
      <w:szCs w:val="20"/>
    </w:rPr>
  </w:style>
  <w:style w:type="paragraph" w:styleId="BodyTextIndent3">
    <w:name w:val="Body Text Indent 3"/>
    <w:basedOn w:val="Normal"/>
    <w:link w:val="BodyTextIndent3Char"/>
    <w:rsid w:val="00942D8F"/>
    <w:pPr>
      <w:spacing w:after="120"/>
      <w:ind w:left="283"/>
    </w:pPr>
    <w:rPr>
      <w:sz w:val="16"/>
      <w:szCs w:val="16"/>
    </w:rPr>
  </w:style>
  <w:style w:type="character" w:customStyle="1" w:styleId="BodyTextIndent3Char">
    <w:name w:val="Body Text Indent 3 Char"/>
    <w:basedOn w:val="DefaultParagraphFont"/>
    <w:link w:val="BodyTextIndent3"/>
    <w:rsid w:val="00942D8F"/>
    <w:rPr>
      <w:rFonts w:ascii="TimesLT" w:eastAsia="Times New Roman" w:hAnsi="TimesLT" w:cs="Times New Roman"/>
      <w:sz w:val="16"/>
      <w:szCs w:val="16"/>
      <w:lang w:eastAsia="lt-LT"/>
    </w:rPr>
  </w:style>
  <w:style w:type="character" w:customStyle="1" w:styleId="WW8Num8z2">
    <w:name w:val="WW8Num8z2"/>
    <w:uiPriority w:val="99"/>
    <w:rsid w:val="00942D8F"/>
    <w:rPr>
      <w:rFonts w:ascii="Wingdings" w:hAnsi="Wingdings"/>
    </w:rPr>
  </w:style>
  <w:style w:type="paragraph" w:styleId="Title">
    <w:name w:val="Title"/>
    <w:basedOn w:val="Normal"/>
    <w:next w:val="Subtitle"/>
    <w:link w:val="TitleChar"/>
    <w:qFormat/>
    <w:rsid w:val="00942D8F"/>
    <w:pPr>
      <w:jc w:val="center"/>
    </w:pPr>
    <w:rPr>
      <w:rFonts w:ascii="Times New Roman" w:hAnsi="Times New Roman"/>
      <w:b/>
      <w:bCs/>
      <w:sz w:val="24"/>
      <w:szCs w:val="24"/>
      <w:lang w:eastAsia="ar-SA"/>
    </w:rPr>
  </w:style>
  <w:style w:type="character" w:customStyle="1" w:styleId="TitleChar">
    <w:name w:val="Title Char"/>
    <w:basedOn w:val="DefaultParagraphFont"/>
    <w:link w:val="Title"/>
    <w:rsid w:val="00942D8F"/>
    <w:rPr>
      <w:rFonts w:eastAsia="Times New Roman" w:cs="Times New Roman"/>
      <w:b/>
      <w:bCs/>
      <w:szCs w:val="24"/>
      <w:lang w:eastAsia="ar-SA"/>
    </w:rPr>
  </w:style>
  <w:style w:type="paragraph" w:styleId="Subtitle">
    <w:name w:val="Subtitle"/>
    <w:basedOn w:val="Normal"/>
    <w:next w:val="BodyText"/>
    <w:link w:val="SubtitleChar"/>
    <w:uiPriority w:val="99"/>
    <w:qFormat/>
    <w:rsid w:val="00942D8F"/>
    <w:pPr>
      <w:keepNext/>
      <w:widowControl w:val="0"/>
      <w:spacing w:before="240" w:after="120" w:line="270" w:lineRule="atLeast"/>
      <w:jc w:val="center"/>
    </w:pPr>
    <w:rPr>
      <w:rFonts w:ascii="Times New Roman" w:eastAsia="Calibri" w:hAnsi="Times New Roman"/>
      <w:i/>
      <w:iCs/>
      <w:sz w:val="28"/>
      <w:szCs w:val="28"/>
      <w:lang w:val="da-DK" w:eastAsia="ar-SA"/>
    </w:rPr>
  </w:style>
  <w:style w:type="character" w:customStyle="1" w:styleId="SubtitleChar">
    <w:name w:val="Subtitle Char"/>
    <w:basedOn w:val="DefaultParagraphFont"/>
    <w:link w:val="Subtitle"/>
    <w:uiPriority w:val="99"/>
    <w:rsid w:val="00942D8F"/>
    <w:rPr>
      <w:rFonts w:eastAsia="Calibri" w:cs="Times New Roman"/>
      <w:i/>
      <w:iCs/>
      <w:sz w:val="28"/>
      <w:szCs w:val="28"/>
      <w:lang w:val="da-DK" w:eastAsia="ar-SA"/>
    </w:rPr>
  </w:style>
  <w:style w:type="table" w:styleId="TableGrid">
    <w:name w:val="Table Grid"/>
    <w:basedOn w:val="TableNormal"/>
    <w:uiPriority w:val="99"/>
    <w:rsid w:val="00942D8F"/>
    <w:pPr>
      <w:ind w:firstLine="851"/>
      <w:jc w:val="both"/>
    </w:pPr>
    <w:rPr>
      <w:rFonts w:ascii="Calibri" w:eastAsia="Calibri" w:hAnsi="Calibri" w:cs="Times New Roman"/>
      <w:sz w:val="20"/>
      <w:szCs w:val="20"/>
      <w:lang w:eastAsia="lt-LT" w:bidi="lo-L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
    <w:name w:val="st"/>
    <w:basedOn w:val="DefaultParagraphFont"/>
    <w:uiPriority w:val="99"/>
    <w:rsid w:val="00942D8F"/>
    <w:rPr>
      <w:rFonts w:cs="Times New Roman"/>
    </w:rPr>
  </w:style>
  <w:style w:type="character" w:styleId="CommentReference">
    <w:name w:val="annotation reference"/>
    <w:basedOn w:val="DefaultParagraphFont"/>
    <w:rsid w:val="00942D8F"/>
    <w:rPr>
      <w:rFonts w:cs="Times New Roman"/>
      <w:sz w:val="16"/>
    </w:rPr>
  </w:style>
  <w:style w:type="paragraph" w:styleId="CommentSubject">
    <w:name w:val="annotation subject"/>
    <w:basedOn w:val="CommentText"/>
    <w:next w:val="CommentText"/>
    <w:link w:val="CommentSubjectChar"/>
    <w:semiHidden/>
    <w:rsid w:val="00942D8F"/>
    <w:rPr>
      <w:b/>
      <w:bCs/>
    </w:rPr>
  </w:style>
  <w:style w:type="character" w:customStyle="1" w:styleId="CommentSubjectChar">
    <w:name w:val="Comment Subject Char"/>
    <w:basedOn w:val="CommentTextChar1"/>
    <w:link w:val="CommentSubject"/>
    <w:semiHidden/>
    <w:rsid w:val="00942D8F"/>
    <w:rPr>
      <w:rFonts w:ascii="TimesLT" w:eastAsia="Times New Roman" w:hAnsi="TimesLT" w:cs="Times New Roman"/>
      <w:b/>
      <w:bCs/>
      <w:sz w:val="20"/>
      <w:szCs w:val="20"/>
      <w:lang w:eastAsia="lt-LT"/>
    </w:rPr>
  </w:style>
  <w:style w:type="character" w:customStyle="1" w:styleId="msid7844">
    <w:name w:val="ms__id7844"/>
    <w:basedOn w:val="DefaultParagraphFont"/>
    <w:uiPriority w:val="99"/>
    <w:rsid w:val="00942D8F"/>
    <w:rPr>
      <w:rFonts w:cs="Times New Roman"/>
    </w:rPr>
  </w:style>
  <w:style w:type="paragraph" w:customStyle="1" w:styleId="statymopavad0">
    <w:name w:val="Ástatymo pavad."/>
    <w:basedOn w:val="Normal"/>
    <w:rsid w:val="00942D8F"/>
    <w:pPr>
      <w:spacing w:line="360" w:lineRule="auto"/>
      <w:ind w:firstLine="720"/>
      <w:jc w:val="center"/>
    </w:pPr>
    <w:rPr>
      <w:caps/>
      <w:sz w:val="24"/>
      <w:lang w:eastAsia="en-US"/>
    </w:rPr>
  </w:style>
  <w:style w:type="paragraph" w:customStyle="1" w:styleId="Default">
    <w:name w:val="Default"/>
    <w:rsid w:val="00942D8F"/>
    <w:pPr>
      <w:autoSpaceDE w:val="0"/>
      <w:autoSpaceDN w:val="0"/>
      <w:adjustRightInd w:val="0"/>
      <w:ind w:firstLine="851"/>
      <w:jc w:val="both"/>
    </w:pPr>
    <w:rPr>
      <w:rFonts w:eastAsia="Calibri" w:cs="Times New Roman"/>
      <w:color w:val="000000"/>
      <w:szCs w:val="24"/>
      <w:lang w:eastAsia="lt-LT"/>
    </w:rPr>
  </w:style>
  <w:style w:type="paragraph" w:customStyle="1" w:styleId="ISTATYMAS">
    <w:name w:val="ISTATYMAS"/>
    <w:basedOn w:val="Normal"/>
    <w:uiPriority w:val="99"/>
    <w:rsid w:val="00942D8F"/>
    <w:pPr>
      <w:keepLines/>
      <w:suppressAutoHyphens/>
      <w:autoSpaceDE w:val="0"/>
      <w:autoSpaceDN w:val="0"/>
      <w:adjustRightInd w:val="0"/>
      <w:spacing w:line="288" w:lineRule="auto"/>
      <w:jc w:val="center"/>
      <w:textAlignment w:val="center"/>
    </w:pPr>
    <w:rPr>
      <w:rFonts w:ascii="Times New Roman" w:hAnsi="Times New Roman"/>
      <w:color w:val="000000"/>
      <w:sz w:val="20"/>
      <w:lang w:eastAsia="en-US"/>
    </w:rPr>
  </w:style>
  <w:style w:type="paragraph" w:customStyle="1" w:styleId="Pavadinimas2">
    <w:name w:val="Pavadinimas2"/>
    <w:basedOn w:val="Normal"/>
    <w:uiPriority w:val="99"/>
    <w:rsid w:val="00942D8F"/>
    <w:pPr>
      <w:keepLines/>
      <w:suppressAutoHyphens/>
      <w:autoSpaceDE w:val="0"/>
      <w:autoSpaceDN w:val="0"/>
      <w:adjustRightInd w:val="0"/>
      <w:spacing w:line="288" w:lineRule="auto"/>
      <w:ind w:left="850"/>
      <w:textAlignment w:val="center"/>
    </w:pPr>
    <w:rPr>
      <w:rFonts w:ascii="Times New Roman" w:hAnsi="Times New Roman"/>
      <w:b/>
      <w:bCs/>
      <w:caps/>
      <w:color w:val="000000"/>
      <w:szCs w:val="22"/>
      <w:lang w:eastAsia="en-US"/>
    </w:rPr>
  </w:style>
  <w:style w:type="paragraph" w:customStyle="1" w:styleId="CM1">
    <w:name w:val="CM1"/>
    <w:basedOn w:val="Default"/>
    <w:next w:val="Default"/>
    <w:uiPriority w:val="99"/>
    <w:rsid w:val="00942D8F"/>
    <w:rPr>
      <w:color w:val="auto"/>
    </w:rPr>
  </w:style>
  <w:style w:type="paragraph" w:customStyle="1" w:styleId="CM3">
    <w:name w:val="CM3"/>
    <w:basedOn w:val="Default"/>
    <w:next w:val="Default"/>
    <w:uiPriority w:val="99"/>
    <w:rsid w:val="00942D8F"/>
    <w:rPr>
      <w:color w:val="auto"/>
    </w:rPr>
  </w:style>
  <w:style w:type="paragraph" w:customStyle="1" w:styleId="MAZAS">
    <w:name w:val="MAZAS"/>
    <w:uiPriority w:val="99"/>
    <w:rsid w:val="00942D8F"/>
    <w:pPr>
      <w:autoSpaceDE w:val="0"/>
      <w:autoSpaceDN w:val="0"/>
      <w:adjustRightInd w:val="0"/>
      <w:ind w:firstLine="312"/>
      <w:jc w:val="both"/>
    </w:pPr>
    <w:rPr>
      <w:rFonts w:ascii="TimesLT" w:eastAsia="Times New Roman" w:hAnsi="TimesLT" w:cs="Times New Roman"/>
      <w:color w:val="000000"/>
      <w:sz w:val="8"/>
      <w:szCs w:val="8"/>
      <w:lang w:val="en-US"/>
    </w:rPr>
  </w:style>
  <w:style w:type="paragraph" w:customStyle="1" w:styleId="CentrBoldm">
    <w:name w:val="CentrBoldm"/>
    <w:basedOn w:val="CentrBold"/>
    <w:uiPriority w:val="99"/>
    <w:rsid w:val="00942D8F"/>
    <w:pPr>
      <w:keepLines/>
      <w:suppressAutoHyphens/>
      <w:spacing w:line="288" w:lineRule="auto"/>
      <w:textAlignment w:val="center"/>
    </w:pPr>
    <w:rPr>
      <w:rFonts w:ascii="Times New Roman" w:hAnsi="Times New Roman"/>
      <w:caps w:val="0"/>
      <w:color w:val="000000"/>
      <w:lang w:val="lt-LT"/>
    </w:rPr>
  </w:style>
  <w:style w:type="character" w:customStyle="1" w:styleId="quatationtext">
    <w:name w:val="quatationtext"/>
    <w:basedOn w:val="DefaultParagraphFont"/>
    <w:uiPriority w:val="99"/>
    <w:rsid w:val="00942D8F"/>
    <w:rPr>
      <w:rFonts w:cs="Times New Roman"/>
    </w:rPr>
  </w:style>
  <w:style w:type="character" w:customStyle="1" w:styleId="zinlist1">
    <w:name w:val="zinlist1"/>
    <w:basedOn w:val="DefaultParagraphFont"/>
    <w:uiPriority w:val="99"/>
    <w:rsid w:val="00942D8F"/>
    <w:rPr>
      <w:rFonts w:cs="Times New Roman"/>
    </w:rPr>
  </w:style>
  <w:style w:type="paragraph" w:styleId="ListParagraph">
    <w:name w:val="List Paragraph"/>
    <w:basedOn w:val="Normal"/>
    <w:link w:val="ListParagraphChar"/>
    <w:uiPriority w:val="34"/>
    <w:qFormat/>
    <w:rsid w:val="00942D8F"/>
    <w:pPr>
      <w:spacing w:line="360" w:lineRule="auto"/>
      <w:ind w:left="720" w:firstLine="210"/>
      <w:contextualSpacing/>
    </w:pPr>
    <w:rPr>
      <w:rFonts w:ascii="Times New Roman" w:eastAsia="Calibri" w:hAnsi="Times New Roman"/>
      <w:sz w:val="24"/>
      <w:szCs w:val="22"/>
      <w:lang w:eastAsia="en-US"/>
    </w:rPr>
  </w:style>
  <w:style w:type="character" w:customStyle="1" w:styleId="ListParagraphChar">
    <w:name w:val="List Paragraph Char"/>
    <w:link w:val="ListParagraph"/>
    <w:uiPriority w:val="34"/>
    <w:rsid w:val="00942D8F"/>
    <w:rPr>
      <w:rFonts w:eastAsia="Calibri" w:cs="Times New Roman"/>
    </w:rPr>
  </w:style>
  <w:style w:type="character" w:customStyle="1" w:styleId="HTMLPreformattedChar1">
    <w:name w:val="HTML Preformatted Char1"/>
    <w:uiPriority w:val="99"/>
    <w:rsid w:val="00942D8F"/>
    <w:rPr>
      <w:sz w:val="24"/>
    </w:rPr>
  </w:style>
  <w:style w:type="paragraph" w:customStyle="1" w:styleId="CharDiagrama">
    <w:name w:val="Char Diagrama"/>
    <w:basedOn w:val="Normal"/>
    <w:uiPriority w:val="99"/>
    <w:rsid w:val="00942D8F"/>
    <w:pPr>
      <w:spacing w:after="160" w:line="240" w:lineRule="exact"/>
    </w:pPr>
    <w:rPr>
      <w:rFonts w:ascii="Tahoma" w:hAnsi="Tahoma"/>
      <w:sz w:val="20"/>
      <w:lang w:eastAsia="en-US"/>
    </w:rPr>
  </w:style>
  <w:style w:type="character" w:customStyle="1" w:styleId="apple-converted-space">
    <w:name w:val="apple-converted-space"/>
    <w:basedOn w:val="DefaultParagraphFont"/>
    <w:rsid w:val="00942D8F"/>
    <w:rPr>
      <w:rFonts w:cs="Times New Roman"/>
    </w:rPr>
  </w:style>
  <w:style w:type="paragraph" w:customStyle="1" w:styleId="istatymas0">
    <w:name w:val="istatymas"/>
    <w:basedOn w:val="Normal"/>
    <w:rsid w:val="00942D8F"/>
    <w:pPr>
      <w:spacing w:before="100" w:beforeAutospacing="1" w:after="100" w:afterAutospacing="1"/>
    </w:pPr>
    <w:rPr>
      <w:rFonts w:ascii="Times New Roman" w:hAnsi="Times New Roman"/>
      <w:sz w:val="24"/>
      <w:szCs w:val="24"/>
    </w:rPr>
  </w:style>
  <w:style w:type="character" w:styleId="FollowedHyperlink">
    <w:name w:val="FollowedHyperlink"/>
    <w:basedOn w:val="DefaultParagraphFont"/>
    <w:uiPriority w:val="99"/>
    <w:semiHidden/>
    <w:rsid w:val="00942D8F"/>
    <w:rPr>
      <w:rFonts w:cs="Times New Roman"/>
      <w:color w:val="800080"/>
      <w:u w:val="single"/>
    </w:rPr>
  </w:style>
  <w:style w:type="paragraph" w:customStyle="1" w:styleId="CharDiagrama2">
    <w:name w:val="Char Diagrama2"/>
    <w:basedOn w:val="Normal"/>
    <w:uiPriority w:val="99"/>
    <w:rsid w:val="00942D8F"/>
    <w:pPr>
      <w:spacing w:after="160" w:line="240" w:lineRule="exact"/>
    </w:pPr>
    <w:rPr>
      <w:rFonts w:ascii="Tahoma" w:hAnsi="Tahoma"/>
      <w:sz w:val="20"/>
      <w:lang w:eastAsia="en-US"/>
    </w:rPr>
  </w:style>
  <w:style w:type="paragraph" w:customStyle="1" w:styleId="CharDiagrama1">
    <w:name w:val="Char Diagrama1"/>
    <w:basedOn w:val="Normal"/>
    <w:uiPriority w:val="99"/>
    <w:rsid w:val="00942D8F"/>
    <w:pPr>
      <w:spacing w:after="160" w:line="240" w:lineRule="exact"/>
    </w:pPr>
    <w:rPr>
      <w:rFonts w:ascii="Tahoma" w:hAnsi="Tahoma"/>
      <w:sz w:val="20"/>
      <w:lang w:eastAsia="en-US"/>
    </w:rPr>
  </w:style>
  <w:style w:type="paragraph" w:styleId="TOCHeading">
    <w:name w:val="TOC Heading"/>
    <w:basedOn w:val="Heading1"/>
    <w:next w:val="Normal"/>
    <w:uiPriority w:val="99"/>
    <w:qFormat/>
    <w:rsid w:val="00942D8F"/>
    <w:pPr>
      <w:keepLines/>
      <w:spacing w:before="480" w:after="0" w:line="276" w:lineRule="auto"/>
      <w:outlineLvl w:val="9"/>
    </w:pPr>
    <w:rPr>
      <w:rFonts w:eastAsia="MS Gothic"/>
      <w:color w:val="365F91"/>
      <w:kern w:val="0"/>
      <w:sz w:val="28"/>
      <w:szCs w:val="28"/>
      <w:lang w:val="en-US" w:eastAsia="ja-JP"/>
    </w:rPr>
  </w:style>
  <w:style w:type="paragraph" w:styleId="TOC1">
    <w:name w:val="toc 1"/>
    <w:basedOn w:val="Normal"/>
    <w:next w:val="Normal"/>
    <w:autoRedefine/>
    <w:uiPriority w:val="39"/>
    <w:rsid w:val="00942D8F"/>
    <w:pPr>
      <w:tabs>
        <w:tab w:val="left" w:pos="0"/>
        <w:tab w:val="left" w:pos="220"/>
        <w:tab w:val="right" w:leader="dot" w:pos="9628"/>
      </w:tabs>
      <w:spacing w:line="360" w:lineRule="auto"/>
      <w:jc w:val="center"/>
    </w:pPr>
    <w:rPr>
      <w:rFonts w:ascii="Times New Roman" w:eastAsia="Calibri" w:hAnsi="Times New Roman"/>
      <w:noProof/>
      <w:sz w:val="24"/>
      <w:szCs w:val="24"/>
      <w:lang w:eastAsia="en-US"/>
    </w:rPr>
  </w:style>
  <w:style w:type="paragraph" w:styleId="TOC2">
    <w:name w:val="toc 2"/>
    <w:basedOn w:val="Normal"/>
    <w:next w:val="Normal"/>
    <w:autoRedefine/>
    <w:uiPriority w:val="99"/>
    <w:rsid w:val="00942D8F"/>
    <w:pPr>
      <w:tabs>
        <w:tab w:val="left" w:pos="0"/>
        <w:tab w:val="right" w:leader="dot" w:pos="9628"/>
      </w:tabs>
      <w:ind w:firstLine="284"/>
    </w:pPr>
    <w:rPr>
      <w:rFonts w:ascii="Times New Roman" w:hAnsi="Times New Roman"/>
      <w:bCs/>
      <w:noProof/>
      <w:sz w:val="24"/>
      <w:szCs w:val="22"/>
    </w:rPr>
  </w:style>
  <w:style w:type="paragraph" w:styleId="TOC3">
    <w:name w:val="toc 3"/>
    <w:basedOn w:val="Normal"/>
    <w:next w:val="Normal"/>
    <w:autoRedefine/>
    <w:uiPriority w:val="99"/>
    <w:rsid w:val="00942D8F"/>
    <w:pPr>
      <w:tabs>
        <w:tab w:val="left" w:pos="567"/>
        <w:tab w:val="right" w:leader="dot" w:pos="9628"/>
      </w:tabs>
      <w:spacing w:line="360" w:lineRule="auto"/>
      <w:ind w:left="284"/>
    </w:pPr>
    <w:rPr>
      <w:rFonts w:ascii="Times New Roman" w:hAnsi="Times New Roman"/>
      <w:b/>
      <w:bCs/>
      <w:noProof/>
      <w:sz w:val="24"/>
      <w:szCs w:val="24"/>
      <w:shd w:val="clear" w:color="auto" w:fill="FFFFFF"/>
      <w:lang w:eastAsia="en-US"/>
    </w:rPr>
  </w:style>
  <w:style w:type="character" w:customStyle="1" w:styleId="LLCTekstas">
    <w:name w:val="LLCTekstas"/>
    <w:basedOn w:val="DefaultParagraphFont"/>
    <w:rsid w:val="00942D8F"/>
    <w:rPr>
      <w:rFonts w:cs="Times New Roman"/>
    </w:rPr>
  </w:style>
  <w:style w:type="paragraph" w:customStyle="1" w:styleId="Hyperlink3">
    <w:name w:val="Hyperlink3"/>
    <w:basedOn w:val="Normal"/>
    <w:uiPriority w:val="99"/>
    <w:rsid w:val="00942D8F"/>
    <w:pPr>
      <w:spacing w:before="100" w:beforeAutospacing="1" w:after="100" w:afterAutospacing="1"/>
    </w:pPr>
    <w:rPr>
      <w:rFonts w:ascii="Times New Roman" w:hAnsi="Times New Roman"/>
      <w:sz w:val="24"/>
      <w:szCs w:val="24"/>
    </w:rPr>
  </w:style>
  <w:style w:type="paragraph" w:customStyle="1" w:styleId="lentacentr">
    <w:name w:val="lentacentr"/>
    <w:basedOn w:val="Normal"/>
    <w:uiPriority w:val="99"/>
    <w:rsid w:val="00942D8F"/>
    <w:pPr>
      <w:spacing w:before="100" w:beforeAutospacing="1" w:after="100" w:afterAutospacing="1"/>
    </w:pPr>
    <w:rPr>
      <w:rFonts w:ascii="Times New Roman" w:hAnsi="Times New Roman"/>
      <w:sz w:val="24"/>
      <w:szCs w:val="24"/>
    </w:rPr>
  </w:style>
  <w:style w:type="paragraph" w:customStyle="1" w:styleId="mazas0">
    <w:name w:val="mazas"/>
    <w:basedOn w:val="Normal"/>
    <w:uiPriority w:val="99"/>
    <w:rsid w:val="00942D8F"/>
    <w:pPr>
      <w:spacing w:before="100" w:beforeAutospacing="1" w:after="100" w:afterAutospacing="1"/>
    </w:pPr>
    <w:rPr>
      <w:rFonts w:ascii="Times New Roman" w:hAnsi="Times New Roman"/>
      <w:sz w:val="24"/>
      <w:szCs w:val="24"/>
    </w:rPr>
  </w:style>
  <w:style w:type="paragraph" w:customStyle="1" w:styleId="pavadinimas10">
    <w:name w:val="pavadinimas1"/>
    <w:basedOn w:val="Normal"/>
    <w:uiPriority w:val="99"/>
    <w:rsid w:val="00942D8F"/>
    <w:pPr>
      <w:spacing w:before="100" w:beforeAutospacing="1" w:after="100" w:afterAutospacing="1"/>
    </w:pPr>
    <w:rPr>
      <w:rFonts w:ascii="Times New Roman" w:hAnsi="Times New Roman"/>
      <w:sz w:val="24"/>
      <w:szCs w:val="24"/>
    </w:rPr>
  </w:style>
  <w:style w:type="paragraph" w:styleId="DocumentMap">
    <w:name w:val="Document Map"/>
    <w:basedOn w:val="Normal"/>
    <w:link w:val="DocumentMapChar"/>
    <w:uiPriority w:val="99"/>
    <w:semiHidden/>
    <w:rsid w:val="00942D8F"/>
    <w:pPr>
      <w:spacing w:line="360" w:lineRule="auto"/>
      <w:ind w:firstLine="210"/>
    </w:pPr>
    <w:rPr>
      <w:rFonts w:ascii="Tahoma" w:eastAsia="Calibri" w:hAnsi="Tahoma"/>
      <w:sz w:val="16"/>
      <w:szCs w:val="16"/>
      <w:lang w:eastAsia="en-US"/>
    </w:rPr>
  </w:style>
  <w:style w:type="character" w:customStyle="1" w:styleId="DocumentMapChar">
    <w:name w:val="Document Map Char"/>
    <w:basedOn w:val="DefaultParagraphFont"/>
    <w:link w:val="DocumentMap"/>
    <w:uiPriority w:val="99"/>
    <w:semiHidden/>
    <w:rsid w:val="00942D8F"/>
    <w:rPr>
      <w:rFonts w:ascii="Tahoma" w:eastAsia="Calibri" w:hAnsi="Tahoma" w:cs="Times New Roman"/>
      <w:sz w:val="16"/>
      <w:szCs w:val="16"/>
    </w:rPr>
  </w:style>
  <w:style w:type="paragraph" w:styleId="Revision">
    <w:name w:val="Revision"/>
    <w:hidden/>
    <w:uiPriority w:val="99"/>
    <w:semiHidden/>
    <w:rsid w:val="00942D8F"/>
    <w:pPr>
      <w:ind w:firstLine="851"/>
      <w:jc w:val="both"/>
    </w:pPr>
    <w:rPr>
      <w:rFonts w:ascii="TimesLT" w:eastAsia="Times New Roman" w:hAnsi="TimesLT" w:cs="Times New Roman"/>
      <w:sz w:val="22"/>
      <w:szCs w:val="20"/>
      <w:lang w:eastAsia="lt-LT"/>
    </w:rPr>
  </w:style>
  <w:style w:type="paragraph" w:styleId="BlockText">
    <w:name w:val="Block Text"/>
    <w:basedOn w:val="Normal"/>
    <w:uiPriority w:val="99"/>
    <w:rsid w:val="00942D8F"/>
    <w:pPr>
      <w:ind w:left="567" w:right="618"/>
      <w:jc w:val="center"/>
    </w:pPr>
    <w:rPr>
      <w:rFonts w:ascii="Times New Roman" w:hAnsi="Times New Roman"/>
      <w:b/>
      <w:lang w:eastAsia="en-US"/>
    </w:rPr>
  </w:style>
  <w:style w:type="character" w:customStyle="1" w:styleId="datametai0">
    <w:name w:val="datametai"/>
    <w:basedOn w:val="DefaultParagraphFont"/>
    <w:rsid w:val="00942D8F"/>
  </w:style>
  <w:style w:type="character" w:customStyle="1" w:styleId="datamnuo">
    <w:name w:val="datamnuo"/>
    <w:basedOn w:val="DefaultParagraphFont"/>
    <w:rsid w:val="00942D8F"/>
  </w:style>
  <w:style w:type="character" w:customStyle="1" w:styleId="datadiena">
    <w:name w:val="datadiena"/>
    <w:basedOn w:val="DefaultParagraphFont"/>
    <w:rsid w:val="00942D8F"/>
  </w:style>
  <w:style w:type="character" w:customStyle="1" w:styleId="statymonr">
    <w:name w:val="statymonr"/>
    <w:basedOn w:val="DefaultParagraphFont"/>
    <w:rsid w:val="00942D8F"/>
  </w:style>
  <w:style w:type="paragraph" w:customStyle="1" w:styleId="statymopavad1">
    <w:name w:val="statymopavad"/>
    <w:basedOn w:val="Normal"/>
    <w:rsid w:val="00942D8F"/>
    <w:pPr>
      <w:spacing w:before="100" w:beforeAutospacing="1" w:after="100" w:afterAutospacing="1"/>
      <w:ind w:firstLine="0"/>
      <w:jc w:val="left"/>
    </w:pPr>
    <w:rPr>
      <w:rFonts w:ascii="Times New Roman" w:hAnsi="Times New Roman"/>
      <w:sz w:val="24"/>
      <w:szCs w:val="24"/>
      <w:lang w:bidi="lo-LA"/>
    </w:rPr>
  </w:style>
  <w:style w:type="paragraph" w:customStyle="1" w:styleId="tajtip">
    <w:name w:val="tajtip"/>
    <w:basedOn w:val="Normal"/>
    <w:rsid w:val="00942D8F"/>
    <w:pPr>
      <w:spacing w:before="100" w:beforeAutospacing="1" w:after="100" w:afterAutospacing="1"/>
      <w:ind w:firstLine="0"/>
      <w:jc w:val="left"/>
    </w:pPr>
    <w:rPr>
      <w:rFonts w:ascii="Times New Roman" w:hAnsi="Times New Roman"/>
      <w:sz w:val="24"/>
      <w:szCs w:val="24"/>
      <w:lang w:bidi="lo-LA"/>
    </w:rPr>
  </w:style>
  <w:style w:type="character" w:customStyle="1" w:styleId="Heading4Char1">
    <w:name w:val="Heading 4 Char1"/>
    <w:aliases w:val="H4 Char1,H41 Char1,H42 Char1,H43 Char1,H411 Char1,H421 Char1,H44 Char1,H412 Char1,H422 Char1,H45 Char1,H413 Char1,H423 Char1,H46 Char1,H47 Char1,H414 Char1,H424 Char1,H48 Char1,H49 Char1,H410 Char1,H415 Char1,H425 Char1,H416 Char1"/>
    <w:rsid w:val="00942D8F"/>
    <w:rPr>
      <w:rFonts w:ascii="Times New Roman Bold" w:eastAsia="Calibri" w:hAnsi="Times New Roman Bold" w:cs="Times New Roman"/>
      <w:b/>
      <w:bCs/>
      <w:caps/>
    </w:rPr>
  </w:style>
  <w:style w:type="paragraph" w:customStyle="1" w:styleId="Bulletai">
    <w:name w:val="Bulletai"/>
    <w:basedOn w:val="Normal"/>
    <w:rsid w:val="00942D8F"/>
    <w:pPr>
      <w:numPr>
        <w:numId w:val="3"/>
      </w:numPr>
      <w:jc w:val="left"/>
    </w:pPr>
    <w:rPr>
      <w:rFonts w:ascii="Times New Roman" w:eastAsia="Calibri" w:hAnsi="Times New Roman"/>
      <w:sz w:val="20"/>
      <w:szCs w:val="24"/>
    </w:rPr>
  </w:style>
  <w:style w:type="paragraph" w:customStyle="1" w:styleId="Bulleted">
    <w:name w:val="Bulleted"/>
    <w:aliases w:val="Wingdings (symbol),Left:  0 cm,Hanging:  0.63 cm"/>
    <w:basedOn w:val="Bulletai"/>
    <w:rsid w:val="00942D8F"/>
  </w:style>
  <w:style w:type="paragraph" w:customStyle="1" w:styleId="TableText">
    <w:name w:val="Table Text"/>
    <w:basedOn w:val="Normal"/>
    <w:rsid w:val="00942D8F"/>
    <w:pPr>
      <w:keepLines/>
      <w:ind w:firstLine="0"/>
      <w:jc w:val="left"/>
    </w:pPr>
    <w:rPr>
      <w:rFonts w:ascii="Book Antiqua" w:eastAsia="Calibri" w:hAnsi="Book Antiqua" w:cs="Arial"/>
      <w:sz w:val="16"/>
      <w:lang w:eastAsia="en-US"/>
    </w:rPr>
  </w:style>
  <w:style w:type="character" w:customStyle="1" w:styleId="FontStyle50">
    <w:name w:val="Font Style50"/>
    <w:rsid w:val="00942D8F"/>
    <w:rPr>
      <w:rFonts w:ascii="Times New Roman" w:hAnsi="Times New Roman" w:cs="Times New Roman"/>
      <w:b/>
      <w:bCs/>
      <w:sz w:val="22"/>
      <w:szCs w:val="22"/>
    </w:rPr>
  </w:style>
  <w:style w:type="paragraph" w:styleId="TableofFigures">
    <w:name w:val="table of figures"/>
    <w:basedOn w:val="Normal"/>
    <w:next w:val="Normal"/>
    <w:uiPriority w:val="99"/>
    <w:rsid w:val="00942D8F"/>
    <w:pPr>
      <w:ind w:firstLine="0"/>
      <w:jc w:val="left"/>
    </w:pPr>
    <w:rPr>
      <w:rFonts w:ascii="Calibri" w:hAnsi="Calibri"/>
      <w:szCs w:val="22"/>
      <w:lang w:eastAsia="en-US"/>
    </w:rPr>
  </w:style>
  <w:style w:type="paragraph" w:customStyle="1" w:styleId="TableHeading">
    <w:name w:val="Table Heading"/>
    <w:basedOn w:val="Normal"/>
    <w:rsid w:val="00942D8F"/>
    <w:pPr>
      <w:keepLines/>
      <w:spacing w:before="120" w:after="120"/>
      <w:ind w:firstLine="0"/>
      <w:jc w:val="left"/>
    </w:pPr>
    <w:rPr>
      <w:rFonts w:ascii="Book Antiqua" w:eastAsia="Calibri" w:hAnsi="Book Antiqua"/>
      <w:b/>
      <w:sz w:val="16"/>
      <w:lang w:eastAsia="en-US"/>
    </w:rPr>
  </w:style>
  <w:style w:type="paragraph" w:customStyle="1" w:styleId="Yes">
    <w:name w:val="Yes"/>
    <w:basedOn w:val="Normal"/>
    <w:rsid w:val="00942D8F"/>
    <w:pPr>
      <w:tabs>
        <w:tab w:val="right" w:leader="dot" w:pos="9923"/>
      </w:tabs>
      <w:spacing w:line="360" w:lineRule="auto"/>
      <w:ind w:firstLine="0"/>
      <w:jc w:val="left"/>
    </w:pPr>
    <w:rPr>
      <w:rFonts w:ascii="Times New Roman" w:eastAsia="Calibri" w:hAnsi="Times New Roman"/>
      <w:b/>
      <w:sz w:val="24"/>
      <w:szCs w:val="24"/>
      <w:lang w:val="en-GB" w:eastAsia="en-US"/>
    </w:rPr>
  </w:style>
  <w:style w:type="paragraph" w:customStyle="1" w:styleId="ANTRAS">
    <w:name w:val="ANTRAS"/>
    <w:basedOn w:val="BodyTextIndent"/>
    <w:link w:val="ANTRASChar"/>
    <w:rsid w:val="00942D8F"/>
    <w:pPr>
      <w:spacing w:after="0" w:line="360" w:lineRule="auto"/>
      <w:ind w:left="0" w:firstLine="0"/>
    </w:pPr>
    <w:rPr>
      <w:rFonts w:ascii="Times New Roman" w:eastAsia="MS Mincho" w:hAnsi="Times New Roman" w:cs="Arial Unicode MS"/>
      <w:color w:val="000000"/>
      <w:sz w:val="24"/>
      <w:szCs w:val="24"/>
      <w:lang w:val="en-US" w:bidi="lo-LA"/>
    </w:rPr>
  </w:style>
  <w:style w:type="character" w:customStyle="1" w:styleId="ANTRASChar">
    <w:name w:val="ANTRAS Char"/>
    <w:link w:val="ANTRAS"/>
    <w:rsid w:val="00942D8F"/>
    <w:rPr>
      <w:rFonts w:eastAsia="MS Mincho" w:cs="Arial Unicode MS"/>
      <w:color w:val="000000"/>
      <w:szCs w:val="24"/>
      <w:lang w:val="en-US" w:eastAsia="lt-LT" w:bidi="lo-LA"/>
    </w:rPr>
  </w:style>
  <w:style w:type="character" w:customStyle="1" w:styleId="DokumentostruktraDiagrama1">
    <w:name w:val="Dokumento struktūra Diagrama1"/>
    <w:uiPriority w:val="99"/>
    <w:semiHidden/>
    <w:rsid w:val="00942D8F"/>
    <w:rPr>
      <w:rFonts w:ascii="Tahoma" w:eastAsia="Times New Roman" w:hAnsi="Tahoma" w:cs="Tahoma"/>
      <w:sz w:val="16"/>
      <w:szCs w:val="16"/>
    </w:rPr>
  </w:style>
  <w:style w:type="paragraph" w:styleId="Index1">
    <w:name w:val="index 1"/>
    <w:basedOn w:val="Normal"/>
    <w:next w:val="Normal"/>
    <w:autoRedefine/>
    <w:uiPriority w:val="99"/>
    <w:semiHidden/>
    <w:unhideWhenUsed/>
    <w:rsid w:val="00942D8F"/>
    <w:pPr>
      <w:ind w:left="220" w:hanging="220"/>
      <w:jc w:val="left"/>
    </w:pPr>
    <w:rPr>
      <w:rFonts w:ascii="Calibri" w:hAnsi="Calibri"/>
      <w:szCs w:val="22"/>
      <w:lang w:eastAsia="en-US"/>
    </w:rPr>
  </w:style>
  <w:style w:type="paragraph" w:customStyle="1" w:styleId="MANO">
    <w:name w:val="MANO"/>
    <w:next w:val="BalloonText"/>
    <w:rsid w:val="00942D8F"/>
    <w:pPr>
      <w:widowControl w:val="0"/>
      <w:spacing w:before="240" w:after="240"/>
      <w:jc w:val="center"/>
    </w:pPr>
    <w:rPr>
      <w:rFonts w:eastAsia="Times New Roman" w:cs="Arial"/>
      <w:b/>
      <w:caps/>
      <w:kern w:val="32"/>
      <w:szCs w:val="24"/>
    </w:rPr>
  </w:style>
  <w:style w:type="paragraph" w:customStyle="1" w:styleId="PENKTAS">
    <w:name w:val="PENKTAS"/>
    <w:basedOn w:val="Normal"/>
    <w:rsid w:val="00942D8F"/>
    <w:pPr>
      <w:tabs>
        <w:tab w:val="num" w:pos="1080"/>
      </w:tabs>
      <w:spacing w:line="360" w:lineRule="auto"/>
      <w:ind w:left="1080" w:hanging="1080"/>
    </w:pPr>
    <w:rPr>
      <w:rFonts w:ascii="Times New Roman" w:eastAsia="MS Mincho" w:hAnsi="Times New Roman"/>
      <w:iCs/>
      <w:color w:val="000000"/>
      <w:sz w:val="20"/>
      <w:szCs w:val="24"/>
      <w:lang w:eastAsia="en-US"/>
    </w:rPr>
  </w:style>
  <w:style w:type="character" w:customStyle="1" w:styleId="apple-style-span">
    <w:name w:val="apple-style-span"/>
    <w:basedOn w:val="DefaultParagraphFont"/>
    <w:rsid w:val="00942D8F"/>
  </w:style>
  <w:style w:type="character" w:customStyle="1" w:styleId="BodyText2Char1">
    <w:name w:val="Body Text 2 Char1"/>
    <w:rsid w:val="00942D8F"/>
    <w:rPr>
      <w:rFonts w:ascii="Calibri" w:eastAsia="Times New Roman" w:hAnsi="Calibri" w:cs="Times New Roman"/>
    </w:rPr>
  </w:style>
  <w:style w:type="paragraph" w:customStyle="1" w:styleId="Style2">
    <w:name w:val="Style2"/>
    <w:basedOn w:val="Normal"/>
    <w:rsid w:val="00942D8F"/>
    <w:pPr>
      <w:keepNext/>
      <w:spacing w:before="120" w:after="120"/>
      <w:ind w:firstLine="0"/>
      <w:jc w:val="center"/>
    </w:pPr>
    <w:rPr>
      <w:b/>
      <w:sz w:val="24"/>
      <w:lang w:val="en-GB" w:eastAsia="en-US"/>
    </w:rPr>
  </w:style>
  <w:style w:type="paragraph" w:customStyle="1" w:styleId="normalcentered">
    <w:name w:val="normalcentered"/>
    <w:basedOn w:val="Normal"/>
    <w:rsid w:val="00942D8F"/>
    <w:pPr>
      <w:spacing w:before="100" w:beforeAutospacing="1" w:after="100" w:afterAutospacing="1"/>
      <w:ind w:firstLine="0"/>
      <w:jc w:val="left"/>
    </w:pPr>
    <w:rPr>
      <w:rFonts w:ascii="Times New Roman" w:hAnsi="Times New Roman"/>
      <w:sz w:val="24"/>
      <w:szCs w:val="24"/>
    </w:rPr>
  </w:style>
  <w:style w:type="paragraph" w:customStyle="1" w:styleId="Sraopastraipa1">
    <w:name w:val="Sąrašo pastraipa1"/>
    <w:basedOn w:val="Normal"/>
    <w:uiPriority w:val="34"/>
    <w:qFormat/>
    <w:rsid w:val="00942D8F"/>
    <w:pPr>
      <w:ind w:left="720" w:firstLine="0"/>
      <w:jc w:val="left"/>
    </w:pPr>
    <w:rPr>
      <w:rFonts w:ascii="Times New Roman" w:hAnsi="Times New Roman"/>
      <w:sz w:val="20"/>
      <w:lang w:eastAsia="en-US"/>
    </w:rPr>
  </w:style>
  <w:style w:type="character" w:customStyle="1" w:styleId="normal-h">
    <w:name w:val="normal-h"/>
    <w:basedOn w:val="DefaultParagraphFont"/>
    <w:rsid w:val="00942D8F"/>
  </w:style>
  <w:style w:type="character" w:customStyle="1" w:styleId="quatationtext0">
    <w:name w:val="quatation_text"/>
    <w:rsid w:val="00942D8F"/>
    <w:rPr>
      <w:rFonts w:ascii="Arial" w:hAnsi="Arial" w:cs="Arial" w:hint="default"/>
      <w:b/>
      <w:bCs/>
      <w:vanish w:val="0"/>
      <w:webHidden w:val="0"/>
      <w:color w:val="4A473C"/>
      <w:sz w:val="14"/>
      <w:szCs w:val="14"/>
      <w:specVanish/>
    </w:rPr>
  </w:style>
  <w:style w:type="paragraph" w:customStyle="1" w:styleId="n">
    <w:name w:val="n"/>
    <w:basedOn w:val="Normal"/>
    <w:rsid w:val="00942D8F"/>
    <w:pPr>
      <w:spacing w:before="100" w:beforeAutospacing="1" w:after="100" w:afterAutospacing="1"/>
      <w:ind w:firstLine="0"/>
      <w:jc w:val="left"/>
    </w:pPr>
    <w:rPr>
      <w:rFonts w:ascii="Times New Roman" w:hAnsi="Times New Roman"/>
      <w:sz w:val="24"/>
      <w:szCs w:val="24"/>
    </w:rPr>
  </w:style>
  <w:style w:type="paragraph" w:customStyle="1" w:styleId="BodyTextIndent4">
    <w:name w:val="Body Text Indent 4"/>
    <w:basedOn w:val="BodyTextIndent2"/>
    <w:rsid w:val="00942D8F"/>
    <w:pPr>
      <w:numPr>
        <w:numId w:val="4"/>
      </w:numPr>
      <w:spacing w:line="360" w:lineRule="auto"/>
      <w:ind w:left="0" w:firstLine="0"/>
    </w:pPr>
    <w:rPr>
      <w:rFonts w:ascii="Times New Roman" w:hAnsi="Times New Roman" w:cs="Arial Unicode MS"/>
      <w:color w:val="000000"/>
      <w:sz w:val="24"/>
      <w:szCs w:val="24"/>
      <w:lang w:bidi="lo-LA"/>
    </w:rPr>
  </w:style>
  <w:style w:type="paragraph" w:customStyle="1" w:styleId="TRECIAS">
    <w:name w:val="TRECIAS"/>
    <w:basedOn w:val="BodyTextIndent"/>
    <w:rsid w:val="00942D8F"/>
    <w:pPr>
      <w:numPr>
        <w:ilvl w:val="2"/>
        <w:numId w:val="4"/>
      </w:numPr>
      <w:tabs>
        <w:tab w:val="num" w:pos="360"/>
      </w:tabs>
      <w:spacing w:after="0" w:line="360" w:lineRule="auto"/>
      <w:ind w:left="0" w:firstLine="0"/>
    </w:pPr>
    <w:rPr>
      <w:rFonts w:ascii="Times New Roman" w:eastAsia="MS Mincho" w:hAnsi="Times New Roman" w:cs="Arial Unicode MS"/>
      <w:iCs/>
      <w:color w:val="000000"/>
      <w:sz w:val="24"/>
      <w:szCs w:val="24"/>
      <w:lang w:bidi="lo-LA"/>
    </w:rPr>
  </w:style>
  <w:style w:type="paragraph" w:customStyle="1" w:styleId="antras0">
    <w:name w:val="antras"/>
    <w:basedOn w:val="Normal"/>
    <w:rsid w:val="00942D8F"/>
    <w:pPr>
      <w:tabs>
        <w:tab w:val="num" w:pos="720"/>
      </w:tabs>
      <w:spacing w:line="360" w:lineRule="auto"/>
      <w:ind w:left="720" w:hanging="720"/>
    </w:pPr>
    <w:rPr>
      <w:rFonts w:ascii="Times New Roman" w:hAnsi="Times New Roman"/>
      <w:color w:val="000000"/>
      <w:sz w:val="24"/>
      <w:szCs w:val="24"/>
      <w:lang w:val="en-US" w:eastAsia="en-US"/>
    </w:rPr>
  </w:style>
  <w:style w:type="paragraph" w:customStyle="1" w:styleId="DiagramaDiagrama">
    <w:name w:val="Diagrama Diagrama"/>
    <w:basedOn w:val="Normal"/>
    <w:next w:val="Normal"/>
    <w:rsid w:val="00942D8F"/>
    <w:pPr>
      <w:spacing w:before="120" w:after="120"/>
      <w:ind w:firstLine="0"/>
      <w:jc w:val="center"/>
    </w:pPr>
    <w:rPr>
      <w:rFonts w:ascii="Times New Roman" w:hAnsi="Times New Roman"/>
      <w:b/>
      <w:bCs/>
      <w:snapToGrid w:val="0"/>
      <w:sz w:val="24"/>
      <w:szCs w:val="24"/>
      <w:u w:val="single"/>
      <w:lang w:eastAsia="en-GB"/>
    </w:rPr>
  </w:style>
  <w:style w:type="character" w:customStyle="1" w:styleId="EndnoteTextChar">
    <w:name w:val="Endnote Text Char"/>
    <w:link w:val="EndnoteText"/>
    <w:uiPriority w:val="99"/>
    <w:semiHidden/>
    <w:rsid w:val="00942D8F"/>
    <w:rPr>
      <w:rFonts w:eastAsia="Times New Roman"/>
    </w:rPr>
  </w:style>
  <w:style w:type="paragraph" w:styleId="EndnoteText">
    <w:name w:val="endnote text"/>
    <w:basedOn w:val="Normal"/>
    <w:link w:val="EndnoteTextChar"/>
    <w:uiPriority w:val="99"/>
    <w:semiHidden/>
    <w:unhideWhenUsed/>
    <w:rsid w:val="00942D8F"/>
    <w:pPr>
      <w:ind w:firstLine="0"/>
      <w:jc w:val="left"/>
    </w:pPr>
    <w:rPr>
      <w:rFonts w:ascii="Times New Roman" w:hAnsi="Times New Roman" w:cstheme="minorBidi"/>
      <w:sz w:val="24"/>
      <w:szCs w:val="22"/>
      <w:lang w:eastAsia="en-US"/>
    </w:rPr>
  </w:style>
  <w:style w:type="character" w:customStyle="1" w:styleId="EndnoteTextChar1">
    <w:name w:val="Endnote Text Char1"/>
    <w:basedOn w:val="DefaultParagraphFont"/>
    <w:uiPriority w:val="99"/>
    <w:semiHidden/>
    <w:rsid w:val="00942D8F"/>
    <w:rPr>
      <w:rFonts w:ascii="TimesLT" w:eastAsia="Times New Roman" w:hAnsi="TimesLT" w:cs="Times New Roman"/>
      <w:sz w:val="20"/>
      <w:szCs w:val="20"/>
      <w:lang w:eastAsia="lt-LT"/>
    </w:rPr>
  </w:style>
  <w:style w:type="character" w:customStyle="1" w:styleId="DokumentoinaostekstasDiagrama1">
    <w:name w:val="Dokumento išnašos tekstas Diagrama1"/>
    <w:uiPriority w:val="99"/>
    <w:semiHidden/>
    <w:rsid w:val="00942D8F"/>
    <w:rPr>
      <w:rFonts w:ascii="Calibri" w:eastAsia="Times New Roman" w:hAnsi="Calibri" w:cs="Times New Roman"/>
      <w:sz w:val="20"/>
      <w:szCs w:val="20"/>
    </w:rPr>
  </w:style>
  <w:style w:type="character" w:customStyle="1" w:styleId="plaintext0">
    <w:name w:val="plain_text"/>
    <w:basedOn w:val="DefaultParagraphFont"/>
    <w:rsid w:val="00942D8F"/>
  </w:style>
  <w:style w:type="character" w:customStyle="1" w:styleId="dlxnowrap1">
    <w:name w:val="dlxnowrap1"/>
    <w:basedOn w:val="DefaultParagraphFont"/>
    <w:rsid w:val="00942D8F"/>
  </w:style>
  <w:style w:type="character" w:customStyle="1" w:styleId="Heading6Char">
    <w:name w:val="Heading 6 Char"/>
    <w:basedOn w:val="DefaultParagraphFont"/>
    <w:link w:val="Heading6"/>
    <w:uiPriority w:val="9"/>
    <w:rsid w:val="00216EB5"/>
    <w:rPr>
      <w:rFonts w:asciiTheme="majorHAnsi" w:eastAsiaTheme="majorEastAsia" w:hAnsiTheme="majorHAnsi" w:cstheme="majorBidi"/>
      <w:i/>
      <w:iCs/>
      <w:color w:val="243F60" w:themeColor="accent1" w:themeShade="7F"/>
      <w:sz w:val="22"/>
      <w:szCs w:val="20"/>
      <w:lang w:eastAsia="lt-LT"/>
    </w:rPr>
  </w:style>
  <w:style w:type="paragraph" w:styleId="NoSpacing">
    <w:name w:val="No Spacing"/>
    <w:uiPriority w:val="1"/>
    <w:qFormat/>
    <w:rsid w:val="008B0184"/>
    <w:pPr>
      <w:ind w:firstLine="851"/>
      <w:jc w:val="both"/>
    </w:pPr>
    <w:rPr>
      <w:rFonts w:ascii="TimesLT" w:eastAsia="Times New Roman" w:hAnsi="TimesLT" w:cs="Times New Roman"/>
      <w:sz w:val="22"/>
      <w:szCs w:val="20"/>
      <w:lang w:eastAsia="lt-LT"/>
    </w:rPr>
  </w:style>
  <w:style w:type="paragraph" w:customStyle="1" w:styleId="Pagrindinistekstas1">
    <w:name w:val="Pagrindinis tekstas1"/>
    <w:basedOn w:val="Normal"/>
    <w:rsid w:val="00BD3D7E"/>
    <w:pPr>
      <w:suppressAutoHyphens/>
      <w:autoSpaceDE w:val="0"/>
      <w:autoSpaceDN w:val="0"/>
      <w:adjustRightInd w:val="0"/>
      <w:spacing w:line="298" w:lineRule="auto"/>
      <w:ind w:firstLine="312"/>
      <w:textAlignment w:val="center"/>
    </w:pPr>
    <w:rPr>
      <w:rFonts w:ascii="Times New Roman" w:hAnsi="Times New Roman"/>
      <w:color w:val="000000"/>
      <w:sz w:val="20"/>
      <w:lang w:eastAsia="en-US"/>
    </w:rPr>
  </w:style>
  <w:style w:type="table" w:customStyle="1" w:styleId="Lentelstinklelis1">
    <w:name w:val="Lentelės tinklelis1"/>
    <w:basedOn w:val="TableNormal"/>
    <w:next w:val="TableGrid"/>
    <w:uiPriority w:val="59"/>
    <w:rsid w:val="00981864"/>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1">
    <w:name w:val="st1"/>
    <w:basedOn w:val="DefaultParagraphFont"/>
    <w:rsid w:val="00DC17F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1265927">
      <w:bodyDiv w:val="1"/>
      <w:marLeft w:val="0"/>
      <w:marRight w:val="0"/>
      <w:marTop w:val="0"/>
      <w:marBottom w:val="0"/>
      <w:divBdr>
        <w:top w:val="none" w:sz="0" w:space="0" w:color="auto"/>
        <w:left w:val="none" w:sz="0" w:space="0" w:color="auto"/>
        <w:bottom w:val="none" w:sz="0" w:space="0" w:color="auto"/>
        <w:right w:val="none" w:sz="0" w:space="0" w:color="auto"/>
      </w:divBdr>
      <w:divsChild>
        <w:div w:id="1429547918">
          <w:marLeft w:val="0"/>
          <w:marRight w:val="0"/>
          <w:marTop w:val="0"/>
          <w:marBottom w:val="0"/>
          <w:divBdr>
            <w:top w:val="none" w:sz="0" w:space="0" w:color="auto"/>
            <w:left w:val="none" w:sz="0" w:space="0" w:color="auto"/>
            <w:bottom w:val="none" w:sz="0" w:space="0" w:color="auto"/>
            <w:right w:val="none" w:sz="0" w:space="0" w:color="auto"/>
          </w:divBdr>
          <w:divsChild>
            <w:div w:id="1166434530">
              <w:marLeft w:val="0"/>
              <w:marRight w:val="0"/>
              <w:marTop w:val="0"/>
              <w:marBottom w:val="0"/>
              <w:divBdr>
                <w:top w:val="none" w:sz="0" w:space="0" w:color="auto"/>
                <w:left w:val="none" w:sz="0" w:space="0" w:color="auto"/>
                <w:bottom w:val="none" w:sz="0" w:space="0" w:color="auto"/>
                <w:right w:val="none" w:sz="0" w:space="0" w:color="auto"/>
              </w:divBdr>
              <w:divsChild>
                <w:div w:id="701327966">
                  <w:marLeft w:val="0"/>
                  <w:marRight w:val="0"/>
                  <w:marTop w:val="0"/>
                  <w:marBottom w:val="0"/>
                  <w:divBdr>
                    <w:top w:val="none" w:sz="0" w:space="0" w:color="auto"/>
                    <w:left w:val="none" w:sz="0" w:space="0" w:color="auto"/>
                    <w:bottom w:val="none" w:sz="0" w:space="0" w:color="auto"/>
                    <w:right w:val="none" w:sz="0" w:space="0" w:color="auto"/>
                  </w:divBdr>
                  <w:divsChild>
                    <w:div w:id="289479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34125471">
      <w:bodyDiv w:val="1"/>
      <w:marLeft w:val="0"/>
      <w:marRight w:val="0"/>
      <w:marTop w:val="0"/>
      <w:marBottom w:val="0"/>
      <w:divBdr>
        <w:top w:val="none" w:sz="0" w:space="0" w:color="auto"/>
        <w:left w:val="none" w:sz="0" w:space="0" w:color="auto"/>
        <w:bottom w:val="none" w:sz="0" w:space="0" w:color="auto"/>
        <w:right w:val="none" w:sz="0" w:space="0" w:color="auto"/>
      </w:divBdr>
      <w:divsChild>
        <w:div w:id="863598407">
          <w:marLeft w:val="0"/>
          <w:marRight w:val="0"/>
          <w:marTop w:val="0"/>
          <w:marBottom w:val="0"/>
          <w:divBdr>
            <w:top w:val="single" w:sz="2" w:space="0" w:color="auto"/>
            <w:left w:val="single" w:sz="2" w:space="0" w:color="auto"/>
            <w:bottom w:val="single" w:sz="2" w:space="0" w:color="auto"/>
            <w:right w:val="single" w:sz="2" w:space="0" w:color="auto"/>
          </w:divBdr>
          <w:divsChild>
            <w:div w:id="1642691013">
              <w:marLeft w:val="0"/>
              <w:marRight w:val="0"/>
              <w:marTop w:val="100"/>
              <w:marBottom w:val="100"/>
              <w:divBdr>
                <w:top w:val="none" w:sz="0" w:space="0" w:color="auto"/>
                <w:left w:val="none" w:sz="0" w:space="0" w:color="auto"/>
                <w:bottom w:val="none" w:sz="0" w:space="0" w:color="auto"/>
                <w:right w:val="none" w:sz="0" w:space="0" w:color="auto"/>
              </w:divBdr>
              <w:divsChild>
                <w:div w:id="1150292068">
                  <w:marLeft w:val="0"/>
                  <w:marRight w:val="0"/>
                  <w:marTop w:val="75"/>
                  <w:marBottom w:val="0"/>
                  <w:divBdr>
                    <w:top w:val="none" w:sz="0" w:space="0" w:color="auto"/>
                    <w:left w:val="none" w:sz="0" w:space="0" w:color="auto"/>
                    <w:bottom w:val="none" w:sz="0" w:space="0" w:color="auto"/>
                    <w:right w:val="none" w:sz="0" w:space="0" w:color="auto"/>
                  </w:divBdr>
                  <w:divsChild>
                    <w:div w:id="1915309427">
                      <w:marLeft w:val="0"/>
                      <w:marRight w:val="0"/>
                      <w:marTop w:val="0"/>
                      <w:marBottom w:val="0"/>
                      <w:divBdr>
                        <w:top w:val="none" w:sz="0" w:space="0" w:color="auto"/>
                        <w:left w:val="none" w:sz="0" w:space="0" w:color="auto"/>
                        <w:bottom w:val="none" w:sz="0" w:space="0" w:color="auto"/>
                        <w:right w:val="none" w:sz="0" w:space="0" w:color="auto"/>
                      </w:divBdr>
                      <w:divsChild>
                        <w:div w:id="887491965">
                          <w:marLeft w:val="0"/>
                          <w:marRight w:val="0"/>
                          <w:marTop w:val="0"/>
                          <w:marBottom w:val="0"/>
                          <w:divBdr>
                            <w:top w:val="none" w:sz="0" w:space="0" w:color="auto"/>
                            <w:left w:val="none" w:sz="0" w:space="0" w:color="auto"/>
                            <w:bottom w:val="none" w:sz="0" w:space="0" w:color="auto"/>
                            <w:right w:val="none" w:sz="0" w:space="0" w:color="auto"/>
                          </w:divBdr>
                          <w:divsChild>
                            <w:div w:id="881401406">
                              <w:marLeft w:val="0"/>
                              <w:marRight w:val="0"/>
                              <w:marTop w:val="0"/>
                              <w:marBottom w:val="0"/>
                              <w:divBdr>
                                <w:top w:val="none" w:sz="0" w:space="0" w:color="auto"/>
                                <w:left w:val="single" w:sz="6" w:space="15" w:color="E4E4E4"/>
                                <w:bottom w:val="single" w:sz="6" w:space="23" w:color="E4E4E4"/>
                                <w:right w:val="single" w:sz="6" w:space="15" w:color="E4E4E4"/>
                              </w:divBdr>
                              <w:divsChild>
                                <w:div w:id="224873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75211274">
      <w:bodyDiv w:val="1"/>
      <w:marLeft w:val="0"/>
      <w:marRight w:val="0"/>
      <w:marTop w:val="0"/>
      <w:marBottom w:val="0"/>
      <w:divBdr>
        <w:top w:val="none" w:sz="0" w:space="0" w:color="auto"/>
        <w:left w:val="none" w:sz="0" w:space="0" w:color="auto"/>
        <w:bottom w:val="none" w:sz="0" w:space="0" w:color="auto"/>
        <w:right w:val="none" w:sz="0" w:space="0" w:color="auto"/>
      </w:divBdr>
      <w:divsChild>
        <w:div w:id="1160972229">
          <w:marLeft w:val="0"/>
          <w:marRight w:val="0"/>
          <w:marTop w:val="0"/>
          <w:marBottom w:val="0"/>
          <w:divBdr>
            <w:top w:val="none" w:sz="0" w:space="0" w:color="auto"/>
            <w:left w:val="none" w:sz="0" w:space="0" w:color="auto"/>
            <w:bottom w:val="none" w:sz="0" w:space="0" w:color="auto"/>
            <w:right w:val="none" w:sz="0" w:space="0" w:color="auto"/>
          </w:divBdr>
        </w:div>
      </w:divsChild>
    </w:div>
    <w:div w:id="351683547">
      <w:bodyDiv w:val="1"/>
      <w:marLeft w:val="0"/>
      <w:marRight w:val="0"/>
      <w:marTop w:val="0"/>
      <w:marBottom w:val="0"/>
      <w:divBdr>
        <w:top w:val="none" w:sz="0" w:space="0" w:color="auto"/>
        <w:left w:val="none" w:sz="0" w:space="0" w:color="auto"/>
        <w:bottom w:val="none" w:sz="0" w:space="0" w:color="auto"/>
        <w:right w:val="none" w:sz="0" w:space="0" w:color="auto"/>
      </w:divBdr>
    </w:div>
    <w:div w:id="443311171">
      <w:bodyDiv w:val="1"/>
      <w:marLeft w:val="0"/>
      <w:marRight w:val="0"/>
      <w:marTop w:val="0"/>
      <w:marBottom w:val="0"/>
      <w:divBdr>
        <w:top w:val="none" w:sz="0" w:space="0" w:color="auto"/>
        <w:left w:val="none" w:sz="0" w:space="0" w:color="auto"/>
        <w:bottom w:val="none" w:sz="0" w:space="0" w:color="auto"/>
        <w:right w:val="none" w:sz="0" w:space="0" w:color="auto"/>
      </w:divBdr>
      <w:divsChild>
        <w:div w:id="794907965">
          <w:marLeft w:val="0"/>
          <w:marRight w:val="0"/>
          <w:marTop w:val="0"/>
          <w:marBottom w:val="0"/>
          <w:divBdr>
            <w:top w:val="none" w:sz="0" w:space="0" w:color="auto"/>
            <w:left w:val="none" w:sz="0" w:space="0" w:color="auto"/>
            <w:bottom w:val="none" w:sz="0" w:space="0" w:color="auto"/>
            <w:right w:val="none" w:sz="0" w:space="0" w:color="auto"/>
          </w:divBdr>
          <w:divsChild>
            <w:div w:id="107353274">
              <w:marLeft w:val="0"/>
              <w:marRight w:val="0"/>
              <w:marTop w:val="0"/>
              <w:marBottom w:val="0"/>
              <w:divBdr>
                <w:top w:val="none" w:sz="0" w:space="0" w:color="auto"/>
                <w:left w:val="none" w:sz="0" w:space="0" w:color="auto"/>
                <w:bottom w:val="none" w:sz="0" w:space="0" w:color="auto"/>
                <w:right w:val="none" w:sz="0" w:space="0" w:color="auto"/>
              </w:divBdr>
              <w:divsChild>
                <w:div w:id="218132294">
                  <w:marLeft w:val="0"/>
                  <w:marRight w:val="0"/>
                  <w:marTop w:val="0"/>
                  <w:marBottom w:val="0"/>
                  <w:divBdr>
                    <w:top w:val="none" w:sz="0" w:space="0" w:color="auto"/>
                    <w:left w:val="none" w:sz="0" w:space="0" w:color="auto"/>
                    <w:bottom w:val="none" w:sz="0" w:space="0" w:color="auto"/>
                    <w:right w:val="none" w:sz="0" w:space="0" w:color="auto"/>
                  </w:divBdr>
                </w:div>
                <w:div w:id="2010136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8081459">
      <w:bodyDiv w:val="1"/>
      <w:marLeft w:val="0"/>
      <w:marRight w:val="0"/>
      <w:marTop w:val="0"/>
      <w:marBottom w:val="0"/>
      <w:divBdr>
        <w:top w:val="none" w:sz="0" w:space="0" w:color="auto"/>
        <w:left w:val="none" w:sz="0" w:space="0" w:color="auto"/>
        <w:bottom w:val="none" w:sz="0" w:space="0" w:color="auto"/>
        <w:right w:val="none" w:sz="0" w:space="0" w:color="auto"/>
      </w:divBdr>
      <w:divsChild>
        <w:div w:id="35859860">
          <w:marLeft w:val="0"/>
          <w:marRight w:val="0"/>
          <w:marTop w:val="0"/>
          <w:marBottom w:val="0"/>
          <w:divBdr>
            <w:top w:val="none" w:sz="0" w:space="0" w:color="auto"/>
            <w:left w:val="none" w:sz="0" w:space="0" w:color="auto"/>
            <w:bottom w:val="none" w:sz="0" w:space="0" w:color="auto"/>
            <w:right w:val="none" w:sz="0" w:space="0" w:color="auto"/>
          </w:divBdr>
          <w:divsChild>
            <w:div w:id="450368039">
              <w:marLeft w:val="0"/>
              <w:marRight w:val="0"/>
              <w:marTop w:val="0"/>
              <w:marBottom w:val="0"/>
              <w:divBdr>
                <w:top w:val="none" w:sz="0" w:space="0" w:color="auto"/>
                <w:left w:val="none" w:sz="0" w:space="0" w:color="auto"/>
                <w:bottom w:val="none" w:sz="0" w:space="0" w:color="auto"/>
                <w:right w:val="none" w:sz="0" w:space="0" w:color="auto"/>
              </w:divBdr>
              <w:divsChild>
                <w:div w:id="245117098">
                  <w:marLeft w:val="0"/>
                  <w:marRight w:val="0"/>
                  <w:marTop w:val="0"/>
                  <w:marBottom w:val="0"/>
                  <w:divBdr>
                    <w:top w:val="none" w:sz="0" w:space="0" w:color="auto"/>
                    <w:left w:val="none" w:sz="0" w:space="0" w:color="auto"/>
                    <w:bottom w:val="none" w:sz="0" w:space="0" w:color="auto"/>
                    <w:right w:val="none" w:sz="0" w:space="0" w:color="auto"/>
                  </w:divBdr>
                  <w:divsChild>
                    <w:div w:id="115415604">
                      <w:marLeft w:val="0"/>
                      <w:marRight w:val="0"/>
                      <w:marTop w:val="0"/>
                      <w:marBottom w:val="0"/>
                      <w:divBdr>
                        <w:top w:val="none" w:sz="0" w:space="0" w:color="auto"/>
                        <w:left w:val="none" w:sz="0" w:space="0" w:color="auto"/>
                        <w:bottom w:val="none" w:sz="0" w:space="0" w:color="auto"/>
                        <w:right w:val="none" w:sz="0" w:space="0" w:color="auto"/>
                      </w:divBdr>
                    </w:div>
                    <w:div w:id="357003662">
                      <w:marLeft w:val="0"/>
                      <w:marRight w:val="0"/>
                      <w:marTop w:val="0"/>
                      <w:marBottom w:val="0"/>
                      <w:divBdr>
                        <w:top w:val="none" w:sz="0" w:space="0" w:color="auto"/>
                        <w:left w:val="none" w:sz="0" w:space="0" w:color="auto"/>
                        <w:bottom w:val="none" w:sz="0" w:space="0" w:color="auto"/>
                        <w:right w:val="none" w:sz="0" w:space="0" w:color="auto"/>
                      </w:divBdr>
                    </w:div>
                    <w:div w:id="1106534553">
                      <w:marLeft w:val="0"/>
                      <w:marRight w:val="0"/>
                      <w:marTop w:val="0"/>
                      <w:marBottom w:val="0"/>
                      <w:divBdr>
                        <w:top w:val="none" w:sz="0" w:space="0" w:color="auto"/>
                        <w:left w:val="none" w:sz="0" w:space="0" w:color="auto"/>
                        <w:bottom w:val="none" w:sz="0" w:space="0" w:color="auto"/>
                        <w:right w:val="none" w:sz="0" w:space="0" w:color="auto"/>
                      </w:divBdr>
                    </w:div>
                    <w:div w:id="1233807565">
                      <w:marLeft w:val="0"/>
                      <w:marRight w:val="0"/>
                      <w:marTop w:val="0"/>
                      <w:marBottom w:val="0"/>
                      <w:divBdr>
                        <w:top w:val="none" w:sz="0" w:space="0" w:color="auto"/>
                        <w:left w:val="none" w:sz="0" w:space="0" w:color="auto"/>
                        <w:bottom w:val="none" w:sz="0" w:space="0" w:color="auto"/>
                        <w:right w:val="none" w:sz="0" w:space="0" w:color="auto"/>
                      </w:divBdr>
                    </w:div>
                    <w:div w:id="1594391269">
                      <w:marLeft w:val="0"/>
                      <w:marRight w:val="0"/>
                      <w:marTop w:val="0"/>
                      <w:marBottom w:val="0"/>
                      <w:divBdr>
                        <w:top w:val="none" w:sz="0" w:space="0" w:color="auto"/>
                        <w:left w:val="none" w:sz="0" w:space="0" w:color="auto"/>
                        <w:bottom w:val="none" w:sz="0" w:space="0" w:color="auto"/>
                        <w:right w:val="none" w:sz="0" w:space="0" w:color="auto"/>
                      </w:divBdr>
                    </w:div>
                    <w:div w:id="2061974983">
                      <w:marLeft w:val="0"/>
                      <w:marRight w:val="0"/>
                      <w:marTop w:val="0"/>
                      <w:marBottom w:val="0"/>
                      <w:divBdr>
                        <w:top w:val="none" w:sz="0" w:space="0" w:color="auto"/>
                        <w:left w:val="none" w:sz="0" w:space="0" w:color="auto"/>
                        <w:bottom w:val="none" w:sz="0" w:space="0" w:color="auto"/>
                        <w:right w:val="none" w:sz="0" w:space="0" w:color="auto"/>
                      </w:divBdr>
                    </w:div>
                  </w:divsChild>
                </w:div>
                <w:div w:id="869610046">
                  <w:marLeft w:val="0"/>
                  <w:marRight w:val="0"/>
                  <w:marTop w:val="0"/>
                  <w:marBottom w:val="0"/>
                  <w:divBdr>
                    <w:top w:val="none" w:sz="0" w:space="0" w:color="auto"/>
                    <w:left w:val="none" w:sz="0" w:space="0" w:color="auto"/>
                    <w:bottom w:val="none" w:sz="0" w:space="0" w:color="auto"/>
                    <w:right w:val="none" w:sz="0" w:space="0" w:color="auto"/>
                  </w:divBdr>
                </w:div>
                <w:div w:id="1097990225">
                  <w:marLeft w:val="0"/>
                  <w:marRight w:val="0"/>
                  <w:marTop w:val="0"/>
                  <w:marBottom w:val="0"/>
                  <w:divBdr>
                    <w:top w:val="none" w:sz="0" w:space="0" w:color="auto"/>
                    <w:left w:val="none" w:sz="0" w:space="0" w:color="auto"/>
                    <w:bottom w:val="none" w:sz="0" w:space="0" w:color="auto"/>
                    <w:right w:val="none" w:sz="0" w:space="0" w:color="auto"/>
                  </w:divBdr>
                </w:div>
                <w:div w:id="1902523747">
                  <w:marLeft w:val="0"/>
                  <w:marRight w:val="0"/>
                  <w:marTop w:val="0"/>
                  <w:marBottom w:val="0"/>
                  <w:divBdr>
                    <w:top w:val="none" w:sz="0" w:space="0" w:color="auto"/>
                    <w:left w:val="none" w:sz="0" w:space="0" w:color="auto"/>
                    <w:bottom w:val="none" w:sz="0" w:space="0" w:color="auto"/>
                    <w:right w:val="none" w:sz="0" w:space="0" w:color="auto"/>
                  </w:divBdr>
                </w:div>
                <w:div w:id="2021468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8118751">
      <w:bodyDiv w:val="1"/>
      <w:marLeft w:val="0"/>
      <w:marRight w:val="0"/>
      <w:marTop w:val="0"/>
      <w:marBottom w:val="0"/>
      <w:divBdr>
        <w:top w:val="none" w:sz="0" w:space="0" w:color="auto"/>
        <w:left w:val="none" w:sz="0" w:space="0" w:color="auto"/>
        <w:bottom w:val="none" w:sz="0" w:space="0" w:color="auto"/>
        <w:right w:val="none" w:sz="0" w:space="0" w:color="auto"/>
      </w:divBdr>
      <w:divsChild>
        <w:div w:id="762727410">
          <w:marLeft w:val="0"/>
          <w:marRight w:val="0"/>
          <w:marTop w:val="0"/>
          <w:marBottom w:val="0"/>
          <w:divBdr>
            <w:top w:val="none" w:sz="0" w:space="0" w:color="auto"/>
            <w:left w:val="none" w:sz="0" w:space="0" w:color="auto"/>
            <w:bottom w:val="none" w:sz="0" w:space="0" w:color="auto"/>
            <w:right w:val="none" w:sz="0" w:space="0" w:color="auto"/>
          </w:divBdr>
        </w:div>
      </w:divsChild>
    </w:div>
    <w:div w:id="792945860">
      <w:bodyDiv w:val="1"/>
      <w:marLeft w:val="0"/>
      <w:marRight w:val="0"/>
      <w:marTop w:val="0"/>
      <w:marBottom w:val="0"/>
      <w:divBdr>
        <w:top w:val="none" w:sz="0" w:space="0" w:color="auto"/>
        <w:left w:val="none" w:sz="0" w:space="0" w:color="auto"/>
        <w:bottom w:val="none" w:sz="0" w:space="0" w:color="auto"/>
        <w:right w:val="none" w:sz="0" w:space="0" w:color="auto"/>
      </w:divBdr>
      <w:divsChild>
        <w:div w:id="1834485668">
          <w:marLeft w:val="0"/>
          <w:marRight w:val="0"/>
          <w:marTop w:val="0"/>
          <w:marBottom w:val="0"/>
          <w:divBdr>
            <w:top w:val="none" w:sz="0" w:space="0" w:color="auto"/>
            <w:left w:val="none" w:sz="0" w:space="0" w:color="auto"/>
            <w:bottom w:val="none" w:sz="0" w:space="0" w:color="auto"/>
            <w:right w:val="none" w:sz="0" w:space="0" w:color="auto"/>
          </w:divBdr>
          <w:divsChild>
            <w:div w:id="1147011095">
              <w:marLeft w:val="0"/>
              <w:marRight w:val="0"/>
              <w:marTop w:val="0"/>
              <w:marBottom w:val="0"/>
              <w:divBdr>
                <w:top w:val="none" w:sz="0" w:space="0" w:color="auto"/>
                <w:left w:val="none" w:sz="0" w:space="0" w:color="auto"/>
                <w:bottom w:val="none" w:sz="0" w:space="0" w:color="auto"/>
                <w:right w:val="none" w:sz="0" w:space="0" w:color="auto"/>
              </w:divBdr>
              <w:divsChild>
                <w:div w:id="742678997">
                  <w:marLeft w:val="0"/>
                  <w:marRight w:val="0"/>
                  <w:marTop w:val="0"/>
                  <w:marBottom w:val="0"/>
                  <w:divBdr>
                    <w:top w:val="none" w:sz="0" w:space="0" w:color="auto"/>
                    <w:left w:val="none" w:sz="0" w:space="0" w:color="auto"/>
                    <w:bottom w:val="none" w:sz="0" w:space="0" w:color="auto"/>
                    <w:right w:val="none" w:sz="0" w:space="0" w:color="auto"/>
                  </w:divBdr>
                  <w:divsChild>
                    <w:div w:id="738288420">
                      <w:marLeft w:val="0"/>
                      <w:marRight w:val="0"/>
                      <w:marTop w:val="0"/>
                      <w:marBottom w:val="0"/>
                      <w:divBdr>
                        <w:top w:val="none" w:sz="0" w:space="0" w:color="auto"/>
                        <w:left w:val="none" w:sz="0" w:space="0" w:color="auto"/>
                        <w:bottom w:val="none" w:sz="0" w:space="0" w:color="auto"/>
                        <w:right w:val="none" w:sz="0" w:space="0" w:color="auto"/>
                      </w:divBdr>
                      <w:divsChild>
                        <w:div w:id="39862526">
                          <w:marLeft w:val="0"/>
                          <w:marRight w:val="0"/>
                          <w:marTop w:val="0"/>
                          <w:marBottom w:val="0"/>
                          <w:divBdr>
                            <w:top w:val="none" w:sz="0" w:space="0" w:color="auto"/>
                            <w:left w:val="none" w:sz="0" w:space="0" w:color="auto"/>
                            <w:bottom w:val="none" w:sz="0" w:space="0" w:color="auto"/>
                            <w:right w:val="none" w:sz="0" w:space="0" w:color="auto"/>
                          </w:divBdr>
                        </w:div>
                        <w:div w:id="276528349">
                          <w:marLeft w:val="0"/>
                          <w:marRight w:val="0"/>
                          <w:marTop w:val="0"/>
                          <w:marBottom w:val="0"/>
                          <w:divBdr>
                            <w:top w:val="none" w:sz="0" w:space="0" w:color="auto"/>
                            <w:left w:val="none" w:sz="0" w:space="0" w:color="auto"/>
                            <w:bottom w:val="none" w:sz="0" w:space="0" w:color="auto"/>
                            <w:right w:val="none" w:sz="0" w:space="0" w:color="auto"/>
                          </w:divBdr>
                        </w:div>
                        <w:div w:id="913708322">
                          <w:marLeft w:val="0"/>
                          <w:marRight w:val="0"/>
                          <w:marTop w:val="0"/>
                          <w:marBottom w:val="0"/>
                          <w:divBdr>
                            <w:top w:val="none" w:sz="0" w:space="0" w:color="auto"/>
                            <w:left w:val="none" w:sz="0" w:space="0" w:color="auto"/>
                            <w:bottom w:val="none" w:sz="0" w:space="0" w:color="auto"/>
                            <w:right w:val="none" w:sz="0" w:space="0" w:color="auto"/>
                          </w:divBdr>
                        </w:div>
                        <w:div w:id="1081560225">
                          <w:marLeft w:val="0"/>
                          <w:marRight w:val="0"/>
                          <w:marTop w:val="0"/>
                          <w:marBottom w:val="0"/>
                          <w:divBdr>
                            <w:top w:val="none" w:sz="0" w:space="0" w:color="auto"/>
                            <w:left w:val="none" w:sz="0" w:space="0" w:color="auto"/>
                            <w:bottom w:val="none" w:sz="0" w:space="0" w:color="auto"/>
                            <w:right w:val="none" w:sz="0" w:space="0" w:color="auto"/>
                          </w:divBdr>
                        </w:div>
                        <w:div w:id="1756710584">
                          <w:marLeft w:val="0"/>
                          <w:marRight w:val="0"/>
                          <w:marTop w:val="0"/>
                          <w:marBottom w:val="0"/>
                          <w:divBdr>
                            <w:top w:val="none" w:sz="0" w:space="0" w:color="auto"/>
                            <w:left w:val="none" w:sz="0" w:space="0" w:color="auto"/>
                            <w:bottom w:val="none" w:sz="0" w:space="0" w:color="auto"/>
                            <w:right w:val="none" w:sz="0" w:space="0" w:color="auto"/>
                          </w:divBdr>
                        </w:div>
                        <w:div w:id="1833835626">
                          <w:marLeft w:val="0"/>
                          <w:marRight w:val="0"/>
                          <w:marTop w:val="0"/>
                          <w:marBottom w:val="0"/>
                          <w:divBdr>
                            <w:top w:val="none" w:sz="0" w:space="0" w:color="auto"/>
                            <w:left w:val="none" w:sz="0" w:space="0" w:color="auto"/>
                            <w:bottom w:val="none" w:sz="0" w:space="0" w:color="auto"/>
                            <w:right w:val="none" w:sz="0" w:space="0" w:color="auto"/>
                          </w:divBdr>
                        </w:div>
                        <w:div w:id="2088384881">
                          <w:marLeft w:val="0"/>
                          <w:marRight w:val="0"/>
                          <w:marTop w:val="0"/>
                          <w:marBottom w:val="0"/>
                          <w:divBdr>
                            <w:top w:val="none" w:sz="0" w:space="0" w:color="auto"/>
                            <w:left w:val="none" w:sz="0" w:space="0" w:color="auto"/>
                            <w:bottom w:val="none" w:sz="0" w:space="0" w:color="auto"/>
                            <w:right w:val="none" w:sz="0" w:space="0" w:color="auto"/>
                          </w:divBdr>
                        </w:div>
                      </w:divsChild>
                    </w:div>
                    <w:div w:id="1860775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71326079">
      <w:bodyDiv w:val="1"/>
      <w:marLeft w:val="0"/>
      <w:marRight w:val="0"/>
      <w:marTop w:val="0"/>
      <w:marBottom w:val="0"/>
      <w:divBdr>
        <w:top w:val="none" w:sz="0" w:space="0" w:color="auto"/>
        <w:left w:val="none" w:sz="0" w:space="0" w:color="auto"/>
        <w:bottom w:val="none" w:sz="0" w:space="0" w:color="auto"/>
        <w:right w:val="none" w:sz="0" w:space="0" w:color="auto"/>
      </w:divBdr>
    </w:div>
    <w:div w:id="1057360205">
      <w:bodyDiv w:val="1"/>
      <w:marLeft w:val="0"/>
      <w:marRight w:val="0"/>
      <w:marTop w:val="0"/>
      <w:marBottom w:val="0"/>
      <w:divBdr>
        <w:top w:val="none" w:sz="0" w:space="0" w:color="auto"/>
        <w:left w:val="none" w:sz="0" w:space="0" w:color="auto"/>
        <w:bottom w:val="none" w:sz="0" w:space="0" w:color="auto"/>
        <w:right w:val="none" w:sz="0" w:space="0" w:color="auto"/>
      </w:divBdr>
      <w:divsChild>
        <w:div w:id="290406583">
          <w:marLeft w:val="0"/>
          <w:marRight w:val="0"/>
          <w:marTop w:val="0"/>
          <w:marBottom w:val="0"/>
          <w:divBdr>
            <w:top w:val="none" w:sz="0" w:space="0" w:color="auto"/>
            <w:left w:val="none" w:sz="0" w:space="0" w:color="auto"/>
            <w:bottom w:val="none" w:sz="0" w:space="0" w:color="auto"/>
            <w:right w:val="none" w:sz="0" w:space="0" w:color="auto"/>
          </w:divBdr>
          <w:divsChild>
            <w:div w:id="555121163">
              <w:marLeft w:val="0"/>
              <w:marRight w:val="0"/>
              <w:marTop w:val="0"/>
              <w:marBottom w:val="0"/>
              <w:divBdr>
                <w:top w:val="none" w:sz="0" w:space="0" w:color="auto"/>
                <w:left w:val="none" w:sz="0" w:space="0" w:color="auto"/>
                <w:bottom w:val="none" w:sz="0" w:space="0" w:color="auto"/>
                <w:right w:val="none" w:sz="0" w:space="0" w:color="auto"/>
              </w:divBdr>
              <w:divsChild>
                <w:div w:id="307593142">
                  <w:marLeft w:val="0"/>
                  <w:marRight w:val="0"/>
                  <w:marTop w:val="0"/>
                  <w:marBottom w:val="0"/>
                  <w:divBdr>
                    <w:top w:val="none" w:sz="0" w:space="0" w:color="auto"/>
                    <w:left w:val="none" w:sz="0" w:space="0" w:color="auto"/>
                    <w:bottom w:val="none" w:sz="0" w:space="0" w:color="auto"/>
                    <w:right w:val="none" w:sz="0" w:space="0" w:color="auto"/>
                  </w:divBdr>
                  <w:divsChild>
                    <w:div w:id="1513690200">
                      <w:marLeft w:val="0"/>
                      <w:marRight w:val="0"/>
                      <w:marTop w:val="0"/>
                      <w:marBottom w:val="0"/>
                      <w:divBdr>
                        <w:top w:val="none" w:sz="0" w:space="0" w:color="auto"/>
                        <w:left w:val="none" w:sz="0" w:space="0" w:color="auto"/>
                        <w:bottom w:val="none" w:sz="0" w:space="0" w:color="auto"/>
                        <w:right w:val="none" w:sz="0" w:space="0" w:color="auto"/>
                      </w:divBdr>
                      <w:divsChild>
                        <w:div w:id="1329627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89547574">
      <w:bodyDiv w:val="1"/>
      <w:marLeft w:val="0"/>
      <w:marRight w:val="0"/>
      <w:marTop w:val="0"/>
      <w:marBottom w:val="0"/>
      <w:divBdr>
        <w:top w:val="none" w:sz="0" w:space="0" w:color="auto"/>
        <w:left w:val="none" w:sz="0" w:space="0" w:color="auto"/>
        <w:bottom w:val="none" w:sz="0" w:space="0" w:color="auto"/>
        <w:right w:val="none" w:sz="0" w:space="0" w:color="auto"/>
      </w:divBdr>
      <w:divsChild>
        <w:div w:id="1630014677">
          <w:marLeft w:val="0"/>
          <w:marRight w:val="0"/>
          <w:marTop w:val="0"/>
          <w:marBottom w:val="0"/>
          <w:divBdr>
            <w:top w:val="none" w:sz="0" w:space="0" w:color="auto"/>
            <w:left w:val="none" w:sz="0" w:space="0" w:color="auto"/>
            <w:bottom w:val="none" w:sz="0" w:space="0" w:color="auto"/>
            <w:right w:val="none" w:sz="0" w:space="0" w:color="auto"/>
          </w:divBdr>
        </w:div>
      </w:divsChild>
    </w:div>
    <w:div w:id="1299872000">
      <w:bodyDiv w:val="1"/>
      <w:marLeft w:val="0"/>
      <w:marRight w:val="0"/>
      <w:marTop w:val="0"/>
      <w:marBottom w:val="0"/>
      <w:divBdr>
        <w:top w:val="none" w:sz="0" w:space="0" w:color="auto"/>
        <w:left w:val="none" w:sz="0" w:space="0" w:color="auto"/>
        <w:bottom w:val="none" w:sz="0" w:space="0" w:color="auto"/>
        <w:right w:val="none" w:sz="0" w:space="0" w:color="auto"/>
      </w:divBdr>
    </w:div>
    <w:div w:id="1310089656">
      <w:bodyDiv w:val="1"/>
      <w:marLeft w:val="0"/>
      <w:marRight w:val="0"/>
      <w:marTop w:val="0"/>
      <w:marBottom w:val="0"/>
      <w:divBdr>
        <w:top w:val="none" w:sz="0" w:space="0" w:color="auto"/>
        <w:left w:val="none" w:sz="0" w:space="0" w:color="auto"/>
        <w:bottom w:val="none" w:sz="0" w:space="0" w:color="auto"/>
        <w:right w:val="none" w:sz="0" w:space="0" w:color="auto"/>
      </w:divBdr>
      <w:divsChild>
        <w:div w:id="174270909">
          <w:marLeft w:val="0"/>
          <w:marRight w:val="0"/>
          <w:marTop w:val="0"/>
          <w:marBottom w:val="0"/>
          <w:divBdr>
            <w:top w:val="none" w:sz="0" w:space="0" w:color="auto"/>
            <w:left w:val="none" w:sz="0" w:space="0" w:color="auto"/>
            <w:bottom w:val="none" w:sz="0" w:space="0" w:color="auto"/>
            <w:right w:val="none" w:sz="0" w:space="0" w:color="auto"/>
          </w:divBdr>
        </w:div>
      </w:divsChild>
    </w:div>
    <w:div w:id="1452045597">
      <w:bodyDiv w:val="1"/>
      <w:marLeft w:val="0"/>
      <w:marRight w:val="0"/>
      <w:marTop w:val="0"/>
      <w:marBottom w:val="0"/>
      <w:divBdr>
        <w:top w:val="none" w:sz="0" w:space="0" w:color="auto"/>
        <w:left w:val="none" w:sz="0" w:space="0" w:color="auto"/>
        <w:bottom w:val="none" w:sz="0" w:space="0" w:color="auto"/>
        <w:right w:val="none" w:sz="0" w:space="0" w:color="auto"/>
      </w:divBdr>
    </w:div>
    <w:div w:id="1557424220">
      <w:bodyDiv w:val="1"/>
      <w:marLeft w:val="0"/>
      <w:marRight w:val="0"/>
      <w:marTop w:val="0"/>
      <w:marBottom w:val="0"/>
      <w:divBdr>
        <w:top w:val="none" w:sz="0" w:space="0" w:color="auto"/>
        <w:left w:val="none" w:sz="0" w:space="0" w:color="auto"/>
        <w:bottom w:val="none" w:sz="0" w:space="0" w:color="auto"/>
        <w:right w:val="none" w:sz="0" w:space="0" w:color="auto"/>
      </w:divBdr>
      <w:divsChild>
        <w:div w:id="1752971384">
          <w:marLeft w:val="0"/>
          <w:marRight w:val="0"/>
          <w:marTop w:val="0"/>
          <w:marBottom w:val="0"/>
          <w:divBdr>
            <w:top w:val="none" w:sz="0" w:space="0" w:color="auto"/>
            <w:left w:val="none" w:sz="0" w:space="0" w:color="auto"/>
            <w:bottom w:val="none" w:sz="0" w:space="0" w:color="auto"/>
            <w:right w:val="none" w:sz="0" w:space="0" w:color="auto"/>
          </w:divBdr>
          <w:divsChild>
            <w:div w:id="1463840615">
              <w:marLeft w:val="0"/>
              <w:marRight w:val="0"/>
              <w:marTop w:val="0"/>
              <w:marBottom w:val="0"/>
              <w:divBdr>
                <w:top w:val="none" w:sz="0" w:space="0" w:color="auto"/>
                <w:left w:val="none" w:sz="0" w:space="0" w:color="auto"/>
                <w:bottom w:val="none" w:sz="0" w:space="0" w:color="auto"/>
                <w:right w:val="none" w:sz="0" w:space="0" w:color="auto"/>
              </w:divBdr>
              <w:divsChild>
                <w:div w:id="2130277893">
                  <w:marLeft w:val="0"/>
                  <w:marRight w:val="0"/>
                  <w:marTop w:val="0"/>
                  <w:marBottom w:val="0"/>
                  <w:divBdr>
                    <w:top w:val="none" w:sz="0" w:space="0" w:color="auto"/>
                    <w:left w:val="none" w:sz="0" w:space="0" w:color="auto"/>
                    <w:bottom w:val="none" w:sz="0" w:space="0" w:color="auto"/>
                    <w:right w:val="none" w:sz="0" w:space="0" w:color="auto"/>
                  </w:divBdr>
                  <w:divsChild>
                    <w:div w:id="17277988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97776672">
      <w:bodyDiv w:val="1"/>
      <w:marLeft w:val="0"/>
      <w:marRight w:val="0"/>
      <w:marTop w:val="0"/>
      <w:marBottom w:val="0"/>
      <w:divBdr>
        <w:top w:val="none" w:sz="0" w:space="0" w:color="auto"/>
        <w:left w:val="none" w:sz="0" w:space="0" w:color="auto"/>
        <w:bottom w:val="none" w:sz="0" w:space="0" w:color="auto"/>
        <w:right w:val="none" w:sz="0" w:space="0" w:color="auto"/>
      </w:divBdr>
      <w:divsChild>
        <w:div w:id="737434336">
          <w:marLeft w:val="0"/>
          <w:marRight w:val="0"/>
          <w:marTop w:val="0"/>
          <w:marBottom w:val="0"/>
          <w:divBdr>
            <w:top w:val="none" w:sz="0" w:space="0" w:color="auto"/>
            <w:left w:val="none" w:sz="0" w:space="0" w:color="auto"/>
            <w:bottom w:val="none" w:sz="0" w:space="0" w:color="auto"/>
            <w:right w:val="none" w:sz="0" w:space="0" w:color="auto"/>
          </w:divBdr>
          <w:divsChild>
            <w:div w:id="496774095">
              <w:marLeft w:val="0"/>
              <w:marRight w:val="0"/>
              <w:marTop w:val="0"/>
              <w:marBottom w:val="0"/>
              <w:divBdr>
                <w:top w:val="none" w:sz="0" w:space="0" w:color="auto"/>
                <w:left w:val="none" w:sz="0" w:space="0" w:color="auto"/>
                <w:bottom w:val="none" w:sz="0" w:space="0" w:color="auto"/>
                <w:right w:val="none" w:sz="0" w:space="0" w:color="auto"/>
              </w:divBdr>
              <w:divsChild>
                <w:div w:id="1641302761">
                  <w:marLeft w:val="0"/>
                  <w:marRight w:val="0"/>
                  <w:marTop w:val="0"/>
                  <w:marBottom w:val="0"/>
                  <w:divBdr>
                    <w:top w:val="none" w:sz="0" w:space="0" w:color="auto"/>
                    <w:left w:val="none" w:sz="0" w:space="0" w:color="auto"/>
                    <w:bottom w:val="none" w:sz="0" w:space="0" w:color="auto"/>
                    <w:right w:val="none" w:sz="0" w:space="0" w:color="auto"/>
                  </w:divBdr>
                  <w:divsChild>
                    <w:div w:id="723287167">
                      <w:marLeft w:val="0"/>
                      <w:marRight w:val="0"/>
                      <w:marTop w:val="0"/>
                      <w:marBottom w:val="0"/>
                      <w:divBdr>
                        <w:top w:val="none" w:sz="0" w:space="0" w:color="auto"/>
                        <w:left w:val="none" w:sz="0" w:space="0" w:color="auto"/>
                        <w:bottom w:val="none" w:sz="0" w:space="0" w:color="auto"/>
                        <w:right w:val="none" w:sz="0" w:space="0" w:color="auto"/>
                      </w:divBdr>
                    </w:div>
                    <w:div w:id="1193346227">
                      <w:marLeft w:val="0"/>
                      <w:marRight w:val="0"/>
                      <w:marTop w:val="0"/>
                      <w:marBottom w:val="0"/>
                      <w:divBdr>
                        <w:top w:val="none" w:sz="0" w:space="0" w:color="auto"/>
                        <w:left w:val="none" w:sz="0" w:space="0" w:color="auto"/>
                        <w:bottom w:val="none" w:sz="0" w:space="0" w:color="auto"/>
                        <w:right w:val="none" w:sz="0" w:space="0" w:color="auto"/>
                      </w:divBdr>
                    </w:div>
                    <w:div w:id="1148983657">
                      <w:marLeft w:val="0"/>
                      <w:marRight w:val="0"/>
                      <w:marTop w:val="0"/>
                      <w:marBottom w:val="0"/>
                      <w:divBdr>
                        <w:top w:val="none" w:sz="0" w:space="0" w:color="auto"/>
                        <w:left w:val="none" w:sz="0" w:space="0" w:color="auto"/>
                        <w:bottom w:val="none" w:sz="0" w:space="0" w:color="auto"/>
                        <w:right w:val="none" w:sz="0" w:space="0" w:color="auto"/>
                      </w:divBdr>
                    </w:div>
                  </w:divsChild>
                </w:div>
                <w:div w:id="176508829">
                  <w:marLeft w:val="0"/>
                  <w:marRight w:val="0"/>
                  <w:marTop w:val="0"/>
                  <w:marBottom w:val="0"/>
                  <w:divBdr>
                    <w:top w:val="none" w:sz="0" w:space="0" w:color="auto"/>
                    <w:left w:val="none" w:sz="0" w:space="0" w:color="auto"/>
                    <w:bottom w:val="none" w:sz="0" w:space="0" w:color="auto"/>
                    <w:right w:val="none" w:sz="0" w:space="0" w:color="auto"/>
                  </w:divBdr>
                  <w:divsChild>
                    <w:div w:id="2040086981">
                      <w:marLeft w:val="0"/>
                      <w:marRight w:val="0"/>
                      <w:marTop w:val="0"/>
                      <w:marBottom w:val="0"/>
                      <w:divBdr>
                        <w:top w:val="none" w:sz="0" w:space="0" w:color="auto"/>
                        <w:left w:val="none" w:sz="0" w:space="0" w:color="auto"/>
                        <w:bottom w:val="none" w:sz="0" w:space="0" w:color="auto"/>
                        <w:right w:val="none" w:sz="0" w:space="0" w:color="auto"/>
                      </w:divBdr>
                    </w:div>
                    <w:div w:id="1153328405">
                      <w:marLeft w:val="0"/>
                      <w:marRight w:val="0"/>
                      <w:marTop w:val="0"/>
                      <w:marBottom w:val="0"/>
                      <w:divBdr>
                        <w:top w:val="none" w:sz="0" w:space="0" w:color="auto"/>
                        <w:left w:val="none" w:sz="0" w:space="0" w:color="auto"/>
                        <w:bottom w:val="none" w:sz="0" w:space="0" w:color="auto"/>
                        <w:right w:val="none" w:sz="0" w:space="0" w:color="auto"/>
                      </w:divBdr>
                    </w:div>
                    <w:div w:id="140926542">
                      <w:marLeft w:val="0"/>
                      <w:marRight w:val="0"/>
                      <w:marTop w:val="0"/>
                      <w:marBottom w:val="0"/>
                      <w:divBdr>
                        <w:top w:val="none" w:sz="0" w:space="0" w:color="auto"/>
                        <w:left w:val="none" w:sz="0" w:space="0" w:color="auto"/>
                        <w:bottom w:val="none" w:sz="0" w:space="0" w:color="auto"/>
                        <w:right w:val="none" w:sz="0" w:space="0" w:color="auto"/>
                      </w:divBdr>
                    </w:div>
                  </w:divsChild>
                </w:div>
                <w:div w:id="1381319317">
                  <w:marLeft w:val="0"/>
                  <w:marRight w:val="0"/>
                  <w:marTop w:val="0"/>
                  <w:marBottom w:val="0"/>
                  <w:divBdr>
                    <w:top w:val="none" w:sz="0" w:space="0" w:color="auto"/>
                    <w:left w:val="none" w:sz="0" w:space="0" w:color="auto"/>
                    <w:bottom w:val="none" w:sz="0" w:space="0" w:color="auto"/>
                    <w:right w:val="none" w:sz="0" w:space="0" w:color="auto"/>
                  </w:divBdr>
                </w:div>
                <w:div w:id="2058163728">
                  <w:marLeft w:val="0"/>
                  <w:marRight w:val="0"/>
                  <w:marTop w:val="0"/>
                  <w:marBottom w:val="0"/>
                  <w:divBdr>
                    <w:top w:val="none" w:sz="0" w:space="0" w:color="auto"/>
                    <w:left w:val="none" w:sz="0" w:space="0" w:color="auto"/>
                    <w:bottom w:val="none" w:sz="0" w:space="0" w:color="auto"/>
                    <w:right w:val="none" w:sz="0" w:space="0" w:color="auto"/>
                  </w:divBdr>
                  <w:divsChild>
                    <w:div w:id="1584753442">
                      <w:marLeft w:val="0"/>
                      <w:marRight w:val="0"/>
                      <w:marTop w:val="0"/>
                      <w:marBottom w:val="0"/>
                      <w:divBdr>
                        <w:top w:val="none" w:sz="0" w:space="0" w:color="auto"/>
                        <w:left w:val="none" w:sz="0" w:space="0" w:color="auto"/>
                        <w:bottom w:val="none" w:sz="0" w:space="0" w:color="auto"/>
                        <w:right w:val="none" w:sz="0" w:space="0" w:color="auto"/>
                      </w:divBdr>
                    </w:div>
                    <w:div w:id="604338681">
                      <w:marLeft w:val="0"/>
                      <w:marRight w:val="0"/>
                      <w:marTop w:val="0"/>
                      <w:marBottom w:val="0"/>
                      <w:divBdr>
                        <w:top w:val="none" w:sz="0" w:space="0" w:color="auto"/>
                        <w:left w:val="none" w:sz="0" w:space="0" w:color="auto"/>
                        <w:bottom w:val="none" w:sz="0" w:space="0" w:color="auto"/>
                        <w:right w:val="none" w:sz="0" w:space="0" w:color="auto"/>
                      </w:divBdr>
                    </w:div>
                    <w:div w:id="1699309676">
                      <w:marLeft w:val="0"/>
                      <w:marRight w:val="0"/>
                      <w:marTop w:val="0"/>
                      <w:marBottom w:val="0"/>
                      <w:divBdr>
                        <w:top w:val="none" w:sz="0" w:space="0" w:color="auto"/>
                        <w:left w:val="none" w:sz="0" w:space="0" w:color="auto"/>
                        <w:bottom w:val="none" w:sz="0" w:space="0" w:color="auto"/>
                        <w:right w:val="none" w:sz="0" w:space="0" w:color="auto"/>
                      </w:divBdr>
                    </w:div>
                    <w:div w:id="385688738">
                      <w:marLeft w:val="0"/>
                      <w:marRight w:val="0"/>
                      <w:marTop w:val="0"/>
                      <w:marBottom w:val="0"/>
                      <w:divBdr>
                        <w:top w:val="none" w:sz="0" w:space="0" w:color="auto"/>
                        <w:left w:val="none" w:sz="0" w:space="0" w:color="auto"/>
                        <w:bottom w:val="none" w:sz="0" w:space="0" w:color="auto"/>
                        <w:right w:val="none" w:sz="0" w:space="0" w:color="auto"/>
                      </w:divBdr>
                    </w:div>
                  </w:divsChild>
                </w:div>
                <w:div w:id="1237665511">
                  <w:marLeft w:val="0"/>
                  <w:marRight w:val="0"/>
                  <w:marTop w:val="0"/>
                  <w:marBottom w:val="0"/>
                  <w:divBdr>
                    <w:top w:val="none" w:sz="0" w:space="0" w:color="auto"/>
                    <w:left w:val="none" w:sz="0" w:space="0" w:color="auto"/>
                    <w:bottom w:val="none" w:sz="0" w:space="0" w:color="auto"/>
                    <w:right w:val="none" w:sz="0" w:space="0" w:color="auto"/>
                  </w:divBdr>
                  <w:divsChild>
                    <w:div w:id="1880435239">
                      <w:marLeft w:val="0"/>
                      <w:marRight w:val="0"/>
                      <w:marTop w:val="0"/>
                      <w:marBottom w:val="0"/>
                      <w:divBdr>
                        <w:top w:val="none" w:sz="0" w:space="0" w:color="auto"/>
                        <w:left w:val="none" w:sz="0" w:space="0" w:color="auto"/>
                        <w:bottom w:val="none" w:sz="0" w:space="0" w:color="auto"/>
                        <w:right w:val="none" w:sz="0" w:space="0" w:color="auto"/>
                      </w:divBdr>
                    </w:div>
                    <w:div w:id="695542618">
                      <w:marLeft w:val="0"/>
                      <w:marRight w:val="0"/>
                      <w:marTop w:val="0"/>
                      <w:marBottom w:val="0"/>
                      <w:divBdr>
                        <w:top w:val="none" w:sz="0" w:space="0" w:color="auto"/>
                        <w:left w:val="none" w:sz="0" w:space="0" w:color="auto"/>
                        <w:bottom w:val="none" w:sz="0" w:space="0" w:color="auto"/>
                        <w:right w:val="none" w:sz="0" w:space="0" w:color="auto"/>
                      </w:divBdr>
                    </w:div>
                    <w:div w:id="921569577">
                      <w:marLeft w:val="0"/>
                      <w:marRight w:val="0"/>
                      <w:marTop w:val="0"/>
                      <w:marBottom w:val="0"/>
                      <w:divBdr>
                        <w:top w:val="none" w:sz="0" w:space="0" w:color="auto"/>
                        <w:left w:val="none" w:sz="0" w:space="0" w:color="auto"/>
                        <w:bottom w:val="none" w:sz="0" w:space="0" w:color="auto"/>
                        <w:right w:val="none" w:sz="0" w:space="0" w:color="auto"/>
                      </w:divBdr>
                    </w:div>
                    <w:div w:id="123161584">
                      <w:marLeft w:val="0"/>
                      <w:marRight w:val="0"/>
                      <w:marTop w:val="0"/>
                      <w:marBottom w:val="0"/>
                      <w:divBdr>
                        <w:top w:val="none" w:sz="0" w:space="0" w:color="auto"/>
                        <w:left w:val="none" w:sz="0" w:space="0" w:color="auto"/>
                        <w:bottom w:val="none" w:sz="0" w:space="0" w:color="auto"/>
                        <w:right w:val="none" w:sz="0" w:space="0" w:color="auto"/>
                      </w:divBdr>
                    </w:div>
                  </w:divsChild>
                </w:div>
                <w:div w:id="329984414">
                  <w:marLeft w:val="0"/>
                  <w:marRight w:val="0"/>
                  <w:marTop w:val="0"/>
                  <w:marBottom w:val="0"/>
                  <w:divBdr>
                    <w:top w:val="none" w:sz="0" w:space="0" w:color="auto"/>
                    <w:left w:val="none" w:sz="0" w:space="0" w:color="auto"/>
                    <w:bottom w:val="none" w:sz="0" w:space="0" w:color="auto"/>
                    <w:right w:val="none" w:sz="0" w:space="0" w:color="auto"/>
                  </w:divBdr>
                  <w:divsChild>
                    <w:div w:id="955209226">
                      <w:marLeft w:val="0"/>
                      <w:marRight w:val="0"/>
                      <w:marTop w:val="0"/>
                      <w:marBottom w:val="0"/>
                      <w:divBdr>
                        <w:top w:val="none" w:sz="0" w:space="0" w:color="auto"/>
                        <w:left w:val="none" w:sz="0" w:space="0" w:color="auto"/>
                        <w:bottom w:val="none" w:sz="0" w:space="0" w:color="auto"/>
                        <w:right w:val="none" w:sz="0" w:space="0" w:color="auto"/>
                      </w:divBdr>
                    </w:div>
                    <w:div w:id="1451245433">
                      <w:marLeft w:val="0"/>
                      <w:marRight w:val="0"/>
                      <w:marTop w:val="0"/>
                      <w:marBottom w:val="0"/>
                      <w:divBdr>
                        <w:top w:val="none" w:sz="0" w:space="0" w:color="auto"/>
                        <w:left w:val="none" w:sz="0" w:space="0" w:color="auto"/>
                        <w:bottom w:val="none" w:sz="0" w:space="0" w:color="auto"/>
                        <w:right w:val="none" w:sz="0" w:space="0" w:color="auto"/>
                      </w:divBdr>
                    </w:div>
                  </w:divsChild>
                </w:div>
                <w:div w:id="993026019">
                  <w:marLeft w:val="0"/>
                  <w:marRight w:val="0"/>
                  <w:marTop w:val="0"/>
                  <w:marBottom w:val="0"/>
                  <w:divBdr>
                    <w:top w:val="none" w:sz="0" w:space="0" w:color="auto"/>
                    <w:left w:val="none" w:sz="0" w:space="0" w:color="auto"/>
                    <w:bottom w:val="none" w:sz="0" w:space="0" w:color="auto"/>
                    <w:right w:val="none" w:sz="0" w:space="0" w:color="auto"/>
                  </w:divBdr>
                  <w:divsChild>
                    <w:div w:id="889340349">
                      <w:marLeft w:val="0"/>
                      <w:marRight w:val="0"/>
                      <w:marTop w:val="0"/>
                      <w:marBottom w:val="0"/>
                      <w:divBdr>
                        <w:top w:val="none" w:sz="0" w:space="0" w:color="auto"/>
                        <w:left w:val="none" w:sz="0" w:space="0" w:color="auto"/>
                        <w:bottom w:val="none" w:sz="0" w:space="0" w:color="auto"/>
                        <w:right w:val="none" w:sz="0" w:space="0" w:color="auto"/>
                      </w:divBdr>
                    </w:div>
                    <w:div w:id="140389309">
                      <w:marLeft w:val="0"/>
                      <w:marRight w:val="0"/>
                      <w:marTop w:val="0"/>
                      <w:marBottom w:val="0"/>
                      <w:divBdr>
                        <w:top w:val="none" w:sz="0" w:space="0" w:color="auto"/>
                        <w:left w:val="none" w:sz="0" w:space="0" w:color="auto"/>
                        <w:bottom w:val="none" w:sz="0" w:space="0" w:color="auto"/>
                        <w:right w:val="none" w:sz="0" w:space="0" w:color="auto"/>
                      </w:divBdr>
                    </w:div>
                    <w:div w:id="1959069544">
                      <w:marLeft w:val="0"/>
                      <w:marRight w:val="0"/>
                      <w:marTop w:val="0"/>
                      <w:marBottom w:val="0"/>
                      <w:divBdr>
                        <w:top w:val="none" w:sz="0" w:space="0" w:color="auto"/>
                        <w:left w:val="none" w:sz="0" w:space="0" w:color="auto"/>
                        <w:bottom w:val="none" w:sz="0" w:space="0" w:color="auto"/>
                        <w:right w:val="none" w:sz="0" w:space="0" w:color="auto"/>
                      </w:divBdr>
                    </w:div>
                  </w:divsChild>
                </w:div>
                <w:div w:id="1165979157">
                  <w:marLeft w:val="0"/>
                  <w:marRight w:val="0"/>
                  <w:marTop w:val="0"/>
                  <w:marBottom w:val="0"/>
                  <w:divBdr>
                    <w:top w:val="none" w:sz="0" w:space="0" w:color="auto"/>
                    <w:left w:val="none" w:sz="0" w:space="0" w:color="auto"/>
                    <w:bottom w:val="none" w:sz="0" w:space="0" w:color="auto"/>
                    <w:right w:val="none" w:sz="0" w:space="0" w:color="auto"/>
                  </w:divBdr>
                  <w:divsChild>
                    <w:div w:id="749304826">
                      <w:marLeft w:val="0"/>
                      <w:marRight w:val="0"/>
                      <w:marTop w:val="0"/>
                      <w:marBottom w:val="0"/>
                      <w:divBdr>
                        <w:top w:val="none" w:sz="0" w:space="0" w:color="auto"/>
                        <w:left w:val="none" w:sz="0" w:space="0" w:color="auto"/>
                        <w:bottom w:val="none" w:sz="0" w:space="0" w:color="auto"/>
                        <w:right w:val="none" w:sz="0" w:space="0" w:color="auto"/>
                      </w:divBdr>
                    </w:div>
                    <w:div w:id="1515801755">
                      <w:marLeft w:val="0"/>
                      <w:marRight w:val="0"/>
                      <w:marTop w:val="0"/>
                      <w:marBottom w:val="0"/>
                      <w:divBdr>
                        <w:top w:val="none" w:sz="0" w:space="0" w:color="auto"/>
                        <w:left w:val="none" w:sz="0" w:space="0" w:color="auto"/>
                        <w:bottom w:val="none" w:sz="0" w:space="0" w:color="auto"/>
                        <w:right w:val="none" w:sz="0" w:space="0" w:color="auto"/>
                      </w:divBdr>
                    </w:div>
                    <w:div w:id="1784106245">
                      <w:marLeft w:val="0"/>
                      <w:marRight w:val="0"/>
                      <w:marTop w:val="0"/>
                      <w:marBottom w:val="0"/>
                      <w:divBdr>
                        <w:top w:val="none" w:sz="0" w:space="0" w:color="auto"/>
                        <w:left w:val="none" w:sz="0" w:space="0" w:color="auto"/>
                        <w:bottom w:val="none" w:sz="0" w:space="0" w:color="auto"/>
                        <w:right w:val="none" w:sz="0" w:space="0" w:color="auto"/>
                      </w:divBdr>
                    </w:div>
                  </w:divsChild>
                </w:div>
                <w:div w:id="350844260">
                  <w:marLeft w:val="0"/>
                  <w:marRight w:val="0"/>
                  <w:marTop w:val="0"/>
                  <w:marBottom w:val="0"/>
                  <w:divBdr>
                    <w:top w:val="none" w:sz="0" w:space="0" w:color="auto"/>
                    <w:left w:val="none" w:sz="0" w:space="0" w:color="auto"/>
                    <w:bottom w:val="none" w:sz="0" w:space="0" w:color="auto"/>
                    <w:right w:val="none" w:sz="0" w:space="0" w:color="auto"/>
                  </w:divBdr>
                  <w:divsChild>
                    <w:div w:id="1444959112">
                      <w:marLeft w:val="0"/>
                      <w:marRight w:val="0"/>
                      <w:marTop w:val="0"/>
                      <w:marBottom w:val="0"/>
                      <w:divBdr>
                        <w:top w:val="none" w:sz="0" w:space="0" w:color="auto"/>
                        <w:left w:val="none" w:sz="0" w:space="0" w:color="auto"/>
                        <w:bottom w:val="none" w:sz="0" w:space="0" w:color="auto"/>
                        <w:right w:val="none" w:sz="0" w:space="0" w:color="auto"/>
                      </w:divBdr>
                    </w:div>
                    <w:div w:id="509954849">
                      <w:marLeft w:val="0"/>
                      <w:marRight w:val="0"/>
                      <w:marTop w:val="0"/>
                      <w:marBottom w:val="0"/>
                      <w:divBdr>
                        <w:top w:val="none" w:sz="0" w:space="0" w:color="auto"/>
                        <w:left w:val="none" w:sz="0" w:space="0" w:color="auto"/>
                        <w:bottom w:val="none" w:sz="0" w:space="0" w:color="auto"/>
                        <w:right w:val="none" w:sz="0" w:space="0" w:color="auto"/>
                      </w:divBdr>
                    </w:div>
                    <w:div w:id="1182859387">
                      <w:marLeft w:val="0"/>
                      <w:marRight w:val="0"/>
                      <w:marTop w:val="0"/>
                      <w:marBottom w:val="0"/>
                      <w:divBdr>
                        <w:top w:val="none" w:sz="0" w:space="0" w:color="auto"/>
                        <w:left w:val="none" w:sz="0" w:space="0" w:color="auto"/>
                        <w:bottom w:val="none" w:sz="0" w:space="0" w:color="auto"/>
                        <w:right w:val="none" w:sz="0" w:space="0" w:color="auto"/>
                      </w:divBdr>
                    </w:div>
                    <w:div w:id="2097095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07237135">
      <w:bodyDiv w:val="1"/>
      <w:marLeft w:val="0"/>
      <w:marRight w:val="0"/>
      <w:marTop w:val="0"/>
      <w:marBottom w:val="0"/>
      <w:divBdr>
        <w:top w:val="none" w:sz="0" w:space="0" w:color="auto"/>
        <w:left w:val="none" w:sz="0" w:space="0" w:color="auto"/>
        <w:bottom w:val="none" w:sz="0" w:space="0" w:color="auto"/>
        <w:right w:val="none" w:sz="0" w:space="0" w:color="auto"/>
      </w:divBdr>
    </w:div>
    <w:div w:id="1945728400">
      <w:bodyDiv w:val="1"/>
      <w:marLeft w:val="0"/>
      <w:marRight w:val="0"/>
      <w:marTop w:val="0"/>
      <w:marBottom w:val="0"/>
      <w:divBdr>
        <w:top w:val="none" w:sz="0" w:space="0" w:color="auto"/>
        <w:left w:val="none" w:sz="0" w:space="0" w:color="auto"/>
        <w:bottom w:val="none" w:sz="0" w:space="0" w:color="auto"/>
        <w:right w:val="none" w:sz="0" w:space="0" w:color="auto"/>
      </w:divBdr>
      <w:divsChild>
        <w:div w:id="1662150356">
          <w:marLeft w:val="0"/>
          <w:marRight w:val="0"/>
          <w:marTop w:val="0"/>
          <w:marBottom w:val="0"/>
          <w:divBdr>
            <w:top w:val="none" w:sz="0" w:space="0" w:color="auto"/>
            <w:left w:val="none" w:sz="0" w:space="0" w:color="auto"/>
            <w:bottom w:val="none" w:sz="0" w:space="0" w:color="auto"/>
            <w:right w:val="none" w:sz="0" w:space="0" w:color="auto"/>
          </w:divBdr>
          <w:divsChild>
            <w:div w:id="5984878">
              <w:marLeft w:val="0"/>
              <w:marRight w:val="0"/>
              <w:marTop w:val="45"/>
              <w:marBottom w:val="45"/>
              <w:divBdr>
                <w:top w:val="none" w:sz="0" w:space="0" w:color="auto"/>
                <w:left w:val="none" w:sz="0" w:space="0" w:color="auto"/>
                <w:bottom w:val="none" w:sz="0" w:space="0" w:color="auto"/>
                <w:right w:val="none" w:sz="0" w:space="0" w:color="auto"/>
              </w:divBdr>
              <w:divsChild>
                <w:div w:id="117260396">
                  <w:marLeft w:val="0"/>
                  <w:marRight w:val="0"/>
                  <w:marTop w:val="0"/>
                  <w:marBottom w:val="0"/>
                  <w:divBdr>
                    <w:top w:val="none" w:sz="0" w:space="0" w:color="auto"/>
                    <w:left w:val="none" w:sz="0" w:space="0" w:color="auto"/>
                    <w:bottom w:val="none" w:sz="0" w:space="0" w:color="auto"/>
                    <w:right w:val="none" w:sz="0" w:space="0" w:color="auto"/>
                  </w:divBdr>
                  <w:divsChild>
                    <w:div w:id="1367489687">
                      <w:marLeft w:val="0"/>
                      <w:marRight w:val="0"/>
                      <w:marTop w:val="45"/>
                      <w:marBottom w:val="45"/>
                      <w:divBdr>
                        <w:top w:val="none" w:sz="0" w:space="0" w:color="auto"/>
                        <w:left w:val="none" w:sz="0" w:space="0" w:color="auto"/>
                        <w:bottom w:val="none" w:sz="0" w:space="0" w:color="auto"/>
                        <w:right w:val="none" w:sz="0" w:space="0" w:color="auto"/>
                      </w:divBdr>
                    </w:div>
                  </w:divsChild>
                </w:div>
              </w:divsChild>
            </w:div>
          </w:divsChild>
        </w:div>
      </w:divsChild>
    </w:div>
    <w:div w:id="2061592351">
      <w:bodyDiv w:val="1"/>
      <w:marLeft w:val="0"/>
      <w:marRight w:val="0"/>
      <w:marTop w:val="0"/>
      <w:marBottom w:val="0"/>
      <w:divBdr>
        <w:top w:val="none" w:sz="0" w:space="0" w:color="auto"/>
        <w:left w:val="none" w:sz="0" w:space="0" w:color="auto"/>
        <w:bottom w:val="none" w:sz="0" w:space="0" w:color="auto"/>
        <w:right w:val="none" w:sz="0" w:space="0" w:color="auto"/>
      </w:divBdr>
    </w:div>
    <w:div w:id="2064517315">
      <w:bodyDiv w:val="1"/>
      <w:marLeft w:val="0"/>
      <w:marRight w:val="0"/>
      <w:marTop w:val="0"/>
      <w:marBottom w:val="0"/>
      <w:divBdr>
        <w:top w:val="none" w:sz="0" w:space="0" w:color="auto"/>
        <w:left w:val="none" w:sz="0" w:space="0" w:color="auto"/>
        <w:bottom w:val="none" w:sz="0" w:space="0" w:color="auto"/>
        <w:right w:val="none" w:sz="0" w:space="0" w:color="auto"/>
      </w:divBdr>
      <w:divsChild>
        <w:div w:id="1457869109">
          <w:marLeft w:val="0"/>
          <w:marRight w:val="0"/>
          <w:marTop w:val="0"/>
          <w:marBottom w:val="0"/>
          <w:divBdr>
            <w:top w:val="none" w:sz="0" w:space="0" w:color="auto"/>
            <w:left w:val="none" w:sz="0" w:space="0" w:color="auto"/>
            <w:bottom w:val="none" w:sz="0" w:space="0" w:color="auto"/>
            <w:right w:val="none" w:sz="0" w:space="0" w:color="auto"/>
          </w:divBdr>
          <w:divsChild>
            <w:div w:id="44136442">
              <w:marLeft w:val="0"/>
              <w:marRight w:val="0"/>
              <w:marTop w:val="0"/>
              <w:marBottom w:val="0"/>
              <w:divBdr>
                <w:top w:val="none" w:sz="0" w:space="0" w:color="auto"/>
                <w:left w:val="none" w:sz="0" w:space="0" w:color="auto"/>
                <w:bottom w:val="none" w:sz="0" w:space="0" w:color="auto"/>
                <w:right w:val="none" w:sz="0" w:space="0" w:color="auto"/>
              </w:divBdr>
              <w:divsChild>
                <w:div w:id="1139609781">
                  <w:marLeft w:val="0"/>
                  <w:marRight w:val="0"/>
                  <w:marTop w:val="0"/>
                  <w:marBottom w:val="0"/>
                  <w:divBdr>
                    <w:top w:val="none" w:sz="0" w:space="0" w:color="auto"/>
                    <w:left w:val="none" w:sz="0" w:space="0" w:color="auto"/>
                    <w:bottom w:val="none" w:sz="0" w:space="0" w:color="auto"/>
                    <w:right w:val="none" w:sz="0" w:space="0" w:color="auto"/>
                  </w:divBdr>
                  <w:divsChild>
                    <w:div w:id="1335380158">
                      <w:marLeft w:val="0"/>
                      <w:marRight w:val="0"/>
                      <w:marTop w:val="0"/>
                      <w:marBottom w:val="0"/>
                      <w:divBdr>
                        <w:top w:val="none" w:sz="0" w:space="0" w:color="auto"/>
                        <w:left w:val="none" w:sz="0" w:space="0" w:color="auto"/>
                        <w:bottom w:val="none" w:sz="0" w:space="0" w:color="auto"/>
                        <w:right w:val="none" w:sz="0" w:space="0" w:color="auto"/>
                      </w:divBdr>
                    </w:div>
                    <w:div w:id="766661460">
                      <w:marLeft w:val="0"/>
                      <w:marRight w:val="0"/>
                      <w:marTop w:val="0"/>
                      <w:marBottom w:val="0"/>
                      <w:divBdr>
                        <w:top w:val="none" w:sz="0" w:space="0" w:color="auto"/>
                        <w:left w:val="none" w:sz="0" w:space="0" w:color="auto"/>
                        <w:bottom w:val="none" w:sz="0" w:space="0" w:color="auto"/>
                        <w:right w:val="none" w:sz="0" w:space="0" w:color="auto"/>
                      </w:divBdr>
                    </w:div>
                    <w:div w:id="1388994609">
                      <w:marLeft w:val="0"/>
                      <w:marRight w:val="0"/>
                      <w:marTop w:val="0"/>
                      <w:marBottom w:val="0"/>
                      <w:divBdr>
                        <w:top w:val="none" w:sz="0" w:space="0" w:color="auto"/>
                        <w:left w:val="none" w:sz="0" w:space="0" w:color="auto"/>
                        <w:bottom w:val="none" w:sz="0" w:space="0" w:color="auto"/>
                        <w:right w:val="none" w:sz="0" w:space="0" w:color="auto"/>
                      </w:divBdr>
                    </w:div>
                    <w:div w:id="1271813861">
                      <w:marLeft w:val="0"/>
                      <w:marRight w:val="0"/>
                      <w:marTop w:val="0"/>
                      <w:marBottom w:val="0"/>
                      <w:divBdr>
                        <w:top w:val="none" w:sz="0" w:space="0" w:color="auto"/>
                        <w:left w:val="none" w:sz="0" w:space="0" w:color="auto"/>
                        <w:bottom w:val="none" w:sz="0" w:space="0" w:color="auto"/>
                        <w:right w:val="none" w:sz="0" w:space="0" w:color="auto"/>
                      </w:divBdr>
                    </w:div>
                    <w:div w:id="1084035694">
                      <w:marLeft w:val="0"/>
                      <w:marRight w:val="0"/>
                      <w:marTop w:val="0"/>
                      <w:marBottom w:val="0"/>
                      <w:divBdr>
                        <w:top w:val="none" w:sz="0" w:space="0" w:color="auto"/>
                        <w:left w:val="none" w:sz="0" w:space="0" w:color="auto"/>
                        <w:bottom w:val="none" w:sz="0" w:space="0" w:color="auto"/>
                        <w:right w:val="none" w:sz="0" w:space="0" w:color="auto"/>
                      </w:divBdr>
                    </w:div>
                    <w:div w:id="578028169">
                      <w:marLeft w:val="0"/>
                      <w:marRight w:val="0"/>
                      <w:marTop w:val="0"/>
                      <w:marBottom w:val="0"/>
                      <w:divBdr>
                        <w:top w:val="none" w:sz="0" w:space="0" w:color="auto"/>
                        <w:left w:val="none" w:sz="0" w:space="0" w:color="auto"/>
                        <w:bottom w:val="none" w:sz="0" w:space="0" w:color="auto"/>
                        <w:right w:val="none" w:sz="0" w:space="0" w:color="auto"/>
                      </w:divBdr>
                    </w:div>
                    <w:div w:id="1489980909">
                      <w:marLeft w:val="0"/>
                      <w:marRight w:val="0"/>
                      <w:marTop w:val="0"/>
                      <w:marBottom w:val="0"/>
                      <w:divBdr>
                        <w:top w:val="none" w:sz="0" w:space="0" w:color="auto"/>
                        <w:left w:val="none" w:sz="0" w:space="0" w:color="auto"/>
                        <w:bottom w:val="none" w:sz="0" w:space="0" w:color="auto"/>
                        <w:right w:val="none" w:sz="0" w:space="0" w:color="auto"/>
                      </w:divBdr>
                    </w:div>
                    <w:div w:id="192884837">
                      <w:marLeft w:val="0"/>
                      <w:marRight w:val="0"/>
                      <w:marTop w:val="0"/>
                      <w:marBottom w:val="0"/>
                      <w:divBdr>
                        <w:top w:val="none" w:sz="0" w:space="0" w:color="auto"/>
                        <w:left w:val="none" w:sz="0" w:space="0" w:color="auto"/>
                        <w:bottom w:val="none" w:sz="0" w:space="0" w:color="auto"/>
                        <w:right w:val="none" w:sz="0" w:space="0" w:color="auto"/>
                      </w:divBdr>
                    </w:div>
                    <w:div w:id="588850470">
                      <w:marLeft w:val="0"/>
                      <w:marRight w:val="0"/>
                      <w:marTop w:val="0"/>
                      <w:marBottom w:val="0"/>
                      <w:divBdr>
                        <w:top w:val="none" w:sz="0" w:space="0" w:color="auto"/>
                        <w:left w:val="none" w:sz="0" w:space="0" w:color="auto"/>
                        <w:bottom w:val="none" w:sz="0" w:space="0" w:color="auto"/>
                        <w:right w:val="none" w:sz="0" w:space="0" w:color="auto"/>
                      </w:divBdr>
                    </w:div>
                    <w:div w:id="1069618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00830994">
      <w:bodyDiv w:val="1"/>
      <w:marLeft w:val="0"/>
      <w:marRight w:val="0"/>
      <w:marTop w:val="0"/>
      <w:marBottom w:val="0"/>
      <w:divBdr>
        <w:top w:val="none" w:sz="0" w:space="0" w:color="auto"/>
        <w:left w:val="none" w:sz="0" w:space="0" w:color="auto"/>
        <w:bottom w:val="none" w:sz="0" w:space="0" w:color="auto"/>
        <w:right w:val="none" w:sz="0" w:space="0" w:color="auto"/>
      </w:divBdr>
      <w:divsChild>
        <w:div w:id="1574507167">
          <w:marLeft w:val="0"/>
          <w:marRight w:val="0"/>
          <w:marTop w:val="0"/>
          <w:marBottom w:val="0"/>
          <w:divBdr>
            <w:top w:val="none" w:sz="0" w:space="0" w:color="auto"/>
            <w:left w:val="none" w:sz="0" w:space="0" w:color="auto"/>
            <w:bottom w:val="none" w:sz="0" w:space="0" w:color="auto"/>
            <w:right w:val="none" w:sz="0" w:space="0" w:color="auto"/>
          </w:divBdr>
          <w:divsChild>
            <w:div w:id="1687443828">
              <w:marLeft w:val="0"/>
              <w:marRight w:val="0"/>
              <w:marTop w:val="0"/>
              <w:marBottom w:val="0"/>
              <w:divBdr>
                <w:top w:val="none" w:sz="0" w:space="0" w:color="auto"/>
                <w:left w:val="none" w:sz="0" w:space="0" w:color="auto"/>
                <w:bottom w:val="none" w:sz="0" w:space="0" w:color="auto"/>
                <w:right w:val="none" w:sz="0" w:space="0" w:color="auto"/>
              </w:divBdr>
              <w:divsChild>
                <w:div w:id="1911887422">
                  <w:marLeft w:val="0"/>
                  <w:marRight w:val="0"/>
                  <w:marTop w:val="0"/>
                  <w:marBottom w:val="0"/>
                  <w:divBdr>
                    <w:top w:val="none" w:sz="0" w:space="0" w:color="auto"/>
                    <w:left w:val="none" w:sz="0" w:space="0" w:color="auto"/>
                    <w:bottom w:val="none" w:sz="0" w:space="0" w:color="auto"/>
                    <w:right w:val="none" w:sz="0" w:space="0" w:color="auto"/>
                  </w:divBdr>
                  <w:divsChild>
                    <w:div w:id="1345786263">
                      <w:marLeft w:val="0"/>
                      <w:marRight w:val="0"/>
                      <w:marTop w:val="0"/>
                      <w:marBottom w:val="0"/>
                      <w:divBdr>
                        <w:top w:val="none" w:sz="0" w:space="0" w:color="auto"/>
                        <w:left w:val="none" w:sz="0" w:space="0" w:color="auto"/>
                        <w:bottom w:val="none" w:sz="0" w:space="0" w:color="auto"/>
                        <w:right w:val="none" w:sz="0" w:space="0" w:color="auto"/>
                      </w:divBdr>
                    </w:div>
                    <w:div w:id="1438254461">
                      <w:marLeft w:val="0"/>
                      <w:marRight w:val="0"/>
                      <w:marTop w:val="0"/>
                      <w:marBottom w:val="0"/>
                      <w:divBdr>
                        <w:top w:val="none" w:sz="0" w:space="0" w:color="auto"/>
                        <w:left w:val="none" w:sz="0" w:space="0" w:color="auto"/>
                        <w:bottom w:val="none" w:sz="0" w:space="0" w:color="auto"/>
                        <w:right w:val="none" w:sz="0" w:space="0" w:color="auto"/>
                      </w:divBdr>
                    </w:div>
                    <w:div w:id="93326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132769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ldb.lt/Informacija/Paslaugos/Puslapiai/AdrpEfektyvumas.aspx"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ldb.lt" TargetMode="Externa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socmin.lt"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mailto:info@ldb.lt"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info@lb.lt" TargetMode="External"/><Relationship Id="rId14" Type="http://schemas.openxmlformats.org/officeDocument/2006/relationships/hyperlink" Target="http://www.esinvesticijos.lt" TargetMode="External"/></Relationships>
</file>

<file path=word/_rels/footnotes.xml.rels><?xml version="1.0" encoding="UTF-8" standalone="yes"?>
<Relationships xmlns="http://schemas.openxmlformats.org/package/2006/relationships"><Relationship Id="rId8" Type="http://schemas.openxmlformats.org/officeDocument/2006/relationships/hyperlink" Target="http://kauno.diena.lt/naujienos/kaunas/miesto-pulsas/darbo-birza-svaisto-es-milijonus-785061" TargetMode="External"/><Relationship Id="rId13" Type="http://schemas.openxmlformats.org/officeDocument/2006/relationships/hyperlink" Target="http://www.ldb.lt/Informacija/PaslaugosAsmenims/Puslapiai/MokProgramosFormaliosiosSarasas.aspx" TargetMode="External"/><Relationship Id="rId18" Type="http://schemas.openxmlformats.org/officeDocument/2006/relationships/hyperlink" Target="http://vtek.lt/paieska/id001/paieska.php?dekl_jkodas=&amp;dekl_vardas=vaidotas&amp;dekl_pavarde=Kalinauskas&amp;rasti=Surasti" TargetMode="External"/><Relationship Id="rId3" Type="http://schemas.openxmlformats.org/officeDocument/2006/relationships/hyperlink" Target="http://ldb.lt/Informacija/Veikla/Puslapiai/ataskaitos_statistika.aspx" TargetMode="External"/><Relationship Id="rId7" Type="http://schemas.openxmlformats.org/officeDocument/2006/relationships/hyperlink" Target="http://www.ldb.lt/Informacija/PaslaugosDarbdaviams/Puslapiai/profesinis_mokymas_darbdaviams.aspx" TargetMode="External"/><Relationship Id="rId12" Type="http://schemas.openxmlformats.org/officeDocument/2006/relationships/hyperlink" Target="http://www.ldb.lt/INFORMACIJA/PASLAUGOSASMENIMS/Puslapiai/MokProgramosNeformaliosiosSarasas.aspx" TargetMode="External"/><Relationship Id="rId17" Type="http://schemas.openxmlformats.org/officeDocument/2006/relationships/hyperlink" Target="https://www.15min.lt/naujiena/aktualu/lietuva/darbo-birzos-mokymai-beveik-uz-34-mln-euru-jauni-bedarbiai-pasiurpe-nuo-to-ka-gauna-56-779376" TargetMode="External"/><Relationship Id="rId2" Type="http://schemas.openxmlformats.org/officeDocument/2006/relationships/hyperlink" Target="https://osp.stat.gov.lt/statistiniu-rodikliu-analize?hash=bb5916da-010f-453a-8a2e-dc504e1e3449" TargetMode="External"/><Relationship Id="rId16" Type="http://schemas.openxmlformats.org/officeDocument/2006/relationships/hyperlink" Target="http://rekvizitai.vz.lt/imone/lietuvos_darbo_birza/atsiliepimai/" TargetMode="External"/><Relationship Id="rId20" Type="http://schemas.openxmlformats.org/officeDocument/2006/relationships/hyperlink" Target="http://www.g20.utoronto.ca/2015/G20-Anti-Corruption-Open-Data-Principles.pdf" TargetMode="External"/><Relationship Id="rId1" Type="http://schemas.openxmlformats.org/officeDocument/2006/relationships/hyperlink" Target="https://www.e-tar.lt/portal/lt/legalAct/TAR.B96A881B578F" TargetMode="External"/><Relationship Id="rId6" Type="http://schemas.openxmlformats.org/officeDocument/2006/relationships/hyperlink" Target="http://www.kpmpc.lt/akreditacija.html" TargetMode="External"/><Relationship Id="rId11" Type="http://schemas.openxmlformats.org/officeDocument/2006/relationships/hyperlink" Target="https://www.e-tar.lt/portal/lt/legalAct/acd6a8f0f2e111e4927fda1d051299fb" TargetMode="External"/><Relationship Id="rId5" Type="http://schemas.openxmlformats.org/officeDocument/2006/relationships/hyperlink" Target="https://www.vkontrole.lt/pranesimas_spaudai.aspx?id=21719" TargetMode="External"/><Relationship Id="rId15" Type="http://schemas.openxmlformats.org/officeDocument/2006/relationships/hyperlink" Target="http://senas.etaplius.lt/darbo-birza-zmonems-padeda-ieskoti-darbo-o-gal-trukdo/" TargetMode="External"/><Relationship Id="rId10" Type="http://schemas.openxmlformats.org/officeDocument/2006/relationships/hyperlink" Target="http://www.ve.lt/naujienos/ekonomika/ekonomikos-naujienos/kursai---ne-visiems-bedarbiams-darbas---ne-visiems-zmonems/" TargetMode="External"/><Relationship Id="rId19" Type="http://schemas.openxmlformats.org/officeDocument/2006/relationships/hyperlink" Target="http://vtek.lt/paieska/id001/paieska.php?dekl_jkodas=&amp;dekl_vardas=Liana+&amp;dekl_pavarde=Rybak&amp;rasti=Surasti" TargetMode="External"/><Relationship Id="rId4" Type="http://schemas.openxmlformats.org/officeDocument/2006/relationships/hyperlink" Target="https://www.ldb.lt/Informacija/ESParama/Puslapiai/esf_projektai.aspx" TargetMode="External"/><Relationship Id="rId9" Type="http://schemas.openxmlformats.org/officeDocument/2006/relationships/hyperlink" Target="http://senas.etaplius.lt/darbo-birza-zmonems-padeda-ieskoti-darbo-o-gal-trukdo/" TargetMode="External"/><Relationship Id="rId14" Type="http://schemas.openxmlformats.org/officeDocument/2006/relationships/hyperlink" Target="http://kauno.diena.lt/naujienos/kaunas/miesto-pulsas/darbo-birza-svaisto-es-milijonus-78506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2884EE7-65BD-4CB2-8D18-DAA9F74E59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33</Pages>
  <Words>83956</Words>
  <Characters>47855</Characters>
  <Application>Microsoft Office Word</Application>
  <DocSecurity>0</DocSecurity>
  <Lines>398</Lines>
  <Paragraphs>263</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131548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Julija</dc:creator>
  <cp:keywords/>
  <dc:description/>
  <cp:lastModifiedBy>Ramune</cp:lastModifiedBy>
  <cp:revision>2</cp:revision>
  <cp:lastPrinted>2016-10-31T08:39:00Z</cp:lastPrinted>
  <dcterms:created xsi:type="dcterms:W3CDTF">2020-02-26T11:26:00Z</dcterms:created>
  <dcterms:modified xsi:type="dcterms:W3CDTF">2020-02-26T11:26:00Z</dcterms:modified>
</cp:coreProperties>
</file>