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853C4" w14:textId="77777777" w:rsidR="006F2545" w:rsidRPr="004D5D37" w:rsidRDefault="006F2545" w:rsidP="004D5D37">
      <w:pPr>
        <w:contextualSpacing/>
        <w:jc w:val="right"/>
        <w:rPr>
          <w:rFonts w:ascii="Times New Roman" w:hAnsi="Times New Roman"/>
          <w:b/>
          <w:bCs/>
          <w:sz w:val="20"/>
        </w:rPr>
      </w:pPr>
      <w:bookmarkStart w:id="0" w:name="_GoBack"/>
      <w:bookmarkEnd w:id="0"/>
      <w:r w:rsidRPr="004D5D37">
        <w:rPr>
          <w:rFonts w:ascii="Times New Roman" w:hAnsi="Times New Roman"/>
          <w:b/>
          <w:bCs/>
          <w:sz w:val="20"/>
        </w:rPr>
        <w:t>1 priedas</w:t>
      </w:r>
    </w:p>
    <w:p w14:paraId="16A24DC3" w14:textId="77777777" w:rsidR="00002C13" w:rsidRPr="004D5D37" w:rsidRDefault="00002C13" w:rsidP="004D5D37">
      <w:pPr>
        <w:contextualSpacing/>
        <w:jc w:val="right"/>
        <w:rPr>
          <w:rFonts w:ascii="Times New Roman" w:hAnsi="Times New Roman"/>
          <w:b/>
          <w:bCs/>
          <w:sz w:val="20"/>
        </w:rPr>
      </w:pPr>
    </w:p>
    <w:p w14:paraId="6B8DF739" w14:textId="77777777" w:rsidR="002840D8" w:rsidRPr="004D5D37" w:rsidRDefault="002840D8" w:rsidP="004D5D37">
      <w:pPr>
        <w:contextualSpacing/>
        <w:jc w:val="center"/>
        <w:rPr>
          <w:rFonts w:ascii="Times New Roman" w:hAnsi="Times New Roman"/>
          <w:b/>
          <w:spacing w:val="4"/>
          <w:sz w:val="20"/>
        </w:rPr>
      </w:pPr>
      <w:r w:rsidRPr="004D5D37">
        <w:rPr>
          <w:rFonts w:ascii="Times New Roman" w:hAnsi="Times New Roman"/>
          <w:b/>
          <w:bCs/>
          <w:sz w:val="20"/>
        </w:rPr>
        <w:t xml:space="preserve">KORUPCIJOS RIZIKOS ANALIZĖS </w:t>
      </w:r>
      <w:r w:rsidRPr="004D5D37">
        <w:rPr>
          <w:rFonts w:ascii="Times New Roman" w:hAnsi="Times New Roman"/>
          <w:b/>
          <w:spacing w:val="4"/>
          <w:sz w:val="20"/>
        </w:rPr>
        <w:t xml:space="preserve">LIETUVOS RESPUBLIKOS SOCIALINĖS </w:t>
      </w:r>
      <w:r w:rsidRPr="004D5D37">
        <w:rPr>
          <w:rFonts w:ascii="Times New Roman" w:hAnsi="Times New Roman"/>
          <w:b/>
          <w:spacing w:val="8"/>
          <w:sz w:val="20"/>
        </w:rPr>
        <w:t xml:space="preserve">APSAUGOS IR DARBO MINISTERIJOS IR LIETUVOS DARBO BIRŽOS PRIE SOCIALINĖS APSAUGOS IR DARBO </w:t>
      </w:r>
      <w:r w:rsidRPr="004D5D37">
        <w:rPr>
          <w:rFonts w:ascii="Times New Roman" w:hAnsi="Times New Roman"/>
          <w:b/>
          <w:spacing w:val="6"/>
          <w:sz w:val="20"/>
        </w:rPr>
        <w:t xml:space="preserve">MINISTERIJOS VEIKLOS SRITYJE ORGANIZUOJANT IR VYKDANT BEDARBIŲ UŽIMTUMO IR DALYVAVIMO DARBO </w:t>
      </w:r>
      <w:r w:rsidRPr="004D5D37">
        <w:rPr>
          <w:rFonts w:ascii="Times New Roman" w:hAnsi="Times New Roman"/>
          <w:b/>
          <w:spacing w:val="1"/>
          <w:sz w:val="20"/>
        </w:rPr>
        <w:t xml:space="preserve">RINKOJE SKATINIMO PROGRAMAS, FINANSUOJAMAS VALSTYBĖS BIUDŽETO IR EUROPOS SĄJUNGOS FONDŲ LĖŠOMIS </w:t>
      </w:r>
      <w:r w:rsidRPr="004D5D37">
        <w:rPr>
          <w:rFonts w:ascii="Times New Roman" w:hAnsi="Times New Roman"/>
          <w:b/>
          <w:spacing w:val="4"/>
          <w:sz w:val="20"/>
        </w:rPr>
        <w:t xml:space="preserve">2014-2016 METAIS </w:t>
      </w:r>
    </w:p>
    <w:p w14:paraId="40522730" w14:textId="77777777" w:rsidR="006F2545" w:rsidRPr="004D5D37" w:rsidRDefault="002840D8" w:rsidP="004D5D37">
      <w:pPr>
        <w:contextualSpacing/>
        <w:jc w:val="center"/>
        <w:rPr>
          <w:rStyle w:val="Emphasis"/>
          <w:rFonts w:ascii="Times New Roman" w:hAnsi="Times New Roman"/>
          <w:b/>
          <w:bCs/>
          <w:i w:val="0"/>
          <w:iCs w:val="0"/>
          <w:sz w:val="20"/>
        </w:rPr>
      </w:pPr>
      <w:r w:rsidRPr="004D5D37">
        <w:rPr>
          <w:rFonts w:ascii="Times New Roman" w:hAnsi="Times New Roman"/>
          <w:b/>
          <w:bCs/>
          <w:sz w:val="20"/>
        </w:rPr>
        <w:t>IŠVADOJE PATEIKTŲ REKOMENDACIJŲ STEBĖSENA</w:t>
      </w:r>
    </w:p>
    <w:p w14:paraId="2AB6426B" w14:textId="77777777" w:rsidR="008E6805" w:rsidRPr="004D5D37" w:rsidRDefault="008E6805" w:rsidP="004D5D37">
      <w:pPr>
        <w:contextualSpacing/>
        <w:jc w:val="both"/>
        <w:rPr>
          <w:rStyle w:val="Emphasis"/>
          <w:rFonts w:ascii="Times New Roman" w:hAnsi="Times New Roman"/>
          <w:i w:val="0"/>
          <w:iCs w:val="0"/>
          <w:sz w:val="20"/>
        </w:rPr>
      </w:pPr>
    </w:p>
    <w:tbl>
      <w:tblPr>
        <w:tblStyle w:val="TableGrid"/>
        <w:tblW w:w="9854" w:type="dxa"/>
        <w:tblLayout w:type="fixed"/>
        <w:tblLook w:val="04A0" w:firstRow="1" w:lastRow="0" w:firstColumn="1" w:lastColumn="0" w:noHBand="0" w:noVBand="1"/>
      </w:tblPr>
      <w:tblGrid>
        <w:gridCol w:w="817"/>
        <w:gridCol w:w="2835"/>
        <w:gridCol w:w="2835"/>
        <w:gridCol w:w="3367"/>
      </w:tblGrid>
      <w:tr w:rsidR="007C4F61" w:rsidRPr="004D5D37" w14:paraId="73E0AF93" w14:textId="77777777" w:rsidTr="006518EB">
        <w:tc>
          <w:tcPr>
            <w:tcW w:w="817" w:type="dxa"/>
          </w:tcPr>
          <w:p w14:paraId="2D1EBE84" w14:textId="77777777" w:rsidR="007C4F61" w:rsidRPr="004D5D37" w:rsidRDefault="007C4F61" w:rsidP="004D5D37">
            <w:pPr>
              <w:contextualSpacing/>
              <w:rPr>
                <w:rFonts w:ascii="Times New Roman" w:hAnsi="Times New Roman"/>
                <w:b/>
                <w:sz w:val="20"/>
              </w:rPr>
            </w:pPr>
            <w:r w:rsidRPr="004D5D37">
              <w:rPr>
                <w:rFonts w:ascii="Times New Roman" w:hAnsi="Times New Roman"/>
                <w:b/>
                <w:sz w:val="20"/>
              </w:rPr>
              <w:t>Eil. Nr.</w:t>
            </w:r>
          </w:p>
        </w:tc>
        <w:tc>
          <w:tcPr>
            <w:tcW w:w="2835" w:type="dxa"/>
          </w:tcPr>
          <w:p w14:paraId="0F7F97E9" w14:textId="77777777" w:rsidR="007C4F61" w:rsidRPr="004D5D37" w:rsidRDefault="007C4F61" w:rsidP="004D5D37">
            <w:pPr>
              <w:contextualSpacing/>
              <w:jc w:val="center"/>
              <w:rPr>
                <w:rFonts w:ascii="Times New Roman" w:hAnsi="Times New Roman"/>
                <w:b/>
                <w:sz w:val="20"/>
              </w:rPr>
            </w:pPr>
            <w:r w:rsidRPr="004D5D37">
              <w:rPr>
                <w:rFonts w:ascii="Times New Roman" w:hAnsi="Times New Roman"/>
                <w:b/>
                <w:sz w:val="20"/>
              </w:rPr>
              <w:t>Specialiųjų tyrimų tarnybos pasiūlymai</w:t>
            </w:r>
          </w:p>
        </w:tc>
        <w:tc>
          <w:tcPr>
            <w:tcW w:w="2835" w:type="dxa"/>
          </w:tcPr>
          <w:p w14:paraId="2CF383D6" w14:textId="77777777" w:rsidR="007C4F61" w:rsidRPr="004D5D37" w:rsidRDefault="009B302A" w:rsidP="004D5D37">
            <w:pPr>
              <w:contextualSpacing/>
              <w:jc w:val="center"/>
              <w:rPr>
                <w:rFonts w:ascii="Times New Roman" w:hAnsi="Times New Roman"/>
                <w:b/>
                <w:sz w:val="20"/>
              </w:rPr>
            </w:pPr>
            <w:r w:rsidRPr="004D5D37">
              <w:rPr>
                <w:rFonts w:ascii="Times New Roman" w:hAnsi="Times New Roman"/>
                <w:b/>
                <w:sz w:val="20"/>
              </w:rPr>
              <w:t>Socialinės apsaugos ministerijos</w:t>
            </w:r>
            <w:r w:rsidR="0021077D" w:rsidRPr="004D5D37">
              <w:rPr>
                <w:rFonts w:ascii="Times New Roman" w:hAnsi="Times New Roman"/>
                <w:b/>
                <w:sz w:val="20"/>
              </w:rPr>
              <w:t xml:space="preserve"> (SADM)</w:t>
            </w:r>
            <w:r w:rsidRPr="004D5D37">
              <w:rPr>
                <w:rFonts w:ascii="Times New Roman" w:hAnsi="Times New Roman"/>
                <w:b/>
                <w:sz w:val="20"/>
              </w:rPr>
              <w:t xml:space="preserve"> ir Lietuvos darbo biržos</w:t>
            </w:r>
            <w:r w:rsidR="0021077D" w:rsidRPr="004D5D37">
              <w:rPr>
                <w:rFonts w:ascii="Times New Roman" w:hAnsi="Times New Roman"/>
                <w:b/>
                <w:sz w:val="20"/>
              </w:rPr>
              <w:t xml:space="preserve"> (LDB)</w:t>
            </w:r>
            <w:r w:rsidRPr="004D5D37">
              <w:rPr>
                <w:rFonts w:ascii="Times New Roman" w:hAnsi="Times New Roman"/>
                <w:b/>
                <w:sz w:val="20"/>
              </w:rPr>
              <w:t xml:space="preserve"> </w:t>
            </w:r>
            <w:r w:rsidR="007C4F61" w:rsidRPr="004D5D37">
              <w:rPr>
                <w:rFonts w:ascii="Times New Roman" w:hAnsi="Times New Roman"/>
                <w:b/>
                <w:sz w:val="20"/>
              </w:rPr>
              <w:t>planuojamos įgyvendinti priemonės</w:t>
            </w:r>
          </w:p>
        </w:tc>
        <w:tc>
          <w:tcPr>
            <w:tcW w:w="3367" w:type="dxa"/>
          </w:tcPr>
          <w:p w14:paraId="15157971" w14:textId="77777777" w:rsidR="007C4F61" w:rsidRPr="004D5D37" w:rsidRDefault="0037060B" w:rsidP="004D5D37">
            <w:pPr>
              <w:contextualSpacing/>
              <w:jc w:val="center"/>
              <w:rPr>
                <w:rStyle w:val="Emphasis"/>
                <w:rFonts w:ascii="Times New Roman" w:hAnsi="Times New Roman"/>
                <w:b/>
                <w:bCs/>
                <w:i w:val="0"/>
                <w:sz w:val="20"/>
              </w:rPr>
            </w:pPr>
            <w:r w:rsidRPr="004D5D37">
              <w:rPr>
                <w:rFonts w:ascii="Times New Roman" w:hAnsi="Times New Roman"/>
                <w:b/>
                <w:sz w:val="20"/>
              </w:rPr>
              <w:t>Specialiųjų tyrimų tarnybos vertinimas</w:t>
            </w:r>
          </w:p>
        </w:tc>
      </w:tr>
      <w:tr w:rsidR="00275212" w:rsidRPr="004D5D37" w14:paraId="6AEA1A31" w14:textId="77777777" w:rsidTr="006518EB">
        <w:tc>
          <w:tcPr>
            <w:tcW w:w="9854" w:type="dxa"/>
            <w:gridSpan w:val="4"/>
          </w:tcPr>
          <w:p w14:paraId="0DBC9E34" w14:textId="77777777" w:rsidR="0021077D" w:rsidRPr="004D5D37" w:rsidRDefault="0021077D" w:rsidP="004D5D37">
            <w:pPr>
              <w:shd w:val="clear" w:color="auto" w:fill="FFFFFF"/>
              <w:contextualSpacing/>
              <w:jc w:val="center"/>
              <w:rPr>
                <w:rFonts w:ascii="Times New Roman" w:hAnsi="Times New Roman"/>
                <w:i/>
                <w:sz w:val="20"/>
              </w:rPr>
            </w:pPr>
            <w:r w:rsidRPr="004D5D37">
              <w:rPr>
                <w:rFonts w:ascii="Times New Roman" w:hAnsi="Times New Roman"/>
                <w:i/>
                <w:color w:val="000000"/>
                <w:spacing w:val="1"/>
                <w:sz w:val="20"/>
              </w:rPr>
              <w:t>2. Korupcijos rizikos veiksniai organizuojant bedarbių profesinį mokymą</w:t>
            </w:r>
          </w:p>
          <w:p w14:paraId="180DF7DA" w14:textId="77777777" w:rsidR="00275212" w:rsidRPr="004D5D37" w:rsidRDefault="00275212" w:rsidP="004D5D37">
            <w:pPr>
              <w:contextualSpacing/>
              <w:jc w:val="center"/>
              <w:rPr>
                <w:rStyle w:val="Emphasis"/>
                <w:rFonts w:ascii="Times New Roman" w:hAnsi="Times New Roman"/>
                <w:b/>
                <w:bCs/>
                <w:i w:val="0"/>
                <w:sz w:val="20"/>
              </w:rPr>
            </w:pPr>
          </w:p>
        </w:tc>
      </w:tr>
      <w:tr w:rsidR="007C4F61" w:rsidRPr="004D5D37" w14:paraId="10196906" w14:textId="77777777" w:rsidTr="006518EB">
        <w:tc>
          <w:tcPr>
            <w:tcW w:w="817" w:type="dxa"/>
          </w:tcPr>
          <w:p w14:paraId="31FBCC41" w14:textId="77777777" w:rsidR="007C4F61" w:rsidRPr="004D5D37" w:rsidRDefault="0021077D" w:rsidP="004D5D37">
            <w:pPr>
              <w:contextualSpacing/>
              <w:rPr>
                <w:rFonts w:ascii="Times New Roman" w:hAnsi="Times New Roman"/>
                <w:sz w:val="20"/>
              </w:rPr>
            </w:pPr>
            <w:r w:rsidRPr="004D5D37">
              <w:rPr>
                <w:rFonts w:ascii="Times New Roman" w:hAnsi="Times New Roman"/>
                <w:sz w:val="20"/>
              </w:rPr>
              <w:t>2</w:t>
            </w:r>
            <w:r w:rsidR="007C4F61" w:rsidRPr="004D5D37">
              <w:rPr>
                <w:rFonts w:ascii="Times New Roman" w:hAnsi="Times New Roman"/>
                <w:sz w:val="20"/>
              </w:rPr>
              <w:t>.1.</w:t>
            </w:r>
          </w:p>
        </w:tc>
        <w:tc>
          <w:tcPr>
            <w:tcW w:w="2835" w:type="dxa"/>
          </w:tcPr>
          <w:p w14:paraId="23D7963B" w14:textId="77777777" w:rsidR="0021077D" w:rsidRPr="004D5D37" w:rsidRDefault="0021077D" w:rsidP="004D5D37">
            <w:pPr>
              <w:shd w:val="clear" w:color="auto" w:fill="FFFFFF"/>
              <w:contextualSpacing/>
              <w:jc w:val="both"/>
              <w:rPr>
                <w:rFonts w:ascii="Times New Roman" w:hAnsi="Times New Roman"/>
                <w:sz w:val="20"/>
              </w:rPr>
            </w:pPr>
            <w:r w:rsidRPr="004D5D37">
              <w:rPr>
                <w:rFonts w:ascii="Times New Roman" w:hAnsi="Times New Roman"/>
                <w:color w:val="000000"/>
                <w:spacing w:val="1"/>
                <w:sz w:val="20"/>
              </w:rPr>
              <w:t xml:space="preserve">SADM inicijuoti atitinkamų </w:t>
            </w:r>
            <w:r w:rsidRPr="004D5D37">
              <w:rPr>
                <w:rFonts w:ascii="Times New Roman" w:hAnsi="Times New Roman"/>
                <w:color w:val="000000"/>
                <w:spacing w:val="2"/>
                <w:sz w:val="20"/>
              </w:rPr>
              <w:t xml:space="preserve">teisės aktų pakeitimus, kad SADM ir LDB būtų sudarytos sąlygos dalyvauti profesinio mokymo </w:t>
            </w:r>
            <w:r w:rsidRPr="004D5D37">
              <w:rPr>
                <w:rFonts w:ascii="Times New Roman" w:hAnsi="Times New Roman"/>
                <w:color w:val="000000"/>
                <w:spacing w:val="3"/>
                <w:sz w:val="20"/>
              </w:rPr>
              <w:t xml:space="preserve">programų, skirtų bedarbių kompetencijai ir </w:t>
            </w:r>
            <w:r w:rsidRPr="004D5D37">
              <w:rPr>
                <w:rFonts w:ascii="Times New Roman" w:hAnsi="Times New Roman"/>
                <w:color w:val="000000"/>
                <w:spacing w:val="2"/>
                <w:sz w:val="20"/>
              </w:rPr>
              <w:t xml:space="preserve">kvalifikacijai tobulinti ar naujai įgyti, sudarymo procese, darbo grupėse, taip </w:t>
            </w:r>
            <w:r w:rsidRPr="004D5D37">
              <w:rPr>
                <w:rFonts w:ascii="Times New Roman" w:hAnsi="Times New Roman"/>
                <w:color w:val="000000"/>
                <w:spacing w:val="4"/>
                <w:sz w:val="20"/>
              </w:rPr>
              <w:t xml:space="preserve">pat – licencijuojant </w:t>
            </w:r>
            <w:r w:rsidRPr="004D5D37">
              <w:rPr>
                <w:rFonts w:ascii="Times New Roman" w:hAnsi="Times New Roman"/>
                <w:color w:val="000000"/>
                <w:spacing w:val="2"/>
                <w:sz w:val="20"/>
              </w:rPr>
              <w:t xml:space="preserve">suaugusiųjų profesinio </w:t>
            </w:r>
            <w:r w:rsidRPr="004D5D37">
              <w:rPr>
                <w:rFonts w:ascii="Times New Roman" w:hAnsi="Times New Roman"/>
                <w:color w:val="000000"/>
                <w:spacing w:val="3"/>
                <w:sz w:val="20"/>
              </w:rPr>
              <w:t xml:space="preserve">mokymo teikėjus, vertinant jų teikiamų paslaugų </w:t>
            </w:r>
            <w:r w:rsidRPr="004D5D37">
              <w:rPr>
                <w:rFonts w:ascii="Times New Roman" w:hAnsi="Times New Roman"/>
                <w:color w:val="000000"/>
                <w:spacing w:val="1"/>
                <w:sz w:val="20"/>
              </w:rPr>
              <w:t xml:space="preserve">kokybę ta apimtimi, kiek tai </w:t>
            </w:r>
            <w:r w:rsidRPr="004D5D37">
              <w:rPr>
                <w:rFonts w:ascii="Times New Roman" w:hAnsi="Times New Roman"/>
                <w:color w:val="000000"/>
                <w:spacing w:val="2"/>
                <w:sz w:val="20"/>
              </w:rPr>
              <w:t xml:space="preserve">susiję su bedarbių ir įspėtų apie atleidimą darbuotojų </w:t>
            </w:r>
            <w:r w:rsidR="008859FE" w:rsidRPr="004D5D37">
              <w:rPr>
                <w:rFonts w:ascii="Times New Roman" w:hAnsi="Times New Roman"/>
                <w:color w:val="000000"/>
                <w:spacing w:val="2"/>
                <w:sz w:val="20"/>
              </w:rPr>
              <w:t xml:space="preserve">profesiniu mokymu. </w:t>
            </w:r>
          </w:p>
          <w:p w14:paraId="20AB2D40" w14:textId="77777777" w:rsidR="007C4F61" w:rsidRPr="004D5D37" w:rsidRDefault="007C4F61" w:rsidP="004D5D37">
            <w:pPr>
              <w:contextualSpacing/>
              <w:jc w:val="both"/>
              <w:rPr>
                <w:rFonts w:ascii="Times New Roman" w:hAnsi="Times New Roman"/>
                <w:sz w:val="20"/>
              </w:rPr>
            </w:pPr>
          </w:p>
        </w:tc>
        <w:tc>
          <w:tcPr>
            <w:tcW w:w="2835" w:type="dxa"/>
          </w:tcPr>
          <w:p w14:paraId="61F3C597" w14:textId="77777777" w:rsidR="00D906B8" w:rsidRPr="00D906B8" w:rsidRDefault="00D906B8" w:rsidP="00D906B8">
            <w:pPr>
              <w:contextualSpacing/>
              <w:jc w:val="both"/>
              <w:rPr>
                <w:rFonts w:ascii="Times New Roman" w:hAnsi="Times New Roman"/>
                <w:b/>
                <w:sz w:val="20"/>
              </w:rPr>
            </w:pPr>
            <w:r w:rsidRPr="00D906B8">
              <w:rPr>
                <w:rFonts w:ascii="Times New Roman" w:hAnsi="Times New Roman"/>
                <w:b/>
                <w:sz w:val="20"/>
              </w:rPr>
              <w:t xml:space="preserve">Atsižvelgta. </w:t>
            </w:r>
          </w:p>
          <w:p w14:paraId="5FF02DC9" w14:textId="77777777" w:rsidR="00D906B8" w:rsidRPr="00D906B8" w:rsidRDefault="00D906B8" w:rsidP="00D906B8">
            <w:pPr>
              <w:contextualSpacing/>
              <w:jc w:val="both"/>
              <w:rPr>
                <w:rFonts w:ascii="Times New Roman" w:hAnsi="Times New Roman"/>
                <w:sz w:val="20"/>
              </w:rPr>
            </w:pPr>
            <w:r w:rsidRPr="00D906B8">
              <w:rPr>
                <w:rFonts w:ascii="Times New Roman" w:hAnsi="Times New Roman"/>
                <w:spacing w:val="7"/>
                <w:sz w:val="20"/>
              </w:rPr>
              <w:t xml:space="preserve">Lietuvos Respublikos socialinės apsaugos ir darbo </w:t>
            </w:r>
            <w:r w:rsidRPr="00D906B8">
              <w:rPr>
                <w:rFonts w:ascii="Times New Roman" w:hAnsi="Times New Roman"/>
                <w:sz w:val="20"/>
              </w:rPr>
              <w:t>ministerija (toliau – SADM) ir Lietuvos darbo birža prie Socialinės apsaugos ir darbo ministerijos (toliau – LDB) dalyvavo rengiant ir svarstant Lietuvos Respublikos profesinio mokymo įstatymo Nr. VIII-450 pakeitimo įstatymo projektą Nr. XIIIP-1074 (toliau – PMĮ projektas), kuriame yra numatyti pakeitimai susiję su profesinio mokymo programų ir profesinių standartų rengimu bei įteisinimu. Profesinio mokymo įstatymo (toliau – PMĮ) 12 straipsnio 9 dalis nustato, kad papildomus reikalavimus neformaliojo profesinio mokymo programoms, kai mokymas vykdomas pagal Lietuvos Respublikos užimtumo įstatymą (toliau – UĮ), nustato Švietimo ir mokslo ministerija suderinusi su Ūkio ministerija ir LDB.</w:t>
            </w:r>
          </w:p>
          <w:p w14:paraId="1C19627F" w14:textId="77777777" w:rsidR="00D906B8" w:rsidRPr="00D906B8" w:rsidRDefault="00D906B8" w:rsidP="00D906B8">
            <w:pPr>
              <w:contextualSpacing/>
              <w:jc w:val="both"/>
              <w:rPr>
                <w:rFonts w:ascii="Times New Roman" w:hAnsi="Times New Roman"/>
                <w:sz w:val="20"/>
              </w:rPr>
            </w:pPr>
            <w:r w:rsidRPr="00D906B8">
              <w:rPr>
                <w:rFonts w:ascii="Times New Roman" w:hAnsi="Times New Roman"/>
                <w:sz w:val="20"/>
              </w:rPr>
              <w:t xml:space="preserve">PMĮ projekto 13 straipsnyje, reglamentuojančiame licencijos vykdyti formalųjį profesinį mokymą išdavimo sąlygas, griežtinamos licencijos praradimo sąlygos nustatant, kad licencija būtų panaikinama per 6 mėnesius profesinio mokymo įstaigai nepradėjus teikti profesinio mokymo ar su profesiniu mokymu susijusios veiklos bei pakartotinio vertinimo metu neigiamai įvertinus profesinio mokymo įstaigos veiklą. Taip pat siūloma detalizuoti procedūrinius licencijavimo tvarkos reikalavimus. Visą informaciją, susijusią su licencijos vykdyti profesinį mokymą išdavimu, </w:t>
            </w:r>
            <w:r w:rsidRPr="00D906B8">
              <w:rPr>
                <w:rFonts w:ascii="Times New Roman" w:hAnsi="Times New Roman"/>
                <w:sz w:val="20"/>
              </w:rPr>
              <w:lastRenderedPageBreak/>
              <w:t>patikslinimu, atsisakymu ją išduoti, panaikinimu būtų privaloma skelbti Studijų, mokymo programų ir kvalifikacijų registre, kuriame būtų registruojamos ne tik formaliojo, bet ir neformaliojo profesinio mokymo programos.</w:t>
            </w:r>
          </w:p>
          <w:p w14:paraId="14E459E3" w14:textId="77777777" w:rsidR="00D906B8" w:rsidRPr="00D906B8" w:rsidRDefault="00D906B8" w:rsidP="00D906B8">
            <w:pPr>
              <w:contextualSpacing/>
              <w:jc w:val="both"/>
              <w:rPr>
                <w:rFonts w:ascii="Times New Roman" w:hAnsi="Times New Roman"/>
                <w:sz w:val="20"/>
              </w:rPr>
            </w:pPr>
            <w:r w:rsidRPr="00D906B8">
              <w:rPr>
                <w:rFonts w:ascii="Times New Roman" w:hAnsi="Times New Roman"/>
                <w:sz w:val="20"/>
              </w:rPr>
              <w:t xml:space="preserve">PMĮ projekto 21 straipsnyje, reglamentuojančiame profesinio mokymo kokybės užtikrinimą, numatomas vertinimo būdas, padėsiantis užtikrinti aukštesnę kokybę, </w:t>
            </w:r>
            <w:proofErr w:type="spellStart"/>
            <w:r w:rsidRPr="00D906B8">
              <w:rPr>
                <w:rFonts w:ascii="Times New Roman" w:hAnsi="Times New Roman"/>
                <w:sz w:val="20"/>
              </w:rPr>
              <w:t>t.y</w:t>
            </w:r>
            <w:proofErr w:type="spellEnd"/>
            <w:r w:rsidRPr="00D906B8">
              <w:rPr>
                <w:rFonts w:ascii="Times New Roman" w:hAnsi="Times New Roman"/>
                <w:sz w:val="20"/>
              </w:rPr>
              <w:t>. periodinis institucinis išorinis vertinimas. Be to, siūloma sudaryti teisines prielaidas įtraukti socialinius partnerius į išorinį profesinio mokymo programų vertinimą.</w:t>
            </w:r>
          </w:p>
          <w:p w14:paraId="17591257" w14:textId="77777777" w:rsidR="0069756E" w:rsidRPr="004D5D37" w:rsidRDefault="00D906B8" w:rsidP="00D906B8">
            <w:pPr>
              <w:contextualSpacing/>
              <w:jc w:val="both"/>
              <w:rPr>
                <w:rFonts w:ascii="Times New Roman" w:hAnsi="Times New Roman"/>
                <w:b/>
                <w:sz w:val="20"/>
              </w:rPr>
            </w:pPr>
            <w:r w:rsidRPr="00D906B8">
              <w:rPr>
                <w:rFonts w:ascii="Times New Roman" w:hAnsi="Times New Roman"/>
                <w:sz w:val="20"/>
              </w:rPr>
              <w:t>SADM, pagal kompetenciją, bendradarbiaus su ŠMM rengiant PMĮ įgyvendinančiuosius teisės aktus.</w:t>
            </w:r>
          </w:p>
        </w:tc>
        <w:tc>
          <w:tcPr>
            <w:tcW w:w="3367" w:type="dxa"/>
          </w:tcPr>
          <w:p w14:paraId="54125ED3" w14:textId="77777777" w:rsidR="00C34D62" w:rsidRPr="00834F03" w:rsidRDefault="00C34D62" w:rsidP="00C34D62">
            <w:pPr>
              <w:jc w:val="both"/>
              <w:rPr>
                <w:rFonts w:ascii="Times New Roman" w:hAnsi="Times New Roman"/>
                <w:color w:val="00B0F0"/>
                <w:sz w:val="20"/>
              </w:rPr>
            </w:pPr>
            <w:r w:rsidRPr="00834F03">
              <w:rPr>
                <w:rFonts w:ascii="Times New Roman" w:hAnsi="Times New Roman"/>
                <w:color w:val="00B0F0"/>
                <w:sz w:val="20"/>
              </w:rPr>
              <w:lastRenderedPageBreak/>
              <w:t>Pasiūlymas laikytinas kaip įgyvendinamas.</w:t>
            </w:r>
          </w:p>
          <w:p w14:paraId="49EA6B39" w14:textId="77777777" w:rsidR="00C77701" w:rsidRPr="00834F03" w:rsidRDefault="00C77701" w:rsidP="00C77701">
            <w:pPr>
              <w:contextualSpacing/>
              <w:jc w:val="both"/>
              <w:rPr>
                <w:rFonts w:ascii="Times New Roman" w:hAnsi="Times New Roman"/>
                <w:color w:val="00B0F0"/>
                <w:sz w:val="20"/>
              </w:rPr>
            </w:pPr>
          </w:p>
          <w:p w14:paraId="412052E8" w14:textId="77777777" w:rsidR="00C77701" w:rsidRPr="00C5386C" w:rsidRDefault="00D906B8" w:rsidP="00D906B8">
            <w:pPr>
              <w:contextualSpacing/>
              <w:jc w:val="both"/>
              <w:rPr>
                <w:rStyle w:val="Emphasis"/>
                <w:rFonts w:ascii="Times New Roman" w:hAnsi="Times New Roman"/>
                <w:i w:val="0"/>
                <w:sz w:val="20"/>
              </w:rPr>
            </w:pPr>
            <w:r w:rsidRPr="00834F03">
              <w:rPr>
                <w:rStyle w:val="Emphasis"/>
                <w:rFonts w:ascii="Times New Roman" w:hAnsi="Times New Roman"/>
                <w:i w:val="0"/>
                <w:color w:val="00B0F0"/>
                <w:sz w:val="20"/>
              </w:rPr>
              <w:t xml:space="preserve">Siūloma </w:t>
            </w:r>
            <w:r w:rsidRPr="00834F03">
              <w:rPr>
                <w:rFonts w:ascii="Times New Roman" w:hAnsi="Times New Roman"/>
                <w:color w:val="00B0F0"/>
                <w:sz w:val="20"/>
              </w:rPr>
              <w:t>tęsti bendradarbiavimą su ŠMM rengiant PMĮ įgyvendinančiuosius teisės aktus.</w:t>
            </w:r>
          </w:p>
        </w:tc>
      </w:tr>
      <w:tr w:rsidR="00D906B8" w:rsidRPr="00D906B8" w14:paraId="514B54B2" w14:textId="77777777" w:rsidTr="006518EB">
        <w:tc>
          <w:tcPr>
            <w:tcW w:w="817" w:type="dxa"/>
          </w:tcPr>
          <w:p w14:paraId="39DEBD62" w14:textId="77777777" w:rsidR="007C4F61" w:rsidRPr="000B1489" w:rsidRDefault="002627DF" w:rsidP="004D5D37">
            <w:pPr>
              <w:contextualSpacing/>
              <w:rPr>
                <w:rFonts w:ascii="Times New Roman" w:hAnsi="Times New Roman"/>
                <w:sz w:val="20"/>
              </w:rPr>
            </w:pPr>
            <w:r w:rsidRPr="000B1489">
              <w:rPr>
                <w:rFonts w:ascii="Times New Roman" w:hAnsi="Times New Roman"/>
                <w:sz w:val="20"/>
              </w:rPr>
              <w:lastRenderedPageBreak/>
              <w:t>2.2.</w:t>
            </w:r>
          </w:p>
        </w:tc>
        <w:tc>
          <w:tcPr>
            <w:tcW w:w="2835" w:type="dxa"/>
          </w:tcPr>
          <w:p w14:paraId="311426E7" w14:textId="77777777" w:rsidR="007C4F61" w:rsidRPr="000B1489" w:rsidRDefault="002627DF" w:rsidP="004D5D37">
            <w:pPr>
              <w:contextualSpacing/>
              <w:jc w:val="both"/>
              <w:rPr>
                <w:rFonts w:ascii="Times New Roman" w:hAnsi="Times New Roman"/>
                <w:sz w:val="20"/>
              </w:rPr>
            </w:pPr>
            <w:r w:rsidRPr="000B1489">
              <w:rPr>
                <w:rFonts w:ascii="Times New Roman" w:hAnsi="Times New Roman"/>
                <w:spacing w:val="1"/>
                <w:sz w:val="20"/>
              </w:rPr>
              <w:t xml:space="preserve">Siekiant užtikrinti aktyvesnį </w:t>
            </w:r>
            <w:r w:rsidRPr="000B1489">
              <w:rPr>
                <w:rFonts w:ascii="Times New Roman" w:hAnsi="Times New Roman"/>
                <w:spacing w:val="2"/>
                <w:sz w:val="20"/>
              </w:rPr>
              <w:t xml:space="preserve">darbdavių ir verslo atstovų įsitraukimą į būsimų darbuotojų profesinį </w:t>
            </w:r>
            <w:r w:rsidRPr="000B1489">
              <w:rPr>
                <w:rFonts w:ascii="Times New Roman" w:hAnsi="Times New Roman"/>
                <w:spacing w:val="1"/>
                <w:sz w:val="20"/>
              </w:rPr>
              <w:t xml:space="preserve">paruošimą siūloma inicijuoti </w:t>
            </w:r>
            <w:r w:rsidRPr="000B1489">
              <w:rPr>
                <w:rFonts w:ascii="Times New Roman" w:hAnsi="Times New Roman"/>
                <w:spacing w:val="2"/>
                <w:sz w:val="20"/>
              </w:rPr>
              <w:t xml:space="preserve">atitinkamus teisės aktų </w:t>
            </w:r>
            <w:r w:rsidRPr="000B1489">
              <w:rPr>
                <w:rFonts w:ascii="Times New Roman" w:hAnsi="Times New Roman"/>
                <w:spacing w:val="3"/>
                <w:sz w:val="20"/>
              </w:rPr>
              <w:t xml:space="preserve">pakeitimus, užtikrinant </w:t>
            </w:r>
            <w:r w:rsidRPr="000B1489">
              <w:rPr>
                <w:rFonts w:ascii="Times New Roman" w:hAnsi="Times New Roman"/>
                <w:spacing w:val="2"/>
                <w:sz w:val="20"/>
              </w:rPr>
              <w:t xml:space="preserve">galimybę darbdaviams aktyviau dalyvauti profesinio mokymo </w:t>
            </w:r>
            <w:r w:rsidRPr="000B1489">
              <w:rPr>
                <w:rFonts w:ascii="Times New Roman" w:hAnsi="Times New Roman"/>
                <w:spacing w:val="3"/>
                <w:sz w:val="20"/>
              </w:rPr>
              <w:t xml:space="preserve">programų parengimo ir </w:t>
            </w:r>
            <w:r w:rsidRPr="000B1489">
              <w:rPr>
                <w:rFonts w:ascii="Times New Roman" w:hAnsi="Times New Roman"/>
                <w:spacing w:val="2"/>
                <w:sz w:val="20"/>
              </w:rPr>
              <w:t>vykdymo procese.</w:t>
            </w:r>
          </w:p>
        </w:tc>
        <w:tc>
          <w:tcPr>
            <w:tcW w:w="2835" w:type="dxa"/>
          </w:tcPr>
          <w:p w14:paraId="6D253EA3" w14:textId="77777777" w:rsidR="000B1489" w:rsidRDefault="000B1489" w:rsidP="000B1489">
            <w:pPr>
              <w:shd w:val="clear" w:color="auto" w:fill="FFFFFF"/>
              <w:ind w:right="38"/>
              <w:contextualSpacing/>
              <w:jc w:val="both"/>
              <w:rPr>
                <w:rFonts w:ascii="Times New Roman" w:hAnsi="Times New Roman"/>
                <w:bCs/>
                <w:color w:val="000000"/>
                <w:spacing w:val="2"/>
                <w:szCs w:val="22"/>
              </w:rPr>
            </w:pPr>
            <w:r w:rsidRPr="00654EE0">
              <w:rPr>
                <w:rFonts w:ascii="Times New Roman" w:hAnsi="Times New Roman"/>
                <w:b/>
                <w:bCs/>
                <w:color w:val="000000"/>
                <w:spacing w:val="2"/>
                <w:szCs w:val="22"/>
              </w:rPr>
              <w:t>Atsižvelgta.</w:t>
            </w:r>
            <w:r w:rsidRPr="00654EE0">
              <w:rPr>
                <w:rFonts w:ascii="Times New Roman" w:hAnsi="Times New Roman"/>
                <w:bCs/>
                <w:color w:val="000000"/>
                <w:spacing w:val="2"/>
                <w:szCs w:val="22"/>
              </w:rPr>
              <w:t xml:space="preserve"> </w:t>
            </w:r>
          </w:p>
          <w:p w14:paraId="48E0E16F" w14:textId="77777777" w:rsidR="000B1489" w:rsidRPr="000B1489" w:rsidRDefault="000B1489" w:rsidP="000B1489">
            <w:pPr>
              <w:shd w:val="clear" w:color="auto" w:fill="FFFFFF"/>
              <w:ind w:right="38"/>
              <w:contextualSpacing/>
              <w:jc w:val="both"/>
              <w:rPr>
                <w:rFonts w:ascii="Times New Roman" w:hAnsi="Times New Roman"/>
                <w:bCs/>
                <w:color w:val="000000"/>
                <w:spacing w:val="2"/>
                <w:sz w:val="20"/>
              </w:rPr>
            </w:pPr>
            <w:r w:rsidRPr="000B1489">
              <w:rPr>
                <w:rFonts w:ascii="Times New Roman" w:hAnsi="Times New Roman"/>
                <w:bCs/>
                <w:color w:val="000000"/>
                <w:spacing w:val="2"/>
                <w:sz w:val="20"/>
              </w:rPr>
              <w:t>PMĮ projektu siekiama keisti profesinio mokymo sistemą, kad praktinis mokymas būtų privalomai atliekamas tik realioje darbo vietoje, kvalifikacija atitiktų profesinį standartą, o modulinės programos – rinkos poreikius, reglamentuojant profesinių sektorinių komitetų paskirtį, kas sudaro prielaidas darbo rinkai reikalingų kompetencijų ugdymui. Tobulinamas pameistrystės reglamentavimas, siekiant, kad ji būtų patrauklesnė darbdaviams ir taptų paklausi profesinio mokymo dalyviams. Profesinis mokymas pameistrystės forma būtų vykdomas tik gavus atitinkamų sektorinių profesinių komitetų įvertinimą. Pameistrystės mokymo turinys turėtų būti derinamas su socialiniais partneriais, užtikrinant mokymo programų turinio atitikimą paklausai darbo rinkoje.</w:t>
            </w:r>
          </w:p>
          <w:p w14:paraId="763540A7" w14:textId="77777777" w:rsidR="000B1489" w:rsidRPr="000B1489" w:rsidRDefault="000B1489" w:rsidP="000B1489">
            <w:pPr>
              <w:contextualSpacing/>
              <w:jc w:val="both"/>
              <w:rPr>
                <w:rFonts w:ascii="Times New Roman" w:hAnsi="Times New Roman"/>
                <w:b/>
                <w:color w:val="00B0F0"/>
                <w:sz w:val="20"/>
              </w:rPr>
            </w:pPr>
            <w:r w:rsidRPr="000B1489">
              <w:rPr>
                <w:rFonts w:ascii="Times New Roman" w:hAnsi="Times New Roman"/>
                <w:sz w:val="20"/>
              </w:rPr>
              <w:t>SADM, pagal kompetenciją, bendradarbiaus su ŠMM rengiant PMĮ įgyvendinančiuosius teisės aktus.</w:t>
            </w:r>
          </w:p>
          <w:p w14:paraId="73FE44FF" w14:textId="77777777" w:rsidR="000B1489" w:rsidRDefault="000B1489" w:rsidP="004D5D37">
            <w:pPr>
              <w:contextualSpacing/>
              <w:jc w:val="both"/>
              <w:rPr>
                <w:rFonts w:ascii="Times New Roman" w:hAnsi="Times New Roman"/>
                <w:b/>
                <w:color w:val="00B0F0"/>
                <w:sz w:val="20"/>
              </w:rPr>
            </w:pPr>
          </w:p>
          <w:p w14:paraId="7CA9CE10" w14:textId="77777777" w:rsidR="000B1489" w:rsidRDefault="000B1489" w:rsidP="004D5D37">
            <w:pPr>
              <w:contextualSpacing/>
              <w:jc w:val="both"/>
              <w:rPr>
                <w:rFonts w:ascii="Times New Roman" w:hAnsi="Times New Roman"/>
                <w:b/>
                <w:color w:val="00B0F0"/>
                <w:sz w:val="20"/>
              </w:rPr>
            </w:pPr>
          </w:p>
          <w:p w14:paraId="19533D84" w14:textId="77777777" w:rsidR="000B1489" w:rsidRDefault="000B1489" w:rsidP="004D5D37">
            <w:pPr>
              <w:contextualSpacing/>
              <w:jc w:val="both"/>
              <w:rPr>
                <w:rFonts w:ascii="Times New Roman" w:hAnsi="Times New Roman"/>
                <w:b/>
                <w:color w:val="00B0F0"/>
                <w:sz w:val="20"/>
              </w:rPr>
            </w:pPr>
          </w:p>
          <w:p w14:paraId="296BB49D" w14:textId="77777777" w:rsidR="000B1489" w:rsidRDefault="000B1489" w:rsidP="004D5D37">
            <w:pPr>
              <w:contextualSpacing/>
              <w:jc w:val="both"/>
              <w:rPr>
                <w:rFonts w:ascii="Times New Roman" w:hAnsi="Times New Roman"/>
                <w:b/>
                <w:color w:val="00B0F0"/>
                <w:sz w:val="20"/>
              </w:rPr>
            </w:pPr>
          </w:p>
          <w:p w14:paraId="23FCC5B3" w14:textId="77777777" w:rsidR="00C748B5" w:rsidRPr="00C748B5" w:rsidRDefault="00C748B5" w:rsidP="00C748B5">
            <w:pPr>
              <w:jc w:val="both"/>
              <w:rPr>
                <w:rFonts w:ascii="Times New Roman" w:hAnsi="Times New Roman"/>
                <w:b/>
                <w:sz w:val="20"/>
              </w:rPr>
            </w:pPr>
            <w:r w:rsidRPr="00C748B5">
              <w:rPr>
                <w:rFonts w:ascii="Times New Roman" w:hAnsi="Times New Roman"/>
                <w:b/>
                <w:sz w:val="20"/>
              </w:rPr>
              <w:lastRenderedPageBreak/>
              <w:t xml:space="preserve">Atsižvelgta. </w:t>
            </w:r>
          </w:p>
          <w:p w14:paraId="333935A0" w14:textId="77777777" w:rsidR="00C748B5" w:rsidRPr="00C748B5" w:rsidRDefault="00C748B5" w:rsidP="00C748B5">
            <w:pPr>
              <w:jc w:val="both"/>
              <w:rPr>
                <w:rFonts w:ascii="Times New Roman" w:hAnsi="Times New Roman"/>
                <w:sz w:val="20"/>
              </w:rPr>
            </w:pPr>
            <w:r w:rsidRPr="00C748B5">
              <w:rPr>
                <w:rFonts w:ascii="Times New Roman" w:hAnsi="Times New Roman"/>
                <w:sz w:val="20"/>
              </w:rPr>
              <w:t xml:space="preserve">Pokyčių darbo rinkoje prognozavimo metodika bus atnaujinta, numatant atlikti kartą per metus asocijuotų darbdavių struktūrų apklausą, siekiant  išsiaiškinti  profesijas (kvalifikacijas ir (ar) kompetencijas), kurių trūksta darbdaviams ir jas įtraukti į paklausių profesijų sąrašus, į kuriuos atsižvelgiama siunčiant mokytis. </w:t>
            </w:r>
          </w:p>
          <w:p w14:paraId="34CB0D8C" w14:textId="77777777" w:rsidR="00C748B5" w:rsidRPr="00C748B5" w:rsidRDefault="00C748B5" w:rsidP="00C748B5">
            <w:pPr>
              <w:contextualSpacing/>
              <w:jc w:val="both"/>
              <w:rPr>
                <w:rFonts w:ascii="Times New Roman" w:hAnsi="Times New Roman"/>
                <w:b/>
                <w:color w:val="00B0F0"/>
                <w:sz w:val="20"/>
              </w:rPr>
            </w:pPr>
            <w:r w:rsidRPr="00C748B5">
              <w:rPr>
                <w:rFonts w:ascii="Times New Roman" w:hAnsi="Times New Roman"/>
                <w:sz w:val="20"/>
              </w:rPr>
              <w:t>Šiuo metu LDB atlieka darbdavių asocijuotų struktūrų apklausą, siekiant išsiaiškinti profesijas (kvalifikacijas ir (ar) kompetencijas), kurių trūksta darbdaviams.</w:t>
            </w:r>
          </w:p>
          <w:p w14:paraId="6CD38634" w14:textId="77777777" w:rsidR="002627DF" w:rsidRPr="000B1489" w:rsidRDefault="002627DF" w:rsidP="00800E54">
            <w:pPr>
              <w:contextualSpacing/>
              <w:jc w:val="both"/>
              <w:rPr>
                <w:rFonts w:ascii="Times New Roman" w:hAnsi="Times New Roman"/>
                <w:color w:val="00B0F0"/>
                <w:sz w:val="20"/>
              </w:rPr>
            </w:pPr>
          </w:p>
        </w:tc>
        <w:tc>
          <w:tcPr>
            <w:tcW w:w="3367" w:type="dxa"/>
          </w:tcPr>
          <w:p w14:paraId="33BC5738" w14:textId="77777777" w:rsidR="00C34D62" w:rsidRPr="00834F03" w:rsidRDefault="00C34D62" w:rsidP="00C34D62">
            <w:pPr>
              <w:jc w:val="both"/>
              <w:rPr>
                <w:rFonts w:ascii="Times New Roman" w:hAnsi="Times New Roman"/>
                <w:color w:val="00B0F0"/>
                <w:sz w:val="20"/>
              </w:rPr>
            </w:pPr>
            <w:r w:rsidRPr="00834F03">
              <w:rPr>
                <w:rFonts w:ascii="Times New Roman" w:hAnsi="Times New Roman"/>
                <w:color w:val="00B0F0"/>
                <w:sz w:val="20"/>
              </w:rPr>
              <w:lastRenderedPageBreak/>
              <w:t>Pasiūlymas laikytinas kaip įgyvendinamas.</w:t>
            </w:r>
          </w:p>
          <w:p w14:paraId="1B979881" w14:textId="77777777" w:rsidR="000B1489" w:rsidRPr="00834F03" w:rsidRDefault="001A1A48" w:rsidP="000B1489">
            <w:pPr>
              <w:contextualSpacing/>
              <w:jc w:val="both"/>
              <w:rPr>
                <w:rFonts w:ascii="Times New Roman" w:hAnsi="Times New Roman"/>
                <w:color w:val="00B0F0"/>
                <w:sz w:val="20"/>
              </w:rPr>
            </w:pPr>
            <w:r w:rsidRPr="00834F03">
              <w:rPr>
                <w:rStyle w:val="Emphasis"/>
                <w:rFonts w:ascii="Times New Roman" w:hAnsi="Times New Roman"/>
                <w:i w:val="0"/>
                <w:color w:val="00B0F0"/>
                <w:sz w:val="20"/>
              </w:rPr>
              <w:t xml:space="preserve">Siūloma tęsti </w:t>
            </w:r>
            <w:r w:rsidR="000B1489" w:rsidRPr="00834F03">
              <w:rPr>
                <w:rFonts w:ascii="Times New Roman" w:hAnsi="Times New Roman"/>
                <w:color w:val="00B0F0"/>
                <w:sz w:val="20"/>
              </w:rPr>
              <w:t>bendradarbiavimą su ŠMM rengiant PMĮ įgyvendinančiuosius teisės aktus.</w:t>
            </w:r>
          </w:p>
          <w:p w14:paraId="21C24390" w14:textId="77777777" w:rsidR="00800E54" w:rsidRPr="00C5386C" w:rsidRDefault="00800E54" w:rsidP="000B1489">
            <w:pPr>
              <w:contextualSpacing/>
              <w:jc w:val="both"/>
              <w:rPr>
                <w:rFonts w:ascii="Times New Roman" w:hAnsi="Times New Roman"/>
                <w:sz w:val="20"/>
              </w:rPr>
            </w:pPr>
          </w:p>
          <w:p w14:paraId="34A6B5B8" w14:textId="77777777" w:rsidR="00800E54" w:rsidRPr="00C5386C" w:rsidRDefault="00800E54" w:rsidP="000B1489">
            <w:pPr>
              <w:contextualSpacing/>
              <w:jc w:val="both"/>
              <w:rPr>
                <w:rFonts w:ascii="Times New Roman" w:hAnsi="Times New Roman"/>
                <w:sz w:val="20"/>
              </w:rPr>
            </w:pPr>
          </w:p>
          <w:p w14:paraId="7A96157A" w14:textId="77777777" w:rsidR="00800E54" w:rsidRPr="00C5386C" w:rsidRDefault="00800E54" w:rsidP="000B1489">
            <w:pPr>
              <w:contextualSpacing/>
              <w:jc w:val="both"/>
              <w:rPr>
                <w:rFonts w:ascii="Times New Roman" w:hAnsi="Times New Roman"/>
                <w:sz w:val="20"/>
              </w:rPr>
            </w:pPr>
          </w:p>
          <w:p w14:paraId="6AC2EE04" w14:textId="77777777" w:rsidR="00800E54" w:rsidRPr="00C5386C" w:rsidRDefault="00800E54" w:rsidP="000B1489">
            <w:pPr>
              <w:contextualSpacing/>
              <w:jc w:val="both"/>
              <w:rPr>
                <w:rFonts w:ascii="Times New Roman" w:hAnsi="Times New Roman"/>
                <w:sz w:val="20"/>
              </w:rPr>
            </w:pPr>
          </w:p>
          <w:p w14:paraId="533203AB" w14:textId="77777777" w:rsidR="00800E54" w:rsidRPr="00C5386C" w:rsidRDefault="00800E54" w:rsidP="000B1489">
            <w:pPr>
              <w:contextualSpacing/>
              <w:jc w:val="both"/>
              <w:rPr>
                <w:rFonts w:ascii="Times New Roman" w:hAnsi="Times New Roman"/>
                <w:sz w:val="20"/>
              </w:rPr>
            </w:pPr>
          </w:p>
          <w:p w14:paraId="40C38665" w14:textId="77777777" w:rsidR="00800E54" w:rsidRPr="00C5386C" w:rsidRDefault="00800E54" w:rsidP="000B1489">
            <w:pPr>
              <w:contextualSpacing/>
              <w:jc w:val="both"/>
              <w:rPr>
                <w:rFonts w:ascii="Times New Roman" w:hAnsi="Times New Roman"/>
                <w:sz w:val="20"/>
              </w:rPr>
            </w:pPr>
          </w:p>
          <w:p w14:paraId="2807B147" w14:textId="77777777" w:rsidR="00800E54" w:rsidRPr="00C5386C" w:rsidRDefault="00800E54" w:rsidP="000B1489">
            <w:pPr>
              <w:contextualSpacing/>
              <w:jc w:val="both"/>
              <w:rPr>
                <w:rFonts w:ascii="Times New Roman" w:hAnsi="Times New Roman"/>
                <w:sz w:val="20"/>
              </w:rPr>
            </w:pPr>
          </w:p>
          <w:p w14:paraId="4A28A970" w14:textId="77777777" w:rsidR="00800E54" w:rsidRPr="00C5386C" w:rsidRDefault="00800E54" w:rsidP="000B1489">
            <w:pPr>
              <w:contextualSpacing/>
              <w:jc w:val="both"/>
              <w:rPr>
                <w:rFonts w:ascii="Times New Roman" w:hAnsi="Times New Roman"/>
                <w:sz w:val="20"/>
              </w:rPr>
            </w:pPr>
          </w:p>
          <w:p w14:paraId="14F913D1" w14:textId="77777777" w:rsidR="00800E54" w:rsidRPr="00C5386C" w:rsidRDefault="00800E54" w:rsidP="000B1489">
            <w:pPr>
              <w:contextualSpacing/>
              <w:jc w:val="both"/>
              <w:rPr>
                <w:rFonts w:ascii="Times New Roman" w:hAnsi="Times New Roman"/>
                <w:sz w:val="20"/>
              </w:rPr>
            </w:pPr>
          </w:p>
          <w:p w14:paraId="327A0282" w14:textId="77777777" w:rsidR="00800E54" w:rsidRPr="00C5386C" w:rsidRDefault="00800E54" w:rsidP="000B1489">
            <w:pPr>
              <w:contextualSpacing/>
              <w:jc w:val="both"/>
              <w:rPr>
                <w:rFonts w:ascii="Times New Roman" w:hAnsi="Times New Roman"/>
                <w:sz w:val="20"/>
              </w:rPr>
            </w:pPr>
          </w:p>
          <w:p w14:paraId="0DBEF6F1" w14:textId="77777777" w:rsidR="00800E54" w:rsidRPr="00C5386C" w:rsidRDefault="00800E54" w:rsidP="000B1489">
            <w:pPr>
              <w:contextualSpacing/>
              <w:jc w:val="both"/>
              <w:rPr>
                <w:rFonts w:ascii="Times New Roman" w:hAnsi="Times New Roman"/>
                <w:sz w:val="20"/>
              </w:rPr>
            </w:pPr>
          </w:p>
          <w:p w14:paraId="72143A7D" w14:textId="77777777" w:rsidR="00800E54" w:rsidRPr="00C5386C" w:rsidRDefault="00800E54" w:rsidP="000B1489">
            <w:pPr>
              <w:contextualSpacing/>
              <w:jc w:val="both"/>
              <w:rPr>
                <w:rFonts w:ascii="Times New Roman" w:hAnsi="Times New Roman"/>
                <w:sz w:val="20"/>
              </w:rPr>
            </w:pPr>
          </w:p>
          <w:p w14:paraId="0D14BD6E" w14:textId="77777777" w:rsidR="00800E54" w:rsidRPr="00C5386C" w:rsidRDefault="00800E54" w:rsidP="000B1489">
            <w:pPr>
              <w:contextualSpacing/>
              <w:jc w:val="both"/>
              <w:rPr>
                <w:rFonts w:ascii="Times New Roman" w:hAnsi="Times New Roman"/>
                <w:sz w:val="20"/>
              </w:rPr>
            </w:pPr>
          </w:p>
          <w:p w14:paraId="6FB3EDB7" w14:textId="77777777" w:rsidR="00800E54" w:rsidRPr="00C5386C" w:rsidRDefault="00800E54" w:rsidP="000B1489">
            <w:pPr>
              <w:contextualSpacing/>
              <w:jc w:val="both"/>
              <w:rPr>
                <w:rFonts w:ascii="Times New Roman" w:hAnsi="Times New Roman"/>
                <w:sz w:val="20"/>
              </w:rPr>
            </w:pPr>
          </w:p>
          <w:p w14:paraId="64B36DA1" w14:textId="77777777" w:rsidR="00800E54" w:rsidRPr="00C5386C" w:rsidRDefault="00800E54" w:rsidP="000B1489">
            <w:pPr>
              <w:contextualSpacing/>
              <w:jc w:val="both"/>
              <w:rPr>
                <w:rFonts w:ascii="Times New Roman" w:hAnsi="Times New Roman"/>
                <w:sz w:val="20"/>
              </w:rPr>
            </w:pPr>
          </w:p>
          <w:p w14:paraId="5281A5E9" w14:textId="77777777" w:rsidR="00800E54" w:rsidRPr="00C5386C" w:rsidRDefault="00800E54" w:rsidP="000B1489">
            <w:pPr>
              <w:contextualSpacing/>
              <w:jc w:val="both"/>
              <w:rPr>
                <w:rFonts w:ascii="Times New Roman" w:hAnsi="Times New Roman"/>
                <w:sz w:val="20"/>
              </w:rPr>
            </w:pPr>
          </w:p>
          <w:p w14:paraId="52C6AF1D" w14:textId="77777777" w:rsidR="00800E54" w:rsidRPr="00C5386C" w:rsidRDefault="00800E54" w:rsidP="000B1489">
            <w:pPr>
              <w:contextualSpacing/>
              <w:jc w:val="both"/>
              <w:rPr>
                <w:rFonts w:ascii="Times New Roman" w:hAnsi="Times New Roman"/>
                <w:sz w:val="20"/>
              </w:rPr>
            </w:pPr>
          </w:p>
          <w:p w14:paraId="2B38D2B7" w14:textId="77777777" w:rsidR="00800E54" w:rsidRPr="00C5386C" w:rsidRDefault="00800E54" w:rsidP="000B1489">
            <w:pPr>
              <w:contextualSpacing/>
              <w:jc w:val="both"/>
              <w:rPr>
                <w:rFonts w:ascii="Times New Roman" w:hAnsi="Times New Roman"/>
                <w:sz w:val="20"/>
              </w:rPr>
            </w:pPr>
          </w:p>
          <w:p w14:paraId="3DF86E87" w14:textId="77777777" w:rsidR="00800E54" w:rsidRPr="00C5386C" w:rsidRDefault="00800E54" w:rsidP="000B1489">
            <w:pPr>
              <w:contextualSpacing/>
              <w:jc w:val="both"/>
              <w:rPr>
                <w:rFonts w:ascii="Times New Roman" w:hAnsi="Times New Roman"/>
                <w:sz w:val="20"/>
              </w:rPr>
            </w:pPr>
          </w:p>
          <w:p w14:paraId="7EB505C9" w14:textId="77777777" w:rsidR="00800E54" w:rsidRPr="00C5386C" w:rsidRDefault="00800E54" w:rsidP="000B1489">
            <w:pPr>
              <w:contextualSpacing/>
              <w:jc w:val="both"/>
              <w:rPr>
                <w:rFonts w:ascii="Times New Roman" w:hAnsi="Times New Roman"/>
                <w:sz w:val="20"/>
              </w:rPr>
            </w:pPr>
          </w:p>
          <w:p w14:paraId="01ABDA92" w14:textId="77777777" w:rsidR="00800E54" w:rsidRPr="00C5386C" w:rsidRDefault="00800E54" w:rsidP="000B1489">
            <w:pPr>
              <w:contextualSpacing/>
              <w:jc w:val="both"/>
              <w:rPr>
                <w:rFonts w:ascii="Times New Roman" w:hAnsi="Times New Roman"/>
                <w:sz w:val="20"/>
              </w:rPr>
            </w:pPr>
          </w:p>
          <w:p w14:paraId="38ECD1E8" w14:textId="77777777" w:rsidR="00800E54" w:rsidRPr="00C5386C" w:rsidRDefault="00800E54" w:rsidP="000B1489">
            <w:pPr>
              <w:contextualSpacing/>
              <w:jc w:val="both"/>
              <w:rPr>
                <w:rFonts w:ascii="Times New Roman" w:hAnsi="Times New Roman"/>
                <w:sz w:val="20"/>
              </w:rPr>
            </w:pPr>
          </w:p>
          <w:p w14:paraId="703D73F8" w14:textId="77777777" w:rsidR="00800E54" w:rsidRPr="00C5386C" w:rsidRDefault="00800E54" w:rsidP="000B1489">
            <w:pPr>
              <w:contextualSpacing/>
              <w:jc w:val="both"/>
              <w:rPr>
                <w:rFonts w:ascii="Times New Roman" w:hAnsi="Times New Roman"/>
                <w:sz w:val="20"/>
              </w:rPr>
            </w:pPr>
          </w:p>
          <w:p w14:paraId="0096D4E7" w14:textId="77777777" w:rsidR="00800E54" w:rsidRPr="00C5386C" w:rsidRDefault="00800E54" w:rsidP="000B1489">
            <w:pPr>
              <w:contextualSpacing/>
              <w:jc w:val="both"/>
              <w:rPr>
                <w:rFonts w:ascii="Times New Roman" w:hAnsi="Times New Roman"/>
                <w:sz w:val="20"/>
              </w:rPr>
            </w:pPr>
          </w:p>
          <w:p w14:paraId="3572534C" w14:textId="77777777" w:rsidR="00800E54" w:rsidRPr="00C5386C" w:rsidRDefault="00800E54" w:rsidP="000B1489">
            <w:pPr>
              <w:contextualSpacing/>
              <w:jc w:val="both"/>
              <w:rPr>
                <w:rFonts w:ascii="Times New Roman" w:hAnsi="Times New Roman"/>
                <w:sz w:val="20"/>
              </w:rPr>
            </w:pPr>
          </w:p>
          <w:p w14:paraId="7DF258FB" w14:textId="77777777" w:rsidR="00800E54" w:rsidRPr="00C5386C" w:rsidRDefault="00800E54" w:rsidP="000B1489">
            <w:pPr>
              <w:contextualSpacing/>
              <w:jc w:val="both"/>
              <w:rPr>
                <w:rFonts w:ascii="Times New Roman" w:hAnsi="Times New Roman"/>
                <w:sz w:val="20"/>
              </w:rPr>
            </w:pPr>
          </w:p>
          <w:p w14:paraId="554CA0B3" w14:textId="77777777" w:rsidR="00800E54" w:rsidRPr="00C5386C" w:rsidRDefault="00800E54" w:rsidP="000B1489">
            <w:pPr>
              <w:contextualSpacing/>
              <w:jc w:val="both"/>
              <w:rPr>
                <w:rFonts w:ascii="Times New Roman" w:hAnsi="Times New Roman"/>
                <w:sz w:val="20"/>
              </w:rPr>
            </w:pPr>
          </w:p>
          <w:p w14:paraId="77BDD541" w14:textId="77777777" w:rsidR="00800E54" w:rsidRPr="00C5386C" w:rsidRDefault="00800E54" w:rsidP="000B1489">
            <w:pPr>
              <w:contextualSpacing/>
              <w:jc w:val="both"/>
              <w:rPr>
                <w:rFonts w:ascii="Times New Roman" w:hAnsi="Times New Roman"/>
                <w:sz w:val="20"/>
              </w:rPr>
            </w:pPr>
          </w:p>
          <w:p w14:paraId="48AB23D6" w14:textId="77777777" w:rsidR="00800E54" w:rsidRPr="00C5386C" w:rsidRDefault="00800E54" w:rsidP="000B1489">
            <w:pPr>
              <w:contextualSpacing/>
              <w:jc w:val="both"/>
              <w:rPr>
                <w:rFonts w:ascii="Times New Roman" w:hAnsi="Times New Roman"/>
                <w:sz w:val="20"/>
              </w:rPr>
            </w:pPr>
          </w:p>
          <w:p w14:paraId="688AA115" w14:textId="77777777" w:rsidR="00800E54" w:rsidRPr="00C5386C" w:rsidRDefault="00800E54" w:rsidP="000B1489">
            <w:pPr>
              <w:contextualSpacing/>
              <w:jc w:val="both"/>
              <w:rPr>
                <w:rFonts w:ascii="Times New Roman" w:hAnsi="Times New Roman"/>
                <w:sz w:val="20"/>
              </w:rPr>
            </w:pPr>
          </w:p>
          <w:p w14:paraId="29528264" w14:textId="77777777" w:rsidR="00800E54" w:rsidRPr="00C5386C" w:rsidRDefault="00800E54" w:rsidP="000B1489">
            <w:pPr>
              <w:contextualSpacing/>
              <w:jc w:val="both"/>
              <w:rPr>
                <w:rFonts w:ascii="Times New Roman" w:hAnsi="Times New Roman"/>
                <w:sz w:val="20"/>
              </w:rPr>
            </w:pPr>
          </w:p>
          <w:p w14:paraId="5D60EF0C" w14:textId="77777777" w:rsidR="00800E54" w:rsidRPr="00C5386C" w:rsidRDefault="00800E54" w:rsidP="000B1489">
            <w:pPr>
              <w:contextualSpacing/>
              <w:jc w:val="both"/>
              <w:rPr>
                <w:rFonts w:ascii="Times New Roman" w:hAnsi="Times New Roman"/>
                <w:sz w:val="20"/>
              </w:rPr>
            </w:pPr>
          </w:p>
          <w:p w14:paraId="6ABF8C74" w14:textId="77777777" w:rsidR="00800E54" w:rsidRPr="00C5386C" w:rsidRDefault="00800E54" w:rsidP="000B1489">
            <w:pPr>
              <w:contextualSpacing/>
              <w:jc w:val="both"/>
              <w:rPr>
                <w:rFonts w:ascii="Times New Roman" w:hAnsi="Times New Roman"/>
                <w:sz w:val="20"/>
              </w:rPr>
            </w:pPr>
          </w:p>
          <w:p w14:paraId="517C29F6" w14:textId="77777777" w:rsidR="00800E54" w:rsidRPr="00C5386C" w:rsidRDefault="00800E54" w:rsidP="000B1489">
            <w:pPr>
              <w:contextualSpacing/>
              <w:jc w:val="both"/>
              <w:rPr>
                <w:rFonts w:ascii="Times New Roman" w:hAnsi="Times New Roman"/>
                <w:sz w:val="20"/>
              </w:rPr>
            </w:pPr>
          </w:p>
          <w:p w14:paraId="2362AAD2" w14:textId="77777777" w:rsidR="00800E54" w:rsidRPr="00C5386C" w:rsidRDefault="00800E54" w:rsidP="000B1489">
            <w:pPr>
              <w:contextualSpacing/>
              <w:jc w:val="both"/>
              <w:rPr>
                <w:rFonts w:ascii="Times New Roman" w:hAnsi="Times New Roman"/>
                <w:sz w:val="20"/>
              </w:rPr>
            </w:pPr>
          </w:p>
          <w:p w14:paraId="0053DEEA" w14:textId="77777777" w:rsidR="00C34D62" w:rsidRPr="00834F03" w:rsidRDefault="00C34D62" w:rsidP="00C34D62">
            <w:pPr>
              <w:jc w:val="both"/>
              <w:rPr>
                <w:rFonts w:ascii="Times New Roman" w:hAnsi="Times New Roman"/>
                <w:color w:val="00B0F0"/>
                <w:sz w:val="20"/>
              </w:rPr>
            </w:pPr>
            <w:r w:rsidRPr="00834F03">
              <w:rPr>
                <w:rFonts w:ascii="Times New Roman" w:hAnsi="Times New Roman"/>
                <w:color w:val="00B0F0"/>
                <w:sz w:val="20"/>
              </w:rPr>
              <w:t>Pasiūlymas laikytinas kaip įgyvendinamas.</w:t>
            </w:r>
          </w:p>
          <w:p w14:paraId="7FC1FC2A" w14:textId="77777777" w:rsidR="00800E54" w:rsidRPr="00834F03" w:rsidRDefault="00800E54" w:rsidP="000B1489">
            <w:pPr>
              <w:contextualSpacing/>
              <w:jc w:val="both"/>
              <w:rPr>
                <w:rFonts w:ascii="Times New Roman" w:hAnsi="Times New Roman"/>
                <w:color w:val="00B0F0"/>
                <w:sz w:val="20"/>
              </w:rPr>
            </w:pPr>
            <w:r w:rsidRPr="00834F03">
              <w:rPr>
                <w:rFonts w:ascii="Times New Roman" w:hAnsi="Times New Roman"/>
                <w:color w:val="00B0F0"/>
                <w:sz w:val="20"/>
              </w:rPr>
              <w:t>Siūloma tęsti apklausą ir parengti metodiką.</w:t>
            </w:r>
          </w:p>
          <w:p w14:paraId="4FF3C82D" w14:textId="77777777" w:rsidR="00800E54" w:rsidRPr="00834F03" w:rsidRDefault="00800E54" w:rsidP="000B1489">
            <w:pPr>
              <w:contextualSpacing/>
              <w:jc w:val="both"/>
              <w:rPr>
                <w:rFonts w:ascii="Times New Roman" w:hAnsi="Times New Roman"/>
                <w:b/>
                <w:color w:val="00B0F0"/>
                <w:sz w:val="20"/>
              </w:rPr>
            </w:pPr>
          </w:p>
          <w:p w14:paraId="565335FF" w14:textId="77777777" w:rsidR="00644764" w:rsidRPr="00C5386C" w:rsidRDefault="00644764" w:rsidP="001A1A48">
            <w:pPr>
              <w:contextualSpacing/>
              <w:jc w:val="both"/>
              <w:rPr>
                <w:rStyle w:val="Emphasis"/>
                <w:rFonts w:ascii="Times New Roman" w:hAnsi="Times New Roman"/>
                <w:i w:val="0"/>
                <w:color w:val="00B0F0"/>
                <w:sz w:val="20"/>
              </w:rPr>
            </w:pPr>
          </w:p>
        </w:tc>
      </w:tr>
      <w:tr w:rsidR="00D906B8" w:rsidRPr="00D906B8" w14:paraId="1207AB29" w14:textId="77777777" w:rsidTr="006518EB">
        <w:tc>
          <w:tcPr>
            <w:tcW w:w="817" w:type="dxa"/>
          </w:tcPr>
          <w:p w14:paraId="51FD216E" w14:textId="77777777" w:rsidR="007C4F61" w:rsidRPr="005719DB" w:rsidRDefault="006A619C" w:rsidP="004D5D37">
            <w:pPr>
              <w:contextualSpacing/>
              <w:jc w:val="both"/>
              <w:rPr>
                <w:rFonts w:ascii="Times New Roman" w:hAnsi="Times New Roman"/>
                <w:sz w:val="20"/>
              </w:rPr>
            </w:pPr>
            <w:r w:rsidRPr="005719DB">
              <w:rPr>
                <w:rFonts w:ascii="Times New Roman" w:hAnsi="Times New Roman"/>
                <w:sz w:val="20"/>
              </w:rPr>
              <w:lastRenderedPageBreak/>
              <w:t>2.3.</w:t>
            </w:r>
          </w:p>
        </w:tc>
        <w:tc>
          <w:tcPr>
            <w:tcW w:w="2835" w:type="dxa"/>
          </w:tcPr>
          <w:p w14:paraId="76F860F5" w14:textId="77777777" w:rsidR="007C4F61" w:rsidRPr="005719DB" w:rsidRDefault="006A619C" w:rsidP="004D5D37">
            <w:pPr>
              <w:contextualSpacing/>
              <w:jc w:val="both"/>
              <w:rPr>
                <w:rFonts w:ascii="Times New Roman" w:hAnsi="Times New Roman"/>
                <w:sz w:val="20"/>
              </w:rPr>
            </w:pPr>
            <w:r w:rsidRPr="005719DB">
              <w:rPr>
                <w:rFonts w:ascii="Times New Roman" w:hAnsi="Times New Roman"/>
                <w:spacing w:val="2"/>
                <w:sz w:val="20"/>
              </w:rPr>
              <w:t xml:space="preserve">Atlikti ES valstybėse narėse </w:t>
            </w:r>
            <w:r w:rsidRPr="005719DB">
              <w:rPr>
                <w:rFonts w:ascii="Times New Roman" w:hAnsi="Times New Roman"/>
                <w:sz w:val="20"/>
              </w:rPr>
              <w:t xml:space="preserve">siūlomų profesinio mokymo </w:t>
            </w:r>
            <w:r w:rsidRPr="005719DB">
              <w:rPr>
                <w:rFonts w:ascii="Times New Roman" w:hAnsi="Times New Roman"/>
                <w:spacing w:val="1"/>
                <w:sz w:val="20"/>
              </w:rPr>
              <w:t xml:space="preserve">programų analizę ir parengti </w:t>
            </w:r>
            <w:r w:rsidRPr="005719DB">
              <w:rPr>
                <w:rFonts w:ascii="Times New Roman" w:hAnsi="Times New Roman"/>
                <w:spacing w:val="2"/>
                <w:sz w:val="20"/>
              </w:rPr>
              <w:t xml:space="preserve">atitinkamus teisės aktus, </w:t>
            </w:r>
            <w:r w:rsidRPr="005719DB">
              <w:rPr>
                <w:rFonts w:ascii="Times New Roman" w:hAnsi="Times New Roman"/>
                <w:spacing w:val="3"/>
                <w:sz w:val="20"/>
              </w:rPr>
              <w:t xml:space="preserve">reglamentuosiančius </w:t>
            </w:r>
            <w:r w:rsidRPr="005719DB">
              <w:rPr>
                <w:rFonts w:ascii="Times New Roman" w:hAnsi="Times New Roman"/>
                <w:spacing w:val="2"/>
                <w:sz w:val="20"/>
              </w:rPr>
              <w:t xml:space="preserve">bedarbių profesinio </w:t>
            </w:r>
            <w:r w:rsidRPr="005719DB">
              <w:rPr>
                <w:rFonts w:ascii="Times New Roman" w:hAnsi="Times New Roman"/>
                <w:spacing w:val="3"/>
                <w:sz w:val="20"/>
              </w:rPr>
              <w:t xml:space="preserve">mokymo, finansuojamo iš </w:t>
            </w:r>
            <w:r w:rsidRPr="005719DB">
              <w:rPr>
                <w:rFonts w:ascii="Times New Roman" w:hAnsi="Times New Roman"/>
                <w:spacing w:val="2"/>
                <w:sz w:val="20"/>
              </w:rPr>
              <w:t xml:space="preserve">ES fondų lėšų, vykdymo </w:t>
            </w:r>
            <w:r w:rsidRPr="005719DB">
              <w:rPr>
                <w:rFonts w:ascii="Times New Roman" w:hAnsi="Times New Roman"/>
                <w:spacing w:val="1"/>
                <w:sz w:val="20"/>
              </w:rPr>
              <w:t>kitose ES valstybėse, tvarką.</w:t>
            </w:r>
          </w:p>
        </w:tc>
        <w:tc>
          <w:tcPr>
            <w:tcW w:w="2835" w:type="dxa"/>
          </w:tcPr>
          <w:p w14:paraId="31AC9BB4" w14:textId="77777777" w:rsidR="005719DB" w:rsidRPr="005719DB" w:rsidRDefault="005719DB" w:rsidP="005719DB">
            <w:pPr>
              <w:contextualSpacing/>
              <w:jc w:val="both"/>
              <w:rPr>
                <w:rFonts w:ascii="Times New Roman" w:hAnsi="Times New Roman"/>
                <w:i/>
                <w:iCs/>
                <w:spacing w:val="2"/>
                <w:sz w:val="20"/>
              </w:rPr>
            </w:pPr>
            <w:r w:rsidRPr="005719DB">
              <w:rPr>
                <w:rFonts w:ascii="Times New Roman" w:hAnsi="Times New Roman"/>
                <w:b/>
                <w:bCs/>
                <w:spacing w:val="1"/>
                <w:sz w:val="20"/>
              </w:rPr>
              <w:t>Atsižvelgta</w:t>
            </w:r>
            <w:r w:rsidRPr="005719DB">
              <w:rPr>
                <w:rFonts w:ascii="Times New Roman" w:hAnsi="Times New Roman"/>
                <w:bCs/>
                <w:spacing w:val="1"/>
                <w:sz w:val="20"/>
              </w:rPr>
              <w:t xml:space="preserve"> </w:t>
            </w:r>
            <w:r w:rsidRPr="005719DB">
              <w:rPr>
                <w:rFonts w:ascii="Times New Roman" w:hAnsi="Times New Roman"/>
                <w:i/>
                <w:iCs/>
                <w:spacing w:val="2"/>
                <w:sz w:val="20"/>
              </w:rPr>
              <w:t xml:space="preserve">(atsakinga SADM) </w:t>
            </w:r>
          </w:p>
          <w:p w14:paraId="45DE163E" w14:textId="77777777" w:rsidR="005719DB" w:rsidRPr="005719DB" w:rsidRDefault="005719DB" w:rsidP="005719DB">
            <w:pPr>
              <w:contextualSpacing/>
              <w:jc w:val="both"/>
              <w:rPr>
                <w:rFonts w:ascii="Times New Roman" w:hAnsi="Times New Roman"/>
                <w:bCs/>
                <w:color w:val="000000"/>
                <w:spacing w:val="1"/>
                <w:sz w:val="20"/>
              </w:rPr>
            </w:pPr>
          </w:p>
          <w:p w14:paraId="740817CB" w14:textId="77777777" w:rsidR="005719DB" w:rsidRPr="005719DB" w:rsidRDefault="005719DB" w:rsidP="005719DB">
            <w:pPr>
              <w:contextualSpacing/>
              <w:jc w:val="both"/>
              <w:rPr>
                <w:rFonts w:ascii="Times New Roman" w:hAnsi="Times New Roman"/>
                <w:bCs/>
                <w:sz w:val="20"/>
              </w:rPr>
            </w:pPr>
            <w:r w:rsidRPr="005719DB">
              <w:rPr>
                <w:rFonts w:ascii="Times New Roman" w:hAnsi="Times New Roman"/>
                <w:bCs/>
                <w:sz w:val="20"/>
              </w:rPr>
              <w:t>Užimtumo įstatymo 37 straipsnio 4 dalyje nustatyta, kad profesinis mokymas pagal programas, kurios suteikia kvalifikaciją darbui naudojant technologijas ir nėra įtrauktos į Studijų, mokymo programų ir kvalifikacijų registrą gali būti organizuojamas ir kitose ES valstybėse narėse pagal šių valstybių galiojančius teisės aktus, įgyvendinant projektus, finansuojamus iš Europos Sąjungos struktūrinių fondų.</w:t>
            </w:r>
          </w:p>
          <w:p w14:paraId="7585CDB0" w14:textId="77777777" w:rsidR="005719DB" w:rsidRPr="005719DB" w:rsidRDefault="005719DB" w:rsidP="005719DB">
            <w:pPr>
              <w:pStyle w:val="Default"/>
              <w:jc w:val="both"/>
              <w:rPr>
                <w:bCs/>
                <w:szCs w:val="20"/>
              </w:rPr>
            </w:pPr>
            <w:r w:rsidRPr="005719DB">
              <w:rPr>
                <w:bCs/>
                <w:szCs w:val="20"/>
              </w:rPr>
              <w:t>SADM, planuojant lėšų iš ES socialinio fondo paskirstymą 2014–2020 metams, iš darbdavių nebuvo gauta žinių dėl poreikio parengti darbuotojus tokių kvalifikacijų, kurioms įgyti būtų naudojamos technologijos ir reikalingos mokymo programos, kurių nėra Lietuvoje.</w:t>
            </w:r>
          </w:p>
          <w:p w14:paraId="2930DE63" w14:textId="77777777" w:rsidR="005719DB" w:rsidRPr="005719DB" w:rsidRDefault="005719DB" w:rsidP="005719DB">
            <w:pPr>
              <w:pStyle w:val="Default"/>
              <w:jc w:val="both"/>
              <w:rPr>
                <w:szCs w:val="20"/>
              </w:rPr>
            </w:pPr>
            <w:r w:rsidRPr="005719DB">
              <w:rPr>
                <w:bCs/>
                <w:szCs w:val="20"/>
              </w:rPr>
              <w:t>2014–2020 metų Europos Sąjungos fondų investicijų veiksmų programoje, prioritetas teikiamas sunkiai į darbo rinką integruojamiems asmenims: ilgalaikiams, nekvalifikuotiems bedarbiams ir neįgaliesiems.</w:t>
            </w:r>
            <w:r w:rsidRPr="005719DB">
              <w:rPr>
                <w:szCs w:val="20"/>
              </w:rPr>
              <w:t xml:space="preserve"> </w:t>
            </w:r>
          </w:p>
          <w:p w14:paraId="52D042C5" w14:textId="77777777" w:rsidR="005719DB" w:rsidRPr="005719DB" w:rsidRDefault="005719DB" w:rsidP="005719DB">
            <w:pPr>
              <w:pStyle w:val="Default"/>
              <w:jc w:val="both"/>
              <w:rPr>
                <w:bCs/>
                <w:szCs w:val="20"/>
              </w:rPr>
            </w:pPr>
            <w:r w:rsidRPr="005719DB">
              <w:rPr>
                <w:szCs w:val="20"/>
              </w:rPr>
              <w:t>Pažymėtina, kad ES</w:t>
            </w:r>
            <w:r w:rsidRPr="005719DB">
              <w:rPr>
                <w:bCs/>
                <w:szCs w:val="20"/>
              </w:rPr>
              <w:t xml:space="preserve"> statistikos tarnybos (EUROSTAT) duomenimis Lietuva užimta tik 18 vietą tarp kitų ES šalių pagal skiriamas išlaidos aktyvios darbo rinkos politikos priemonių įgyvendinimui, kurios sudaro 0,252 proc. nuo bendrojo vidaus produkto (BVP). Todėl, pirmiausiai, turėtų būti išnaudojamos jau numatytos ES </w:t>
            </w:r>
            <w:r w:rsidRPr="005719DB">
              <w:rPr>
                <w:bCs/>
                <w:szCs w:val="20"/>
              </w:rPr>
              <w:lastRenderedPageBreak/>
              <w:t>lėšomis finansuojamos galimybės, Lietuvos žmonėms įgyti trūkstamus įgūdžius kitose ES valstybėse narėse.</w:t>
            </w:r>
          </w:p>
          <w:p w14:paraId="1A9E725C" w14:textId="77777777" w:rsidR="005719DB" w:rsidRPr="005719DB" w:rsidRDefault="005719DB" w:rsidP="005719DB">
            <w:pPr>
              <w:pStyle w:val="Default"/>
              <w:jc w:val="both"/>
              <w:rPr>
                <w:bCs/>
                <w:szCs w:val="20"/>
              </w:rPr>
            </w:pPr>
            <w:r w:rsidRPr="005719DB">
              <w:rPr>
                <w:bCs/>
                <w:szCs w:val="20"/>
              </w:rPr>
              <w:t>ES remia pačias įvairiausias politikos iniciatyvas, kuriomis prisidedama prie profesinio mokymo programų reagavimo į darbo rinkos reikmes didinimo. 2017 m. spalio mėn. EK priėmė pasiūlymą dėl Tarybos rekomendacijos dėl kokybiškos ir veiksmingos pameistrystės europinės sistemos. Siekiant padidinti profesinių mokyklų moksleivių, vykstančių atlikti ilgesnės praktikos užsienyje, skaičių, nuo 2017 m. spalio mėn. pradėta vykdyti „</w:t>
            </w:r>
            <w:proofErr w:type="spellStart"/>
            <w:r w:rsidRPr="005719DB">
              <w:rPr>
                <w:bCs/>
                <w:szCs w:val="20"/>
              </w:rPr>
              <w:t>Erasmus</w:t>
            </w:r>
            <w:proofErr w:type="spellEnd"/>
            <w:r w:rsidRPr="005719DB">
              <w:rPr>
                <w:bCs/>
                <w:szCs w:val="20"/>
              </w:rPr>
              <w:t>+“ paprogramė „</w:t>
            </w:r>
            <w:proofErr w:type="spellStart"/>
            <w:r w:rsidRPr="005719DB">
              <w:rPr>
                <w:bCs/>
                <w:szCs w:val="20"/>
              </w:rPr>
              <w:t>ErasmusPro</w:t>
            </w:r>
            <w:proofErr w:type="spellEnd"/>
            <w:r w:rsidRPr="005719DB">
              <w:rPr>
                <w:bCs/>
                <w:szCs w:val="20"/>
              </w:rPr>
              <w:t>“.</w:t>
            </w:r>
          </w:p>
          <w:p w14:paraId="4B95F163" w14:textId="77777777" w:rsidR="005719DB" w:rsidRPr="005719DB" w:rsidRDefault="005719DB" w:rsidP="005719DB">
            <w:pPr>
              <w:pStyle w:val="Default"/>
              <w:jc w:val="both"/>
              <w:rPr>
                <w:bCs/>
                <w:szCs w:val="20"/>
              </w:rPr>
            </w:pPr>
            <w:r w:rsidRPr="005719DB">
              <w:rPr>
                <w:bCs/>
                <w:szCs w:val="20"/>
              </w:rPr>
              <w:t>Mobilumas profesinio mokymo paslaugų teikėjų įstaigose užsienyje vyksta nuo 2 savaičių iki 3 mėnesių. Šioje veikloje gali dalyvauti profesinio mokymo įstaigose besimokantys asmenys (įskaitant gamybinę praktiką atliekančius asmenis), siekiant padidinti jų galimybes įsidarbinti ir padėti lengviau integruotis į darbo rinką. Dalyvauti šioje veikloje taip pat leidžiama absolventams (nepraėjus 12 mėn. po baigimo). Ši veikla gali būti darbas visą darbo dieną, kai besimokančius asmenis priima įmonė ar kita atitinkama organizacija, arba veikla profesinio mokymo įstaigoje siūlančioje mokymosi mokykloje ir aktyvaus mokymosi darbo vietoje (praktikos) derinį.</w:t>
            </w:r>
          </w:p>
          <w:p w14:paraId="525A451F" w14:textId="77777777" w:rsidR="005719DB" w:rsidRPr="005719DB" w:rsidRDefault="005719DB" w:rsidP="005719DB">
            <w:pPr>
              <w:pStyle w:val="Default"/>
              <w:jc w:val="both"/>
              <w:rPr>
                <w:bCs/>
                <w:szCs w:val="20"/>
              </w:rPr>
            </w:pPr>
            <w:r w:rsidRPr="005719DB">
              <w:rPr>
                <w:bCs/>
                <w:szCs w:val="20"/>
              </w:rPr>
              <w:t>Ilgalaikis mobilumas profesinio mokymo paslaugų teikėjų įstaigose užsienyje („</w:t>
            </w:r>
            <w:proofErr w:type="spellStart"/>
            <w:r w:rsidRPr="005719DB">
              <w:rPr>
                <w:bCs/>
                <w:szCs w:val="20"/>
              </w:rPr>
              <w:t>ErasmusPro</w:t>
            </w:r>
            <w:proofErr w:type="spellEnd"/>
            <w:r w:rsidRPr="005719DB">
              <w:rPr>
                <w:bCs/>
                <w:szCs w:val="20"/>
              </w:rPr>
              <w:t>“) vyksta nuo 3 iki 12 mėnesių. Šiuo atveju priimančioji organizacija gali būti profesinio mokymo paslaugų teikėjas, tačiau veikla turi turėti aiškų darbu grindžiamo mokymosi (paprastai praktikos įmonėje) elementą.</w:t>
            </w:r>
          </w:p>
          <w:p w14:paraId="6C1A8E26" w14:textId="77777777" w:rsidR="005719DB" w:rsidRPr="005719DB" w:rsidRDefault="005719DB" w:rsidP="005719DB">
            <w:pPr>
              <w:contextualSpacing/>
              <w:jc w:val="both"/>
              <w:rPr>
                <w:rFonts w:ascii="Times New Roman" w:hAnsi="Times New Roman"/>
                <w:b/>
                <w:bCs/>
                <w:color w:val="0070C0"/>
                <w:spacing w:val="1"/>
                <w:sz w:val="20"/>
              </w:rPr>
            </w:pPr>
            <w:r w:rsidRPr="005719DB">
              <w:rPr>
                <w:rFonts w:ascii="Times New Roman" w:hAnsi="Times New Roman"/>
                <w:bCs/>
                <w:sz w:val="20"/>
              </w:rPr>
              <w:t xml:space="preserve">EK taip pat remia Europos jaunimo paktą, kurį inicijavo „CSR </w:t>
            </w:r>
            <w:proofErr w:type="spellStart"/>
            <w:r w:rsidRPr="005719DB">
              <w:rPr>
                <w:rFonts w:ascii="Times New Roman" w:hAnsi="Times New Roman"/>
                <w:bCs/>
                <w:sz w:val="20"/>
              </w:rPr>
              <w:t>Europe</w:t>
            </w:r>
            <w:proofErr w:type="spellEnd"/>
            <w:r w:rsidRPr="005719DB">
              <w:rPr>
                <w:rFonts w:ascii="Times New Roman" w:hAnsi="Times New Roman"/>
                <w:bCs/>
                <w:sz w:val="20"/>
              </w:rPr>
              <w:t xml:space="preserve">“ (įmonių socialinę atsakomybę propaguojantis Europos verslo tinklas), suburiantis įmones ir kitus suinteresuotuosius subjektus, siekiančius skatinti jaunimo užimtumą kuriant pameistrystės, </w:t>
            </w:r>
            <w:r w:rsidRPr="005719DB">
              <w:rPr>
                <w:rFonts w:ascii="Times New Roman" w:hAnsi="Times New Roman"/>
                <w:bCs/>
                <w:sz w:val="20"/>
              </w:rPr>
              <w:lastRenderedPageBreak/>
              <w:t>stažuočių, praktikos ir pirmo darbo vietas.</w:t>
            </w:r>
          </w:p>
          <w:p w14:paraId="51CC4A7B" w14:textId="77777777" w:rsidR="005719DB" w:rsidRPr="005719DB" w:rsidRDefault="005719DB" w:rsidP="004D5D37">
            <w:pPr>
              <w:contextualSpacing/>
              <w:jc w:val="both"/>
              <w:rPr>
                <w:rFonts w:ascii="Times New Roman" w:hAnsi="Times New Roman"/>
                <w:b/>
                <w:bCs/>
                <w:color w:val="0070C0"/>
                <w:spacing w:val="1"/>
                <w:sz w:val="20"/>
              </w:rPr>
            </w:pPr>
          </w:p>
          <w:p w14:paraId="25522222" w14:textId="77777777" w:rsidR="005719DB" w:rsidRPr="005719DB" w:rsidRDefault="005719DB" w:rsidP="004D5D37">
            <w:pPr>
              <w:contextualSpacing/>
              <w:jc w:val="both"/>
              <w:rPr>
                <w:rFonts w:ascii="Times New Roman" w:hAnsi="Times New Roman"/>
                <w:b/>
                <w:bCs/>
                <w:color w:val="0070C0"/>
                <w:spacing w:val="1"/>
                <w:sz w:val="20"/>
              </w:rPr>
            </w:pPr>
          </w:p>
          <w:p w14:paraId="5AF436D6" w14:textId="77777777" w:rsidR="005719DB" w:rsidRPr="00FC5F1C" w:rsidRDefault="00FC5F1C" w:rsidP="004D5D37">
            <w:pPr>
              <w:contextualSpacing/>
              <w:jc w:val="both"/>
              <w:rPr>
                <w:rFonts w:ascii="Times New Roman" w:hAnsi="Times New Roman"/>
                <w:i/>
                <w:iCs/>
                <w:spacing w:val="1"/>
                <w:sz w:val="20"/>
              </w:rPr>
            </w:pPr>
            <w:r w:rsidRPr="00FC5F1C">
              <w:rPr>
                <w:rFonts w:ascii="Times New Roman" w:hAnsi="Times New Roman"/>
                <w:b/>
                <w:bCs/>
                <w:spacing w:val="1"/>
                <w:sz w:val="20"/>
              </w:rPr>
              <w:t xml:space="preserve">Neatsižvelgta </w:t>
            </w:r>
            <w:r w:rsidR="006A619C" w:rsidRPr="00FC5F1C">
              <w:rPr>
                <w:rFonts w:ascii="Times New Roman" w:hAnsi="Times New Roman"/>
                <w:i/>
                <w:iCs/>
                <w:spacing w:val="1"/>
                <w:sz w:val="20"/>
              </w:rPr>
              <w:t xml:space="preserve">(atsakinga LDB) </w:t>
            </w:r>
          </w:p>
          <w:p w14:paraId="65E88A54" w14:textId="77777777" w:rsidR="005719DB" w:rsidRPr="005719DB" w:rsidRDefault="005719DB" w:rsidP="005719DB">
            <w:pPr>
              <w:jc w:val="both"/>
              <w:rPr>
                <w:rFonts w:ascii="Times New Roman" w:hAnsi="Times New Roman"/>
                <w:sz w:val="20"/>
              </w:rPr>
            </w:pPr>
            <w:r w:rsidRPr="005719DB">
              <w:rPr>
                <w:rFonts w:ascii="Times New Roman" w:hAnsi="Times New Roman"/>
                <w:sz w:val="20"/>
              </w:rPr>
              <w:t xml:space="preserve">Atsižvelgiant į Lietuvos Respublikos užimtumo įstatymo (toliau – UĮ) 37 str. 4 d. nuostatas, kad profesinis mokymas pagal programas, kurios suteikia kvalifikaciją darbui naudojant technologijas ir nėra įtrauktos į Studijų, mokymo programų ir kvalifikacijų registrą, gali būti organizuojamas ir kitose Europos Sąjungos valstybėse narėse pagal šių valstybių galiojančius teisės aktus, įgyvendinant projektus, finansuojamus iš Europos Sąjungos struktūrinių fondų, taip pat į tai, kad teisės aktai plačiau šios nuostatos nedetalizuoja ir jos įgyvendinimo nereglamentuoja, kyla </w:t>
            </w:r>
            <w:proofErr w:type="spellStart"/>
            <w:r w:rsidRPr="005719DB">
              <w:rPr>
                <w:rFonts w:ascii="Times New Roman" w:hAnsi="Times New Roman"/>
                <w:sz w:val="20"/>
              </w:rPr>
              <w:t>neaiškumai</w:t>
            </w:r>
            <w:proofErr w:type="spellEnd"/>
            <w:r w:rsidRPr="005719DB">
              <w:rPr>
                <w:rFonts w:ascii="Times New Roman" w:hAnsi="Times New Roman"/>
                <w:sz w:val="20"/>
              </w:rPr>
              <w:t xml:space="preserve">: kaip būtų prilyginama suteikiama kvalifikacija Europos Sąjungos valstybėje narėje su Lietuvoje suteikiama kvalifikacija; kaip, pagal kokius kriterijus, mokymo programos, mokymo teikėjai būtų įtraukiami į LDB interneto svetainėje skelbiamų mokymo programų ir teikėjų sąrašą; kaip užmezgamas bendradarbiavimas; kokios sutartys ar dokumentai sudaromi (anglų k. vertimai ir t.t.); mokymo paslaugų, apgyvendinimo ir kelionių išlaidų dydis, kuris, manytina, būtų kur kas didesnis, nei Lietuvoje organizuojamo profesinio mokymo. Taip pat atkreiptinas dėmesys, kad pagal dabartinę UĮ 37 str. 4 d. nuostatą, į profesinį mokymą nukreipti asmenys, mokytis užsienyje galėtų būti siunčiami pagal tas programas, kurios suteikia kvalifikaciją darbui naudojant technologijas </w:t>
            </w:r>
            <w:r w:rsidRPr="005719DB">
              <w:rPr>
                <w:rFonts w:ascii="Times New Roman" w:hAnsi="Times New Roman"/>
                <w:sz w:val="20"/>
                <w:u w:val="single"/>
              </w:rPr>
              <w:t>ir nėra įtrauktos į Studijų, mokymo programų ir kvalifikacijų registrą</w:t>
            </w:r>
            <w:r w:rsidRPr="005719DB">
              <w:rPr>
                <w:rFonts w:ascii="Times New Roman" w:hAnsi="Times New Roman"/>
                <w:sz w:val="20"/>
              </w:rPr>
              <w:t xml:space="preserve">. Kaip tokias programas įvertinti? Tam, manytina, reikalingas ir papildomas kvalifikuotų Lietuvos Respublikos švietimo ir mokslo ministerijos ir / ar kitų kompetentingų institucijų įsitraukimas, nustatant kas </w:t>
            </w:r>
            <w:r w:rsidRPr="005719DB">
              <w:rPr>
                <w:rFonts w:ascii="Times New Roman" w:hAnsi="Times New Roman"/>
                <w:sz w:val="20"/>
              </w:rPr>
              <w:lastRenderedPageBreak/>
              <w:t xml:space="preserve">laikytina mokymo programomis, kurios suteikia kvalifikaciją naudojant technologijas bei kokias technologijas. </w:t>
            </w:r>
          </w:p>
          <w:p w14:paraId="250FA982" w14:textId="77777777" w:rsidR="005719DB" w:rsidRPr="005719DB" w:rsidRDefault="005719DB" w:rsidP="005719DB">
            <w:pPr>
              <w:jc w:val="both"/>
              <w:rPr>
                <w:rFonts w:ascii="Times New Roman" w:hAnsi="Times New Roman"/>
                <w:sz w:val="20"/>
              </w:rPr>
            </w:pPr>
            <w:r w:rsidRPr="005719DB">
              <w:rPr>
                <w:rFonts w:ascii="Times New Roman" w:hAnsi="Times New Roman"/>
                <w:sz w:val="20"/>
              </w:rPr>
              <w:t>Paminėtina, kad atlikus preliminarią TDB apklausą dėl poreikio organizuoti profesinį mokymą kitose Europos Sąjungos valstybėse narėse pagal programas, kurios suteikia kvalifikaciją darbui naudojant technologijas, nenustatyta, kad TDB būtų sulaukę tokių pageidavimų iš klientų.</w:t>
            </w:r>
          </w:p>
          <w:p w14:paraId="64E6B6C4" w14:textId="77777777" w:rsidR="005719DB" w:rsidRPr="005719DB" w:rsidRDefault="005719DB" w:rsidP="005719DB">
            <w:pPr>
              <w:jc w:val="both"/>
              <w:rPr>
                <w:rFonts w:ascii="Times New Roman" w:hAnsi="Times New Roman"/>
                <w:sz w:val="20"/>
              </w:rPr>
            </w:pPr>
            <w:r w:rsidRPr="005719DB">
              <w:rPr>
                <w:rFonts w:ascii="Times New Roman" w:hAnsi="Times New Roman"/>
                <w:sz w:val="20"/>
              </w:rPr>
              <w:t>LDB, siekdama išsiaiškinti, kokios yra sąlygos organizuoti profesinį mokymą ES valstybėse narėse, kreipėsi į Estijos Nedarbo draudimo fondą, dėl informacijos, susijusios su profesinio mokymo organizavimu šioje valstybėje, pateikimo. LDB gautame atsakyme pateikiama informacija, susijusi su profesinio mokymo programomis, pagal kurias asmenys gali mokytis, jų  kaina, trukme.</w:t>
            </w:r>
          </w:p>
          <w:p w14:paraId="01FE758B" w14:textId="77777777" w:rsidR="005719DB" w:rsidRPr="005719DB" w:rsidRDefault="005719DB" w:rsidP="005719DB">
            <w:pPr>
              <w:contextualSpacing/>
              <w:jc w:val="both"/>
              <w:rPr>
                <w:rFonts w:ascii="Times New Roman" w:hAnsi="Times New Roman"/>
                <w:color w:val="0070C0"/>
                <w:spacing w:val="2"/>
                <w:sz w:val="20"/>
              </w:rPr>
            </w:pPr>
            <w:r w:rsidRPr="005719DB">
              <w:rPr>
                <w:rFonts w:ascii="Times New Roman" w:hAnsi="Times New Roman"/>
                <w:sz w:val="20"/>
              </w:rPr>
              <w:t>Tokio pat pobūdžio informaciją apie profesinį mokymą Austrijoje galima rasti Austrijos valstybinės užimtumo tarnybos Tęstinio mokymo duomenų bazėje. Taip pat informaciją apie profesinį mokymą Vokietijoje galima rasti interneto svetainėje „</w:t>
            </w:r>
            <w:proofErr w:type="spellStart"/>
            <w:r w:rsidRPr="005719DB">
              <w:rPr>
                <w:rFonts w:ascii="Times New Roman" w:hAnsi="Times New Roman"/>
                <w:sz w:val="20"/>
              </w:rPr>
              <w:t>Make</w:t>
            </w:r>
            <w:proofErr w:type="spellEnd"/>
            <w:r w:rsidRPr="005719DB">
              <w:rPr>
                <w:rFonts w:ascii="Times New Roman" w:hAnsi="Times New Roman"/>
                <w:sz w:val="20"/>
              </w:rPr>
              <w:t xml:space="preserve"> it </w:t>
            </w:r>
            <w:proofErr w:type="spellStart"/>
            <w:r w:rsidRPr="005719DB">
              <w:rPr>
                <w:rFonts w:ascii="Times New Roman" w:hAnsi="Times New Roman"/>
                <w:sz w:val="20"/>
              </w:rPr>
              <w:t>in</w:t>
            </w:r>
            <w:proofErr w:type="spellEnd"/>
            <w:r w:rsidRPr="005719DB">
              <w:rPr>
                <w:rFonts w:ascii="Times New Roman" w:hAnsi="Times New Roman"/>
                <w:sz w:val="20"/>
              </w:rPr>
              <w:t xml:space="preserve"> Germany“.</w:t>
            </w:r>
          </w:p>
          <w:p w14:paraId="19EFFE09" w14:textId="77777777" w:rsidR="006A619C" w:rsidRPr="005719DB" w:rsidRDefault="006A619C" w:rsidP="005719DB">
            <w:pPr>
              <w:contextualSpacing/>
              <w:jc w:val="both"/>
              <w:rPr>
                <w:rFonts w:ascii="Times New Roman" w:hAnsi="Times New Roman"/>
                <w:color w:val="0070C0"/>
                <w:sz w:val="20"/>
              </w:rPr>
            </w:pPr>
          </w:p>
        </w:tc>
        <w:tc>
          <w:tcPr>
            <w:tcW w:w="3367" w:type="dxa"/>
          </w:tcPr>
          <w:p w14:paraId="4648763F" w14:textId="776E8E31" w:rsidR="00834F03" w:rsidRPr="00834F03" w:rsidRDefault="00834F03" w:rsidP="00834F03">
            <w:pPr>
              <w:jc w:val="both"/>
              <w:rPr>
                <w:rFonts w:ascii="Times New Roman" w:hAnsi="Times New Roman"/>
                <w:color w:val="FF0000"/>
                <w:sz w:val="20"/>
              </w:rPr>
            </w:pPr>
            <w:r w:rsidRPr="00834F03">
              <w:rPr>
                <w:rFonts w:ascii="Times New Roman" w:hAnsi="Times New Roman"/>
                <w:color w:val="FF0000"/>
                <w:sz w:val="20"/>
              </w:rPr>
              <w:lastRenderedPageBreak/>
              <w:t>Pasiūlymas laikytinas kaip neįgyvendintas.</w:t>
            </w:r>
          </w:p>
          <w:p w14:paraId="18D9FEB9" w14:textId="77777777" w:rsidR="005C513E" w:rsidRPr="00834F03" w:rsidRDefault="005C513E" w:rsidP="005176A8">
            <w:pPr>
              <w:contextualSpacing/>
              <w:jc w:val="both"/>
              <w:rPr>
                <w:rStyle w:val="Emphasis"/>
                <w:rFonts w:ascii="Times New Roman" w:hAnsi="Times New Roman"/>
                <w:i w:val="0"/>
                <w:color w:val="FF0000"/>
                <w:sz w:val="20"/>
              </w:rPr>
            </w:pPr>
          </w:p>
          <w:p w14:paraId="7613B4A9" w14:textId="75BE1F8B" w:rsidR="005C513E" w:rsidRPr="00834F03" w:rsidRDefault="005C513E" w:rsidP="00FA7F40">
            <w:pPr>
              <w:pStyle w:val="CommentText"/>
              <w:jc w:val="both"/>
              <w:rPr>
                <w:rFonts w:ascii="Times New Roman" w:hAnsi="Times New Roman"/>
                <w:color w:val="FF0000"/>
              </w:rPr>
            </w:pPr>
            <w:r w:rsidRPr="00834F03">
              <w:rPr>
                <w:rFonts w:ascii="Times New Roman" w:hAnsi="Times New Roman"/>
                <w:color w:val="FF0000"/>
              </w:rPr>
              <w:t>LDB, SADM kartu su ŠMM siūlytina</w:t>
            </w:r>
          </w:p>
          <w:p w14:paraId="79B79FAA" w14:textId="22246A7A" w:rsidR="005C513E" w:rsidRPr="00834F03" w:rsidRDefault="005C513E" w:rsidP="00FA7F40">
            <w:pPr>
              <w:pStyle w:val="CommentText"/>
              <w:jc w:val="both"/>
              <w:rPr>
                <w:rFonts w:ascii="Times New Roman" w:hAnsi="Times New Roman"/>
                <w:color w:val="FF0000"/>
              </w:rPr>
            </w:pPr>
            <w:r w:rsidRPr="00834F03">
              <w:rPr>
                <w:rFonts w:ascii="Times New Roman" w:hAnsi="Times New Roman"/>
                <w:color w:val="FF0000"/>
              </w:rPr>
              <w:t xml:space="preserve"> išspręsti iškeltus klausimus ir užtikrinti, kad potencialūs paslaugų gavėjai turėtų galimybę visą informaciją apie galimybę mokytis užsienyje</w:t>
            </w:r>
            <w:r w:rsidR="00834F03">
              <w:rPr>
                <w:rFonts w:ascii="Times New Roman" w:hAnsi="Times New Roman"/>
                <w:color w:val="FF0000"/>
              </w:rPr>
              <w:t xml:space="preserve"> (finansavimą, programas, sąlygas ir t.t.)</w:t>
            </w:r>
            <w:r w:rsidR="00E81B1E">
              <w:rPr>
                <w:rFonts w:ascii="Times New Roman" w:hAnsi="Times New Roman"/>
                <w:color w:val="FF0000"/>
              </w:rPr>
              <w:t>, gauti</w:t>
            </w:r>
            <w:r w:rsidRPr="00834F03">
              <w:rPr>
                <w:rFonts w:ascii="Times New Roman" w:hAnsi="Times New Roman"/>
                <w:color w:val="FF0000"/>
              </w:rPr>
              <w:t xml:space="preserve"> susistemintą</w:t>
            </w:r>
            <w:r w:rsidR="002D1FE8" w:rsidRPr="00834F03">
              <w:rPr>
                <w:rFonts w:ascii="Times New Roman" w:hAnsi="Times New Roman"/>
                <w:color w:val="FF0000"/>
              </w:rPr>
              <w:t xml:space="preserve">  iš vieno informacijos šaltinio. </w:t>
            </w:r>
          </w:p>
          <w:p w14:paraId="70DB993F" w14:textId="77777777" w:rsidR="005C513E" w:rsidRPr="00C5386C" w:rsidRDefault="005C513E" w:rsidP="00FA7F40">
            <w:pPr>
              <w:pStyle w:val="CommentText"/>
              <w:jc w:val="both"/>
              <w:rPr>
                <w:rFonts w:ascii="Times New Roman" w:hAnsi="Times New Roman"/>
              </w:rPr>
            </w:pPr>
          </w:p>
          <w:p w14:paraId="3392FC20" w14:textId="77777777" w:rsidR="005C513E" w:rsidRPr="00C5386C" w:rsidRDefault="005C513E" w:rsidP="005C513E">
            <w:pPr>
              <w:pStyle w:val="CommentText"/>
              <w:jc w:val="both"/>
              <w:rPr>
                <w:rFonts w:ascii="Times New Roman" w:hAnsi="Times New Roman"/>
              </w:rPr>
            </w:pPr>
          </w:p>
          <w:p w14:paraId="28DF2361" w14:textId="77777777" w:rsidR="005C513E" w:rsidRPr="00C5386C" w:rsidRDefault="005C513E" w:rsidP="005C513E">
            <w:pPr>
              <w:pStyle w:val="CommentText"/>
              <w:jc w:val="both"/>
              <w:rPr>
                <w:rFonts w:ascii="Times New Roman" w:hAnsi="Times New Roman"/>
              </w:rPr>
            </w:pPr>
          </w:p>
          <w:p w14:paraId="148A2059" w14:textId="3916D4DD" w:rsidR="005C513E" w:rsidRPr="00C5386C" w:rsidRDefault="005C513E" w:rsidP="00FA7F40">
            <w:pPr>
              <w:pStyle w:val="CommentText"/>
              <w:jc w:val="both"/>
              <w:rPr>
                <w:rStyle w:val="Emphasis"/>
                <w:rFonts w:ascii="Times New Roman" w:hAnsi="Times New Roman"/>
                <w:i w:val="0"/>
                <w:color w:val="0070C0"/>
              </w:rPr>
            </w:pPr>
          </w:p>
        </w:tc>
      </w:tr>
      <w:tr w:rsidR="00D906B8" w:rsidRPr="00D906B8" w14:paraId="11F7E84C" w14:textId="77777777" w:rsidTr="006518EB">
        <w:tc>
          <w:tcPr>
            <w:tcW w:w="9854" w:type="dxa"/>
            <w:gridSpan w:val="4"/>
          </w:tcPr>
          <w:p w14:paraId="4B3DF98B" w14:textId="77777777" w:rsidR="006518EB" w:rsidRPr="00C5386C" w:rsidRDefault="006518EB" w:rsidP="004D5D37">
            <w:pPr>
              <w:shd w:val="clear" w:color="auto" w:fill="FFFFFF"/>
              <w:ind w:left="29"/>
              <w:contextualSpacing/>
              <w:jc w:val="center"/>
              <w:rPr>
                <w:rFonts w:ascii="Times New Roman" w:hAnsi="Times New Roman"/>
                <w:i/>
                <w:spacing w:val="1"/>
                <w:sz w:val="20"/>
              </w:rPr>
            </w:pPr>
            <w:r w:rsidRPr="00C5386C">
              <w:rPr>
                <w:rFonts w:ascii="Times New Roman" w:hAnsi="Times New Roman"/>
                <w:i/>
                <w:spacing w:val="1"/>
                <w:sz w:val="20"/>
              </w:rPr>
              <w:lastRenderedPageBreak/>
              <w:t>3. Korupcijos rizikos veiksniai vykdant bedarbių profesinį mokymą</w:t>
            </w:r>
          </w:p>
          <w:p w14:paraId="239B256F" w14:textId="77777777" w:rsidR="00582DE9" w:rsidRPr="00C5386C" w:rsidRDefault="00582DE9" w:rsidP="004D5D37">
            <w:pPr>
              <w:shd w:val="clear" w:color="auto" w:fill="FFFFFF"/>
              <w:ind w:left="29"/>
              <w:contextualSpacing/>
              <w:jc w:val="center"/>
              <w:rPr>
                <w:rFonts w:ascii="Times New Roman" w:hAnsi="Times New Roman"/>
                <w:i/>
                <w:color w:val="92D050"/>
                <w:sz w:val="20"/>
              </w:rPr>
            </w:pPr>
          </w:p>
        </w:tc>
      </w:tr>
      <w:tr w:rsidR="00D906B8" w:rsidRPr="00D906B8" w14:paraId="720883A1" w14:textId="77777777" w:rsidTr="006518EB">
        <w:tc>
          <w:tcPr>
            <w:tcW w:w="817" w:type="dxa"/>
          </w:tcPr>
          <w:p w14:paraId="6E975E55" w14:textId="77777777" w:rsidR="002F62DE" w:rsidRPr="00F71632" w:rsidRDefault="002F62DE" w:rsidP="004D5D37">
            <w:pPr>
              <w:contextualSpacing/>
              <w:rPr>
                <w:rFonts w:ascii="Times New Roman" w:hAnsi="Times New Roman"/>
                <w:sz w:val="20"/>
              </w:rPr>
            </w:pPr>
            <w:r w:rsidRPr="00F71632">
              <w:rPr>
                <w:rFonts w:ascii="Times New Roman" w:hAnsi="Times New Roman"/>
                <w:sz w:val="20"/>
              </w:rPr>
              <w:t>3.1.1.</w:t>
            </w:r>
          </w:p>
        </w:tc>
        <w:tc>
          <w:tcPr>
            <w:tcW w:w="2835" w:type="dxa"/>
          </w:tcPr>
          <w:p w14:paraId="400AE1F5" w14:textId="77777777" w:rsidR="002F62DE" w:rsidRPr="00F71632" w:rsidRDefault="002F62DE" w:rsidP="0016242A">
            <w:pPr>
              <w:contextualSpacing/>
              <w:jc w:val="both"/>
              <w:rPr>
                <w:rFonts w:ascii="Times New Roman" w:hAnsi="Times New Roman"/>
                <w:sz w:val="20"/>
              </w:rPr>
            </w:pPr>
            <w:r w:rsidRPr="00F71632">
              <w:rPr>
                <w:rFonts w:ascii="Times New Roman" w:hAnsi="Times New Roman"/>
                <w:spacing w:val="4"/>
                <w:sz w:val="20"/>
              </w:rPr>
              <w:t>Patikslinti Įsakymo Nr. Al-</w:t>
            </w:r>
            <w:r w:rsidRPr="00F71632">
              <w:rPr>
                <w:rFonts w:ascii="Times New Roman" w:hAnsi="Times New Roman"/>
                <w:spacing w:val="1"/>
                <w:sz w:val="20"/>
              </w:rPr>
              <w:t>499 punkto 17</w:t>
            </w:r>
            <w:r w:rsidRPr="00F71632">
              <w:rPr>
                <w:rFonts w:ascii="Times New Roman" w:hAnsi="Times New Roman"/>
                <w:spacing w:val="1"/>
                <w:sz w:val="20"/>
                <w:vertAlign w:val="superscript"/>
              </w:rPr>
              <w:t>1</w:t>
            </w:r>
            <w:r w:rsidRPr="00F71632">
              <w:rPr>
                <w:rFonts w:ascii="Times New Roman" w:hAnsi="Times New Roman"/>
                <w:spacing w:val="1"/>
                <w:sz w:val="20"/>
              </w:rPr>
              <w:t xml:space="preserve"> ir Įsakymo </w:t>
            </w:r>
            <w:r w:rsidRPr="00F71632">
              <w:rPr>
                <w:rFonts w:ascii="Times New Roman" w:hAnsi="Times New Roman"/>
                <w:spacing w:val="2"/>
                <w:sz w:val="20"/>
              </w:rPr>
              <w:t>Nr. V-499 nuostatas,</w:t>
            </w:r>
            <w:r w:rsidR="0016242A" w:rsidRPr="00F71632">
              <w:rPr>
                <w:rFonts w:ascii="Times New Roman" w:hAnsi="Times New Roman"/>
                <w:spacing w:val="2"/>
                <w:sz w:val="20"/>
              </w:rPr>
              <w:t xml:space="preserve"> </w:t>
            </w:r>
            <w:r w:rsidRPr="00F71632">
              <w:rPr>
                <w:rFonts w:ascii="Times New Roman" w:hAnsi="Times New Roman"/>
                <w:spacing w:val="2"/>
                <w:sz w:val="20"/>
              </w:rPr>
              <w:t xml:space="preserve">reglamentuojančias </w:t>
            </w:r>
            <w:r w:rsidRPr="00F71632">
              <w:rPr>
                <w:rFonts w:ascii="Times New Roman" w:hAnsi="Times New Roman"/>
                <w:spacing w:val="1"/>
                <w:sz w:val="20"/>
              </w:rPr>
              <w:t>bedarbių atrankos principus.</w:t>
            </w:r>
          </w:p>
        </w:tc>
        <w:tc>
          <w:tcPr>
            <w:tcW w:w="2835" w:type="dxa"/>
          </w:tcPr>
          <w:p w14:paraId="7C8B503D" w14:textId="77777777" w:rsidR="002F62DE" w:rsidRPr="00F71632" w:rsidRDefault="002F62DE" w:rsidP="004D5D37">
            <w:pPr>
              <w:contextualSpacing/>
              <w:jc w:val="both"/>
              <w:rPr>
                <w:rFonts w:ascii="Times New Roman" w:hAnsi="Times New Roman"/>
                <w:spacing w:val="3"/>
                <w:sz w:val="20"/>
              </w:rPr>
            </w:pPr>
            <w:r w:rsidRPr="00F71632">
              <w:rPr>
                <w:rFonts w:ascii="Times New Roman" w:hAnsi="Times New Roman"/>
                <w:b/>
                <w:bCs/>
                <w:spacing w:val="2"/>
                <w:sz w:val="20"/>
              </w:rPr>
              <w:t xml:space="preserve">Atsižvelgta </w:t>
            </w:r>
            <w:r w:rsidRPr="00F71632">
              <w:rPr>
                <w:rFonts w:ascii="Times New Roman" w:hAnsi="Times New Roman"/>
                <w:i/>
                <w:iCs/>
                <w:spacing w:val="2"/>
                <w:sz w:val="20"/>
              </w:rPr>
              <w:t xml:space="preserve">(atsakinga SADM) </w:t>
            </w:r>
            <w:r w:rsidR="00582DE9" w:rsidRPr="00F71632">
              <w:rPr>
                <w:rFonts w:ascii="Times New Roman" w:hAnsi="Times New Roman"/>
                <w:iCs/>
                <w:spacing w:val="2"/>
                <w:sz w:val="20"/>
              </w:rPr>
              <w:t>Remdamasi</w:t>
            </w:r>
            <w:r w:rsidR="00582DE9" w:rsidRPr="00F71632">
              <w:rPr>
                <w:rFonts w:ascii="Times New Roman" w:hAnsi="Times New Roman"/>
                <w:i/>
                <w:iCs/>
                <w:spacing w:val="2"/>
                <w:sz w:val="20"/>
              </w:rPr>
              <w:t xml:space="preserve"> </w:t>
            </w:r>
            <w:r w:rsidRPr="00F71632">
              <w:rPr>
                <w:rFonts w:ascii="Times New Roman" w:hAnsi="Times New Roman"/>
                <w:spacing w:val="6"/>
                <w:sz w:val="20"/>
              </w:rPr>
              <w:t xml:space="preserve">Užimtumo įstatymo Nr. XII-2470 35 straipsnio 2 dalies </w:t>
            </w:r>
            <w:r w:rsidRPr="00F71632">
              <w:rPr>
                <w:rFonts w:ascii="Times New Roman" w:hAnsi="Times New Roman"/>
                <w:spacing w:val="4"/>
                <w:sz w:val="20"/>
              </w:rPr>
              <w:t xml:space="preserve">nuostatomis teritorinė darbo birža (toliau </w:t>
            </w:r>
            <w:r w:rsidR="00D61511" w:rsidRPr="00F71632">
              <w:rPr>
                <w:rFonts w:ascii="Times New Roman" w:hAnsi="Times New Roman"/>
                <w:spacing w:val="4"/>
                <w:sz w:val="20"/>
              </w:rPr>
              <w:t>–</w:t>
            </w:r>
            <w:r w:rsidRPr="00F71632">
              <w:rPr>
                <w:rFonts w:ascii="Times New Roman" w:hAnsi="Times New Roman"/>
                <w:spacing w:val="4"/>
                <w:sz w:val="20"/>
              </w:rPr>
              <w:t xml:space="preserve"> TDB) siunčia </w:t>
            </w:r>
            <w:r w:rsidR="00D61511" w:rsidRPr="00F71632">
              <w:rPr>
                <w:rFonts w:ascii="Times New Roman" w:hAnsi="Times New Roman"/>
                <w:sz w:val="20"/>
              </w:rPr>
              <w:t xml:space="preserve">asmenis dalyvauti </w:t>
            </w:r>
            <w:r w:rsidRPr="00F71632">
              <w:rPr>
                <w:rFonts w:ascii="Times New Roman" w:hAnsi="Times New Roman"/>
                <w:sz w:val="20"/>
              </w:rPr>
              <w:t>konkrečiose</w:t>
            </w:r>
            <w:r w:rsidR="00D61511" w:rsidRPr="00F71632">
              <w:rPr>
                <w:rFonts w:ascii="Times New Roman" w:hAnsi="Times New Roman"/>
                <w:sz w:val="20"/>
              </w:rPr>
              <w:t xml:space="preserve"> </w:t>
            </w:r>
            <w:r w:rsidRPr="00F71632">
              <w:rPr>
                <w:rFonts w:ascii="Times New Roman" w:hAnsi="Times New Roman"/>
                <w:sz w:val="20"/>
              </w:rPr>
              <w:t xml:space="preserve">aktyvios darbo rinkos politikos   priemonėse (toliau </w:t>
            </w:r>
            <w:r w:rsidR="00D61511" w:rsidRPr="00F71632">
              <w:rPr>
                <w:rFonts w:ascii="Times New Roman" w:hAnsi="Times New Roman"/>
                <w:sz w:val="20"/>
              </w:rPr>
              <w:t>–</w:t>
            </w:r>
            <w:r w:rsidRPr="00F71632">
              <w:rPr>
                <w:rFonts w:ascii="Times New Roman" w:hAnsi="Times New Roman"/>
                <w:sz w:val="20"/>
              </w:rPr>
              <w:t xml:space="preserve"> ADRP</w:t>
            </w:r>
            <w:r w:rsidR="00D61511" w:rsidRPr="00F71632">
              <w:rPr>
                <w:rFonts w:ascii="Times New Roman" w:hAnsi="Times New Roman"/>
                <w:sz w:val="20"/>
              </w:rPr>
              <w:t xml:space="preserve"> </w:t>
            </w:r>
            <w:r w:rsidRPr="00F71632">
              <w:rPr>
                <w:rFonts w:ascii="Times New Roman" w:hAnsi="Times New Roman"/>
                <w:sz w:val="20"/>
              </w:rPr>
              <w:t xml:space="preserve">priemonės), </w:t>
            </w:r>
            <w:r w:rsidRPr="00F71632">
              <w:rPr>
                <w:rFonts w:ascii="Times New Roman" w:hAnsi="Times New Roman"/>
                <w:spacing w:val="4"/>
                <w:sz w:val="20"/>
              </w:rPr>
              <w:t xml:space="preserve">laikydamasi ADRP priemonių atitinkamai darbo </w:t>
            </w:r>
            <w:r w:rsidRPr="00F71632">
              <w:rPr>
                <w:rFonts w:ascii="Times New Roman" w:hAnsi="Times New Roman"/>
                <w:spacing w:val="2"/>
                <w:sz w:val="20"/>
              </w:rPr>
              <w:t xml:space="preserve">ieškančių asmenų grupei prioritetų. Socialinės apsaugos ir darbo ministro 2017 m. birželio 30 </w:t>
            </w:r>
            <w:r w:rsidRPr="00F71632">
              <w:rPr>
                <w:rFonts w:ascii="Times New Roman" w:hAnsi="Times New Roman"/>
                <w:spacing w:val="9"/>
                <w:sz w:val="20"/>
              </w:rPr>
              <w:t xml:space="preserve">d. įsakymu Nr. A1-348 patvirtinto Užimtumo rėmimo </w:t>
            </w:r>
            <w:r w:rsidRPr="00F71632">
              <w:rPr>
                <w:rFonts w:ascii="Times New Roman" w:hAnsi="Times New Roman"/>
                <w:spacing w:val="3"/>
                <w:sz w:val="20"/>
              </w:rPr>
              <w:t xml:space="preserve">priemonių įgyvendinimo sąlygų ir tvarkos aprašo (toliau </w:t>
            </w:r>
            <w:r w:rsidR="00D61511" w:rsidRPr="00F71632">
              <w:rPr>
                <w:rFonts w:ascii="Times New Roman" w:hAnsi="Times New Roman"/>
                <w:spacing w:val="3"/>
                <w:sz w:val="20"/>
              </w:rPr>
              <w:t xml:space="preserve">– </w:t>
            </w:r>
            <w:r w:rsidRPr="00F71632">
              <w:rPr>
                <w:rFonts w:ascii="Times New Roman" w:hAnsi="Times New Roman"/>
                <w:spacing w:val="3"/>
                <w:sz w:val="20"/>
              </w:rPr>
              <w:t xml:space="preserve">URP aprašas) 5 punkte aukščiau minėti prioritetai </w:t>
            </w:r>
            <w:r w:rsidRPr="00F71632">
              <w:rPr>
                <w:rFonts w:ascii="Times New Roman" w:hAnsi="Times New Roman"/>
                <w:spacing w:val="2"/>
                <w:sz w:val="20"/>
              </w:rPr>
              <w:t xml:space="preserve">nustatyti Užimtumo įstatymo 25 straipsnio 1-6 ir 8 </w:t>
            </w:r>
            <w:r w:rsidRPr="00F71632">
              <w:rPr>
                <w:rFonts w:ascii="Times New Roman" w:hAnsi="Times New Roman"/>
                <w:spacing w:val="7"/>
                <w:sz w:val="20"/>
              </w:rPr>
              <w:lastRenderedPageBreak/>
              <w:t xml:space="preserve">punktuose nurodytoms asmenų grupėms. Šiuo įsakymu </w:t>
            </w:r>
            <w:r w:rsidRPr="00F71632">
              <w:rPr>
                <w:rFonts w:ascii="Times New Roman" w:hAnsi="Times New Roman"/>
                <w:spacing w:val="4"/>
                <w:sz w:val="20"/>
              </w:rPr>
              <w:t xml:space="preserve">pripažintas netekusiu galios Socialinės apsaugos ir darbo </w:t>
            </w:r>
            <w:r w:rsidRPr="00F71632">
              <w:rPr>
                <w:rFonts w:ascii="Times New Roman" w:hAnsi="Times New Roman"/>
                <w:spacing w:val="6"/>
                <w:sz w:val="20"/>
              </w:rPr>
              <w:t xml:space="preserve">ministro 2009 m. rugpjūčio 13 d. įsakymas Nr. A1-499 </w:t>
            </w:r>
            <w:r w:rsidRPr="00F71632">
              <w:rPr>
                <w:rFonts w:ascii="Times New Roman" w:hAnsi="Times New Roman"/>
                <w:spacing w:val="3"/>
                <w:sz w:val="20"/>
              </w:rPr>
              <w:t xml:space="preserve">„Dėl </w:t>
            </w:r>
            <w:r w:rsidR="00D61511" w:rsidRPr="00F71632">
              <w:rPr>
                <w:rFonts w:ascii="Times New Roman" w:hAnsi="Times New Roman"/>
                <w:spacing w:val="3"/>
                <w:sz w:val="20"/>
              </w:rPr>
              <w:t xml:space="preserve">Aktyvios darbo rinkos </w:t>
            </w:r>
            <w:r w:rsidRPr="00F71632">
              <w:rPr>
                <w:rFonts w:ascii="Times New Roman" w:hAnsi="Times New Roman"/>
                <w:spacing w:val="3"/>
                <w:sz w:val="20"/>
              </w:rPr>
              <w:t xml:space="preserve">politikos priemonių </w:t>
            </w:r>
          </w:p>
          <w:p w14:paraId="07922502" w14:textId="77777777" w:rsidR="002F62DE" w:rsidRPr="00F71632" w:rsidRDefault="002F62DE" w:rsidP="004D5D37">
            <w:pPr>
              <w:contextualSpacing/>
              <w:jc w:val="both"/>
              <w:rPr>
                <w:rFonts w:ascii="Times New Roman" w:hAnsi="Times New Roman"/>
                <w:sz w:val="20"/>
              </w:rPr>
            </w:pPr>
            <w:r w:rsidRPr="00F71632">
              <w:rPr>
                <w:rFonts w:ascii="Times New Roman" w:hAnsi="Times New Roman"/>
                <w:sz w:val="20"/>
              </w:rPr>
              <w:t>įgyvendinimo sąlygų ir tvarkos aprašo patvirtinimo</w:t>
            </w:r>
            <w:r w:rsidR="00D61511" w:rsidRPr="00F71632">
              <w:rPr>
                <w:rFonts w:ascii="Times New Roman" w:hAnsi="Times New Roman"/>
                <w:sz w:val="20"/>
              </w:rPr>
              <w:t xml:space="preserve">“. </w:t>
            </w:r>
          </w:p>
          <w:p w14:paraId="0CA2601F" w14:textId="77777777" w:rsidR="00D61511" w:rsidRPr="00F71632" w:rsidRDefault="00D61511" w:rsidP="004D5D37">
            <w:pPr>
              <w:contextualSpacing/>
              <w:rPr>
                <w:rFonts w:ascii="Times New Roman" w:hAnsi="Times New Roman"/>
                <w:sz w:val="20"/>
              </w:rPr>
            </w:pPr>
          </w:p>
        </w:tc>
        <w:tc>
          <w:tcPr>
            <w:tcW w:w="3367" w:type="dxa"/>
          </w:tcPr>
          <w:p w14:paraId="5031C106"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1FC6F659"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4C4E470C" w14:textId="0B6F8443" w:rsidR="002F62DE" w:rsidRPr="00C5386C" w:rsidRDefault="002F62DE" w:rsidP="004D5D37">
            <w:pPr>
              <w:contextualSpacing/>
              <w:jc w:val="both"/>
              <w:rPr>
                <w:rStyle w:val="Emphasis"/>
                <w:rFonts w:ascii="Times New Roman" w:hAnsi="Times New Roman"/>
                <w:b/>
                <w:bCs/>
                <w:i w:val="0"/>
                <w:sz w:val="20"/>
              </w:rPr>
            </w:pPr>
          </w:p>
        </w:tc>
      </w:tr>
      <w:tr w:rsidR="00D906B8" w:rsidRPr="00D906B8" w14:paraId="35205EAD" w14:textId="77777777" w:rsidTr="006518EB">
        <w:tc>
          <w:tcPr>
            <w:tcW w:w="817" w:type="dxa"/>
          </w:tcPr>
          <w:p w14:paraId="4BAEA362" w14:textId="77777777" w:rsidR="004644DD" w:rsidRPr="00F71632" w:rsidRDefault="004644DD" w:rsidP="004644DD">
            <w:pPr>
              <w:contextualSpacing/>
              <w:rPr>
                <w:rFonts w:ascii="Times New Roman" w:hAnsi="Times New Roman"/>
                <w:sz w:val="20"/>
              </w:rPr>
            </w:pPr>
            <w:r w:rsidRPr="00F71632">
              <w:rPr>
                <w:rFonts w:ascii="Times New Roman" w:hAnsi="Times New Roman"/>
                <w:sz w:val="20"/>
              </w:rPr>
              <w:lastRenderedPageBreak/>
              <w:t xml:space="preserve">3.1.2. </w:t>
            </w:r>
          </w:p>
        </w:tc>
        <w:tc>
          <w:tcPr>
            <w:tcW w:w="2835" w:type="dxa"/>
          </w:tcPr>
          <w:p w14:paraId="05BED606" w14:textId="77777777" w:rsidR="004644DD" w:rsidRPr="00F71632" w:rsidRDefault="004644DD" w:rsidP="004644DD">
            <w:pPr>
              <w:shd w:val="clear" w:color="auto" w:fill="FFFFFF"/>
              <w:ind w:right="34" w:hanging="14"/>
              <w:contextualSpacing/>
              <w:jc w:val="both"/>
              <w:rPr>
                <w:rFonts w:ascii="Times New Roman" w:hAnsi="Times New Roman"/>
                <w:sz w:val="20"/>
              </w:rPr>
            </w:pPr>
            <w:r w:rsidRPr="00F71632">
              <w:rPr>
                <w:rFonts w:ascii="Times New Roman" w:hAnsi="Times New Roman"/>
                <w:spacing w:val="2"/>
                <w:sz w:val="20"/>
              </w:rPr>
              <w:t xml:space="preserve">Peržiūrėti ir esant poreikiui pakoreguoti vidinius teisės aktus ir LDB IS sistemos nuostatus užtikrinant tinkamą bedarbių bylų formavimo kontrolę, kad visi teisės aktuose numatytus kriterijus atitinkantys bedarbiai būtų </w:t>
            </w:r>
            <w:r w:rsidRPr="00F71632">
              <w:rPr>
                <w:rFonts w:ascii="Times New Roman" w:hAnsi="Times New Roman"/>
                <w:spacing w:val="3"/>
                <w:sz w:val="20"/>
              </w:rPr>
              <w:t xml:space="preserve">išsamiai supažindinami su </w:t>
            </w:r>
            <w:r w:rsidRPr="00F71632">
              <w:rPr>
                <w:rFonts w:ascii="Times New Roman" w:hAnsi="Times New Roman"/>
                <w:spacing w:val="1"/>
                <w:sz w:val="20"/>
              </w:rPr>
              <w:t xml:space="preserve">visapusiška informacija apie </w:t>
            </w:r>
            <w:r w:rsidRPr="00F71632">
              <w:rPr>
                <w:rFonts w:ascii="Times New Roman" w:hAnsi="Times New Roman"/>
                <w:spacing w:val="2"/>
                <w:sz w:val="20"/>
              </w:rPr>
              <w:t xml:space="preserve">galimybes bei priemones, </w:t>
            </w:r>
            <w:r w:rsidRPr="00F71632">
              <w:rPr>
                <w:rFonts w:ascii="Times New Roman" w:hAnsi="Times New Roman"/>
                <w:spacing w:val="3"/>
                <w:sz w:val="20"/>
              </w:rPr>
              <w:t xml:space="preserve">padėsiančias jam greičiau </w:t>
            </w:r>
            <w:r w:rsidRPr="00F71632">
              <w:rPr>
                <w:rFonts w:ascii="Times New Roman" w:hAnsi="Times New Roman"/>
                <w:spacing w:val="1"/>
                <w:sz w:val="20"/>
              </w:rPr>
              <w:t xml:space="preserve">grįžti į darbo rinką arba joje </w:t>
            </w:r>
            <w:r w:rsidRPr="00F71632">
              <w:rPr>
                <w:rFonts w:ascii="Times New Roman" w:hAnsi="Times New Roman"/>
                <w:sz w:val="20"/>
              </w:rPr>
              <w:t>išlikti.</w:t>
            </w:r>
          </w:p>
        </w:tc>
        <w:tc>
          <w:tcPr>
            <w:tcW w:w="2835" w:type="dxa"/>
          </w:tcPr>
          <w:p w14:paraId="05255B7B" w14:textId="77777777" w:rsidR="004644DD" w:rsidRPr="00F71632" w:rsidRDefault="004644DD" w:rsidP="004644DD">
            <w:pPr>
              <w:contextualSpacing/>
              <w:rPr>
                <w:rFonts w:ascii="Times New Roman" w:hAnsi="Times New Roman"/>
                <w:sz w:val="20"/>
              </w:rPr>
            </w:pPr>
            <w:r w:rsidRPr="00F71632">
              <w:rPr>
                <w:rFonts w:ascii="Times New Roman" w:hAnsi="Times New Roman"/>
                <w:b/>
                <w:bCs/>
                <w:sz w:val="20"/>
              </w:rPr>
              <w:t xml:space="preserve">Atsižvelgta </w:t>
            </w:r>
            <w:r w:rsidRPr="00F71632">
              <w:rPr>
                <w:rFonts w:ascii="Times New Roman" w:hAnsi="Times New Roman"/>
                <w:sz w:val="20"/>
              </w:rPr>
              <w:t>(</w:t>
            </w:r>
            <w:r w:rsidRPr="00F71632">
              <w:rPr>
                <w:rFonts w:ascii="Times New Roman" w:hAnsi="Times New Roman"/>
                <w:i/>
                <w:sz w:val="20"/>
              </w:rPr>
              <w:t>atsakinga LDB</w:t>
            </w:r>
            <w:r w:rsidRPr="00F71632">
              <w:rPr>
                <w:rFonts w:ascii="Times New Roman" w:hAnsi="Times New Roman"/>
                <w:sz w:val="20"/>
              </w:rPr>
              <w:t xml:space="preserve">) </w:t>
            </w:r>
          </w:p>
          <w:p w14:paraId="0533331D" w14:textId="77777777" w:rsidR="004644DD" w:rsidRPr="00F71632" w:rsidRDefault="004644DD" w:rsidP="004644DD">
            <w:pPr>
              <w:contextualSpacing/>
              <w:jc w:val="both"/>
              <w:rPr>
                <w:rFonts w:ascii="Times New Roman" w:hAnsi="Times New Roman"/>
                <w:sz w:val="20"/>
              </w:rPr>
            </w:pPr>
            <w:r w:rsidRPr="00F71632">
              <w:rPr>
                <w:rFonts w:ascii="Times New Roman" w:hAnsi="Times New Roman"/>
                <w:sz w:val="20"/>
              </w:rPr>
              <w:t xml:space="preserve">Darbo ieškantiems asmenims teikiamų darbo rinkos </w:t>
            </w:r>
            <w:r w:rsidRPr="00F71632">
              <w:rPr>
                <w:rFonts w:ascii="Times New Roman" w:hAnsi="Times New Roman"/>
                <w:spacing w:val="5"/>
                <w:sz w:val="20"/>
              </w:rPr>
              <w:t xml:space="preserve">paslaugų ir užimtumo rėmimo priemonių jiems siūlymo </w:t>
            </w:r>
            <w:r w:rsidRPr="00F71632">
              <w:rPr>
                <w:rFonts w:ascii="Times New Roman" w:hAnsi="Times New Roman"/>
                <w:spacing w:val="9"/>
                <w:sz w:val="20"/>
              </w:rPr>
              <w:t xml:space="preserve">tvarkos aprašo, patvirtinto  Lietuvos darbo biržos prie Socialinės apsaugos ir darbo ministerijos direktoriaus </w:t>
            </w:r>
            <w:r w:rsidRPr="00F71632">
              <w:rPr>
                <w:rFonts w:ascii="Times New Roman" w:hAnsi="Times New Roman"/>
                <w:spacing w:val="12"/>
                <w:sz w:val="20"/>
              </w:rPr>
              <w:t xml:space="preserve">2017 m. liepos 25 d. įsakymu Nr. V-422 „Dėl darbo </w:t>
            </w:r>
            <w:r w:rsidRPr="00F71632">
              <w:rPr>
                <w:rFonts w:ascii="Times New Roman" w:hAnsi="Times New Roman"/>
                <w:spacing w:val="4"/>
                <w:sz w:val="20"/>
              </w:rPr>
              <w:t xml:space="preserve">ieškantiems asmenims teikiamų darbo rinkos paslaugų ir </w:t>
            </w:r>
            <w:r w:rsidRPr="00F71632">
              <w:rPr>
                <w:rFonts w:ascii="Times New Roman" w:hAnsi="Times New Roman"/>
                <w:spacing w:val="8"/>
                <w:sz w:val="20"/>
              </w:rPr>
              <w:t xml:space="preserve">užimtumo rėmimo priemonių taikymo“, 16 punkte yra </w:t>
            </w:r>
            <w:r w:rsidRPr="00F71632">
              <w:rPr>
                <w:rFonts w:ascii="Times New Roman" w:hAnsi="Times New Roman"/>
                <w:spacing w:val="3"/>
                <w:sz w:val="20"/>
              </w:rPr>
              <w:t xml:space="preserve">nustatyti atrinkimo dalyvauti aktyvios darbo   rinkos </w:t>
            </w:r>
            <w:r w:rsidRPr="00F71632">
              <w:rPr>
                <w:rFonts w:ascii="Times New Roman" w:hAnsi="Times New Roman"/>
                <w:spacing w:val="8"/>
                <w:sz w:val="20"/>
              </w:rPr>
              <w:t xml:space="preserve">politikos priemonėse principai: 18 punkte –formalieji </w:t>
            </w:r>
            <w:r w:rsidRPr="00F71632">
              <w:rPr>
                <w:rFonts w:ascii="Times New Roman" w:hAnsi="Times New Roman"/>
                <w:spacing w:val="5"/>
                <w:sz w:val="20"/>
              </w:rPr>
              <w:t xml:space="preserve">kriterijai; 19 punkte – neformalieji kriterijai, taikomi, kai </w:t>
            </w:r>
            <w:r w:rsidRPr="00F71632">
              <w:rPr>
                <w:rFonts w:ascii="Times New Roman" w:hAnsi="Times New Roman"/>
                <w:spacing w:val="7"/>
                <w:sz w:val="20"/>
              </w:rPr>
              <w:t xml:space="preserve">yra daugiau nei vienas asmuo, atitinkantis  formalius </w:t>
            </w:r>
            <w:r w:rsidRPr="00F71632">
              <w:rPr>
                <w:rFonts w:ascii="Times New Roman" w:hAnsi="Times New Roman"/>
                <w:spacing w:val="1"/>
                <w:sz w:val="20"/>
              </w:rPr>
              <w:t xml:space="preserve">atrankos kriterijus; 20.1 papunktyje – specialieji kriterijai </w:t>
            </w:r>
            <w:r w:rsidRPr="00F71632">
              <w:rPr>
                <w:rFonts w:ascii="Times New Roman" w:hAnsi="Times New Roman"/>
                <w:spacing w:val="5"/>
                <w:sz w:val="20"/>
              </w:rPr>
              <w:t xml:space="preserve">dalyvauti profesinio mokymo priemonėje tuo atveju, kai </w:t>
            </w:r>
            <w:r w:rsidRPr="00F71632">
              <w:rPr>
                <w:rFonts w:ascii="Times New Roman" w:hAnsi="Times New Roman"/>
                <w:spacing w:val="8"/>
                <w:sz w:val="20"/>
              </w:rPr>
              <w:t xml:space="preserve">yra daugiau nei vienas asmuo, atitinkantis formalius ir </w:t>
            </w:r>
            <w:r w:rsidRPr="00F71632">
              <w:rPr>
                <w:rFonts w:ascii="Times New Roman" w:hAnsi="Times New Roman"/>
                <w:sz w:val="20"/>
              </w:rPr>
              <w:t xml:space="preserve">neformalius atrankos kriterijus. 26 punkte numatyta </w:t>
            </w:r>
            <w:r w:rsidRPr="00F71632">
              <w:rPr>
                <w:rFonts w:ascii="Times New Roman" w:hAnsi="Times New Roman"/>
                <w:spacing w:val="1"/>
                <w:sz w:val="20"/>
              </w:rPr>
              <w:t xml:space="preserve">pareiga TDB specialistui supažindinti darbo ieškantį </w:t>
            </w:r>
            <w:r w:rsidRPr="00F71632">
              <w:rPr>
                <w:rFonts w:ascii="Times New Roman" w:hAnsi="Times New Roman"/>
                <w:spacing w:val="5"/>
                <w:sz w:val="20"/>
              </w:rPr>
              <w:t xml:space="preserve">asmenį su teikiamomis darbo rinkos paslaugomis, </w:t>
            </w:r>
            <w:r w:rsidRPr="00F71632">
              <w:rPr>
                <w:rFonts w:ascii="Times New Roman" w:hAnsi="Times New Roman"/>
                <w:spacing w:val="3"/>
                <w:sz w:val="20"/>
              </w:rPr>
              <w:t xml:space="preserve">užimtumo rėmimo priemonėmis bei informuoti </w:t>
            </w:r>
            <w:r w:rsidRPr="00F71632">
              <w:rPr>
                <w:rFonts w:ascii="Times New Roman" w:hAnsi="Times New Roman"/>
                <w:spacing w:val="1"/>
                <w:sz w:val="20"/>
              </w:rPr>
              <w:t xml:space="preserve">nekvalifikuotą asmenį ar asmenį, kurio turima </w:t>
            </w:r>
            <w:r w:rsidRPr="00F71632">
              <w:rPr>
                <w:rFonts w:ascii="Times New Roman" w:hAnsi="Times New Roman"/>
                <w:spacing w:val="4"/>
                <w:sz w:val="20"/>
              </w:rPr>
              <w:t xml:space="preserve">kvalifikaciją ir (ar) kompetencijos nėra paklausios darbo </w:t>
            </w:r>
            <w:r w:rsidRPr="00F71632">
              <w:rPr>
                <w:rFonts w:ascii="Times New Roman" w:hAnsi="Times New Roman"/>
                <w:spacing w:val="3"/>
                <w:sz w:val="20"/>
              </w:rPr>
              <w:t xml:space="preserve">rinkoje, apie mokymosi ar persikvalifikavimo galimybes; </w:t>
            </w:r>
            <w:r w:rsidRPr="00F71632">
              <w:rPr>
                <w:rFonts w:ascii="Times New Roman" w:hAnsi="Times New Roman"/>
                <w:spacing w:val="7"/>
                <w:sz w:val="20"/>
              </w:rPr>
              <w:t xml:space="preserve">87 punkte numatyta, kad užimtumo rėmimo priemonių </w:t>
            </w:r>
            <w:r w:rsidRPr="00F71632">
              <w:rPr>
                <w:rFonts w:ascii="Times New Roman" w:hAnsi="Times New Roman"/>
                <w:sz w:val="20"/>
              </w:rPr>
              <w:t xml:space="preserve">siūlymo kontrolę vykdo TDB Klientų skyriaus vedėjas. </w:t>
            </w:r>
            <w:r w:rsidRPr="00F71632">
              <w:rPr>
                <w:rFonts w:ascii="Times New Roman" w:hAnsi="Times New Roman"/>
                <w:spacing w:val="7"/>
                <w:sz w:val="20"/>
              </w:rPr>
              <w:t xml:space="preserve">Darbo rinkos paslaugų teikimo, individualių užimtumo </w:t>
            </w:r>
            <w:r w:rsidRPr="00F71632">
              <w:rPr>
                <w:rFonts w:ascii="Times New Roman" w:hAnsi="Times New Roman"/>
                <w:spacing w:val="5"/>
                <w:sz w:val="20"/>
              </w:rPr>
              <w:t xml:space="preserve">planų sudarymo kontrolei LDB informacinėje sistemoje </w:t>
            </w:r>
            <w:r w:rsidRPr="00F71632">
              <w:rPr>
                <w:rFonts w:ascii="Times New Roman" w:hAnsi="Times New Roman"/>
                <w:sz w:val="20"/>
              </w:rPr>
              <w:lastRenderedPageBreak/>
              <w:t>sukurta užklausų naudojimo programa.</w:t>
            </w:r>
          </w:p>
          <w:p w14:paraId="183C8035" w14:textId="77777777" w:rsidR="004644DD" w:rsidRPr="00F71632" w:rsidRDefault="004644DD" w:rsidP="004644DD">
            <w:pPr>
              <w:contextualSpacing/>
              <w:jc w:val="both"/>
              <w:rPr>
                <w:rFonts w:ascii="Times New Roman" w:hAnsi="Times New Roman"/>
                <w:sz w:val="20"/>
              </w:rPr>
            </w:pPr>
          </w:p>
        </w:tc>
        <w:tc>
          <w:tcPr>
            <w:tcW w:w="3367" w:type="dxa"/>
          </w:tcPr>
          <w:p w14:paraId="50FC643C"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7D9E30CD"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640F2C38" w14:textId="3DA729D3" w:rsidR="004644DD" w:rsidRPr="00C5386C" w:rsidRDefault="004644DD" w:rsidP="004644DD">
            <w:pPr>
              <w:contextualSpacing/>
              <w:jc w:val="both"/>
              <w:rPr>
                <w:rStyle w:val="Emphasis"/>
                <w:rFonts w:ascii="Times New Roman" w:hAnsi="Times New Roman"/>
                <w:b/>
                <w:bCs/>
                <w:i w:val="0"/>
                <w:sz w:val="20"/>
              </w:rPr>
            </w:pPr>
          </w:p>
        </w:tc>
      </w:tr>
      <w:tr w:rsidR="00D906B8" w:rsidRPr="00D906B8" w14:paraId="566A12D6" w14:textId="77777777" w:rsidTr="006518EB">
        <w:tc>
          <w:tcPr>
            <w:tcW w:w="817" w:type="dxa"/>
          </w:tcPr>
          <w:p w14:paraId="35DCCFC4" w14:textId="77777777" w:rsidR="005F7F2A" w:rsidRPr="00F71632" w:rsidRDefault="005F7F2A" w:rsidP="005F7F2A">
            <w:pPr>
              <w:contextualSpacing/>
              <w:rPr>
                <w:rFonts w:ascii="Times New Roman" w:hAnsi="Times New Roman"/>
                <w:sz w:val="20"/>
              </w:rPr>
            </w:pPr>
            <w:r w:rsidRPr="00F71632">
              <w:rPr>
                <w:rFonts w:ascii="Times New Roman" w:hAnsi="Times New Roman"/>
                <w:sz w:val="20"/>
              </w:rPr>
              <w:lastRenderedPageBreak/>
              <w:t xml:space="preserve">3.2. </w:t>
            </w:r>
          </w:p>
        </w:tc>
        <w:tc>
          <w:tcPr>
            <w:tcW w:w="2835" w:type="dxa"/>
          </w:tcPr>
          <w:p w14:paraId="731B5F87" w14:textId="77777777" w:rsidR="005F7F2A" w:rsidRPr="00F71632" w:rsidRDefault="005F7F2A" w:rsidP="005F7F2A">
            <w:pPr>
              <w:contextualSpacing/>
              <w:jc w:val="both"/>
              <w:rPr>
                <w:rFonts w:ascii="Times New Roman" w:hAnsi="Times New Roman"/>
                <w:spacing w:val="2"/>
                <w:sz w:val="20"/>
              </w:rPr>
            </w:pPr>
            <w:r w:rsidRPr="00F71632">
              <w:rPr>
                <w:rFonts w:ascii="Times New Roman" w:hAnsi="Times New Roman"/>
                <w:spacing w:val="3"/>
                <w:sz w:val="20"/>
              </w:rPr>
              <w:t xml:space="preserve">Patikslinti Įsakymo Nr. Al-499 25 punktą, numatant </w:t>
            </w:r>
            <w:r w:rsidRPr="00F71632">
              <w:rPr>
                <w:rFonts w:ascii="Times New Roman" w:hAnsi="Times New Roman"/>
                <w:spacing w:val="2"/>
                <w:sz w:val="20"/>
              </w:rPr>
              <w:t xml:space="preserve">ilgesnį laiko tarpą, pavyzdžiui, vieną mėnesį, </w:t>
            </w:r>
            <w:r w:rsidRPr="00F71632">
              <w:rPr>
                <w:rFonts w:ascii="Times New Roman" w:hAnsi="Times New Roman"/>
                <w:spacing w:val="3"/>
                <w:sz w:val="20"/>
              </w:rPr>
              <w:t xml:space="preserve">per kurį bedarbis gali </w:t>
            </w:r>
            <w:r w:rsidRPr="00F71632">
              <w:rPr>
                <w:rFonts w:ascii="Times New Roman" w:hAnsi="Times New Roman"/>
                <w:spacing w:val="2"/>
                <w:sz w:val="20"/>
              </w:rPr>
              <w:t>pasirinkti mokymo teikėją.</w:t>
            </w:r>
          </w:p>
          <w:p w14:paraId="7C2CA943" w14:textId="77777777" w:rsidR="005F7F2A" w:rsidRPr="00F71632" w:rsidRDefault="005F7F2A" w:rsidP="005F7F2A">
            <w:pPr>
              <w:contextualSpacing/>
              <w:jc w:val="both"/>
              <w:rPr>
                <w:rFonts w:ascii="Times New Roman" w:hAnsi="Times New Roman"/>
                <w:sz w:val="20"/>
              </w:rPr>
            </w:pPr>
          </w:p>
        </w:tc>
        <w:tc>
          <w:tcPr>
            <w:tcW w:w="2835" w:type="dxa"/>
          </w:tcPr>
          <w:p w14:paraId="58666CD8" w14:textId="77777777" w:rsidR="005F7F2A" w:rsidRPr="00F71632" w:rsidRDefault="005F7F2A" w:rsidP="005F7F2A">
            <w:pPr>
              <w:contextualSpacing/>
              <w:rPr>
                <w:rFonts w:ascii="Times New Roman" w:hAnsi="Times New Roman"/>
                <w:sz w:val="20"/>
              </w:rPr>
            </w:pPr>
            <w:r w:rsidRPr="00F71632">
              <w:rPr>
                <w:rFonts w:ascii="Times New Roman" w:hAnsi="Times New Roman"/>
                <w:b/>
                <w:bCs/>
                <w:sz w:val="20"/>
              </w:rPr>
              <w:t xml:space="preserve">Atsižvelgta </w:t>
            </w:r>
            <w:r w:rsidRPr="00F71632">
              <w:rPr>
                <w:rFonts w:ascii="Times New Roman" w:hAnsi="Times New Roman"/>
                <w:sz w:val="20"/>
              </w:rPr>
              <w:t>(</w:t>
            </w:r>
            <w:r w:rsidRPr="00F71632">
              <w:rPr>
                <w:rFonts w:ascii="Times New Roman" w:hAnsi="Times New Roman"/>
                <w:i/>
                <w:sz w:val="20"/>
              </w:rPr>
              <w:t>atsakinga SADM</w:t>
            </w:r>
            <w:r w:rsidRPr="00F71632">
              <w:rPr>
                <w:rFonts w:ascii="Times New Roman" w:hAnsi="Times New Roman"/>
                <w:sz w:val="20"/>
              </w:rPr>
              <w:t xml:space="preserve">) </w:t>
            </w:r>
          </w:p>
          <w:p w14:paraId="6C6A7DE5" w14:textId="77777777" w:rsidR="005F7F2A" w:rsidRPr="00F71632" w:rsidRDefault="005F7F2A" w:rsidP="005F7F2A">
            <w:pPr>
              <w:contextualSpacing/>
              <w:jc w:val="both"/>
              <w:rPr>
                <w:rFonts w:ascii="Times New Roman" w:hAnsi="Times New Roman"/>
                <w:sz w:val="20"/>
              </w:rPr>
            </w:pPr>
            <w:r w:rsidRPr="00F71632">
              <w:rPr>
                <w:rFonts w:ascii="Times New Roman" w:hAnsi="Times New Roman"/>
                <w:spacing w:val="3"/>
                <w:sz w:val="20"/>
              </w:rPr>
              <w:t xml:space="preserve">URP aprašo 1 priedo, Profesinio mokymo kupono </w:t>
            </w:r>
            <w:r w:rsidRPr="00F71632">
              <w:rPr>
                <w:rFonts w:ascii="Times New Roman" w:hAnsi="Times New Roman"/>
                <w:spacing w:val="7"/>
                <w:sz w:val="20"/>
              </w:rPr>
              <w:t xml:space="preserve">6.2 punkte numatyta, kad profesinio mokymo kupono </w:t>
            </w:r>
            <w:r w:rsidRPr="00F71632">
              <w:rPr>
                <w:rFonts w:ascii="Times New Roman" w:hAnsi="Times New Roman"/>
                <w:spacing w:val="4"/>
                <w:sz w:val="20"/>
              </w:rPr>
              <w:t xml:space="preserve">gavėjas iš LDB interneto svetainėje paskelbto profesinio </w:t>
            </w:r>
            <w:r w:rsidRPr="00F71632">
              <w:rPr>
                <w:rFonts w:ascii="Times New Roman" w:hAnsi="Times New Roman"/>
                <w:spacing w:val="5"/>
                <w:sz w:val="20"/>
              </w:rPr>
              <w:t xml:space="preserve">mokymo  teikėjų  sąrašo pasirenka profesinio mokymo </w:t>
            </w:r>
            <w:r w:rsidRPr="00F71632">
              <w:rPr>
                <w:rFonts w:ascii="Times New Roman" w:hAnsi="Times New Roman"/>
                <w:spacing w:val="3"/>
                <w:sz w:val="20"/>
              </w:rPr>
              <w:t xml:space="preserve">teikėją ir grąžina profesinio    mokymo kuponą jį </w:t>
            </w:r>
            <w:r w:rsidRPr="00F71632">
              <w:rPr>
                <w:rFonts w:ascii="Times New Roman" w:hAnsi="Times New Roman"/>
                <w:sz w:val="20"/>
              </w:rPr>
              <w:t xml:space="preserve">išdavusiam darbo biržos specialistui ne vėliau kaip per 20 </w:t>
            </w:r>
            <w:r w:rsidRPr="00F71632">
              <w:rPr>
                <w:rFonts w:ascii="Times New Roman" w:hAnsi="Times New Roman"/>
                <w:spacing w:val="8"/>
                <w:sz w:val="20"/>
              </w:rPr>
              <w:t xml:space="preserve">darbo dienų nuo profesinio mokymo kupono išdavimo </w:t>
            </w:r>
            <w:r w:rsidRPr="00F71632">
              <w:rPr>
                <w:rFonts w:ascii="Times New Roman" w:hAnsi="Times New Roman"/>
                <w:sz w:val="20"/>
              </w:rPr>
              <w:t>dienos (buvo nurodyta per 15 dienų).</w:t>
            </w:r>
          </w:p>
          <w:p w14:paraId="4C6CBBD1" w14:textId="77777777" w:rsidR="005F7F2A" w:rsidRPr="00F71632" w:rsidRDefault="005F7F2A" w:rsidP="005F7F2A">
            <w:pPr>
              <w:contextualSpacing/>
              <w:jc w:val="both"/>
              <w:rPr>
                <w:rFonts w:ascii="Times New Roman" w:hAnsi="Times New Roman"/>
                <w:sz w:val="20"/>
              </w:rPr>
            </w:pPr>
          </w:p>
        </w:tc>
        <w:tc>
          <w:tcPr>
            <w:tcW w:w="3367" w:type="dxa"/>
          </w:tcPr>
          <w:p w14:paraId="581F6E24"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48D134FE"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026E240F" w14:textId="6780ED60" w:rsidR="005F7F2A" w:rsidRPr="002139FA" w:rsidRDefault="005F7F2A" w:rsidP="005F7F2A">
            <w:pPr>
              <w:contextualSpacing/>
              <w:jc w:val="both"/>
              <w:rPr>
                <w:rStyle w:val="Emphasis"/>
                <w:rFonts w:ascii="Times New Roman" w:hAnsi="Times New Roman"/>
                <w:b/>
                <w:bCs/>
                <w:i w:val="0"/>
                <w:color w:val="00B050"/>
                <w:sz w:val="20"/>
              </w:rPr>
            </w:pPr>
          </w:p>
        </w:tc>
      </w:tr>
      <w:tr w:rsidR="00D906B8" w:rsidRPr="00D906B8" w14:paraId="27E01201" w14:textId="77777777" w:rsidTr="006518EB">
        <w:tc>
          <w:tcPr>
            <w:tcW w:w="817" w:type="dxa"/>
          </w:tcPr>
          <w:p w14:paraId="3E618F36" w14:textId="77777777" w:rsidR="00876D89" w:rsidRPr="00F71632" w:rsidRDefault="00876D89" w:rsidP="00876D89">
            <w:pPr>
              <w:contextualSpacing/>
              <w:rPr>
                <w:rFonts w:ascii="Times New Roman" w:hAnsi="Times New Roman"/>
                <w:sz w:val="20"/>
              </w:rPr>
            </w:pPr>
            <w:r w:rsidRPr="00F71632">
              <w:rPr>
                <w:rFonts w:ascii="Times New Roman" w:hAnsi="Times New Roman"/>
                <w:sz w:val="20"/>
              </w:rPr>
              <w:t>3.3.</w:t>
            </w:r>
          </w:p>
        </w:tc>
        <w:tc>
          <w:tcPr>
            <w:tcW w:w="2835" w:type="dxa"/>
          </w:tcPr>
          <w:p w14:paraId="3FBFD193" w14:textId="77777777" w:rsidR="00876D89" w:rsidRPr="00F71632" w:rsidRDefault="00876D89" w:rsidP="00876D89">
            <w:pPr>
              <w:shd w:val="clear" w:color="auto" w:fill="FFFFFF"/>
              <w:ind w:right="115" w:firstLine="10"/>
              <w:contextualSpacing/>
              <w:jc w:val="both"/>
              <w:rPr>
                <w:rFonts w:ascii="Times New Roman" w:hAnsi="Times New Roman"/>
                <w:sz w:val="20"/>
              </w:rPr>
            </w:pPr>
            <w:r w:rsidRPr="00F71632">
              <w:rPr>
                <w:rFonts w:ascii="Times New Roman" w:hAnsi="Times New Roman"/>
                <w:spacing w:val="2"/>
                <w:sz w:val="20"/>
              </w:rPr>
              <w:t xml:space="preserve">Peržiūrėti galiojantį teisinį </w:t>
            </w:r>
            <w:r w:rsidRPr="00F71632">
              <w:rPr>
                <w:rFonts w:ascii="Times New Roman" w:hAnsi="Times New Roman"/>
                <w:spacing w:val="3"/>
                <w:sz w:val="20"/>
              </w:rPr>
              <w:t xml:space="preserve">reguliavimą ir atliekamas </w:t>
            </w:r>
            <w:r w:rsidRPr="00F71632">
              <w:rPr>
                <w:rFonts w:ascii="Times New Roman" w:hAnsi="Times New Roman"/>
                <w:spacing w:val="2"/>
                <w:sz w:val="20"/>
              </w:rPr>
              <w:t xml:space="preserve">procedūras užtikrinant, kad tie patys asmenys pakartotinai ar papildomai dalyvautų profesiniuose mokymuose tik apibrėžtais </w:t>
            </w:r>
            <w:r w:rsidRPr="00F71632">
              <w:rPr>
                <w:rFonts w:ascii="Times New Roman" w:hAnsi="Times New Roman"/>
                <w:sz w:val="20"/>
              </w:rPr>
              <w:t>atvejais.</w:t>
            </w:r>
          </w:p>
          <w:p w14:paraId="3CD7CEC4" w14:textId="77777777" w:rsidR="00876D89" w:rsidRPr="00F71632" w:rsidRDefault="00876D89" w:rsidP="00876D89">
            <w:pPr>
              <w:shd w:val="clear" w:color="auto" w:fill="FFFFFF"/>
              <w:ind w:right="115" w:firstLine="10"/>
              <w:contextualSpacing/>
              <w:jc w:val="both"/>
              <w:rPr>
                <w:rFonts w:ascii="Times New Roman" w:hAnsi="Times New Roman"/>
                <w:sz w:val="20"/>
              </w:rPr>
            </w:pPr>
          </w:p>
        </w:tc>
        <w:tc>
          <w:tcPr>
            <w:tcW w:w="2835" w:type="dxa"/>
          </w:tcPr>
          <w:p w14:paraId="3E24114A" w14:textId="77777777" w:rsidR="00876D89" w:rsidRPr="00F71632" w:rsidRDefault="00876D89" w:rsidP="00876D89">
            <w:pPr>
              <w:contextualSpacing/>
              <w:jc w:val="both"/>
              <w:rPr>
                <w:rFonts w:ascii="Times New Roman" w:hAnsi="Times New Roman"/>
                <w:i/>
                <w:iCs/>
                <w:spacing w:val="5"/>
                <w:sz w:val="20"/>
              </w:rPr>
            </w:pPr>
            <w:r w:rsidRPr="00F71632">
              <w:rPr>
                <w:rFonts w:ascii="Times New Roman" w:hAnsi="Times New Roman"/>
                <w:b/>
                <w:sz w:val="20"/>
              </w:rPr>
              <w:t>Atsižvelgta</w:t>
            </w:r>
            <w:r w:rsidRPr="00F71632">
              <w:rPr>
                <w:rFonts w:ascii="Times New Roman" w:hAnsi="Times New Roman"/>
                <w:sz w:val="20"/>
              </w:rPr>
              <w:t xml:space="preserve"> </w:t>
            </w:r>
            <w:r w:rsidRPr="00F71632">
              <w:rPr>
                <w:rFonts w:ascii="Times New Roman" w:hAnsi="Times New Roman"/>
                <w:i/>
                <w:iCs/>
                <w:spacing w:val="5"/>
                <w:sz w:val="20"/>
              </w:rPr>
              <w:t>(atsakinga SADM)</w:t>
            </w:r>
          </w:p>
          <w:p w14:paraId="08B826CB" w14:textId="77777777" w:rsidR="00876D89" w:rsidRPr="00F71632" w:rsidRDefault="00876D89" w:rsidP="00876D89">
            <w:pPr>
              <w:contextualSpacing/>
              <w:jc w:val="both"/>
              <w:rPr>
                <w:rFonts w:ascii="Times New Roman" w:hAnsi="Times New Roman"/>
                <w:spacing w:val="2"/>
                <w:sz w:val="20"/>
              </w:rPr>
            </w:pPr>
            <w:r w:rsidRPr="00F71632">
              <w:rPr>
                <w:rFonts w:ascii="Times New Roman" w:hAnsi="Times New Roman"/>
                <w:spacing w:val="5"/>
                <w:sz w:val="20"/>
              </w:rPr>
              <w:t xml:space="preserve">Užimtumo įstatymo 37 straipsnio </w:t>
            </w:r>
            <w:r w:rsidRPr="00F71632">
              <w:rPr>
                <w:rFonts w:ascii="Times New Roman" w:hAnsi="Times New Roman"/>
                <w:spacing w:val="3"/>
                <w:sz w:val="20"/>
              </w:rPr>
              <w:t xml:space="preserve">11 punktas reglamentuoja pakartotinį bedarbių siuntimą į </w:t>
            </w:r>
            <w:r w:rsidRPr="00F71632">
              <w:rPr>
                <w:rFonts w:ascii="Times New Roman" w:hAnsi="Times New Roman"/>
                <w:spacing w:val="2"/>
                <w:sz w:val="20"/>
              </w:rPr>
              <w:t xml:space="preserve">profesinį mokymą. </w:t>
            </w:r>
          </w:p>
          <w:p w14:paraId="1BB4E43C" w14:textId="77777777" w:rsidR="00876D89" w:rsidRPr="00F71632" w:rsidRDefault="00876D89" w:rsidP="00876D89">
            <w:pPr>
              <w:contextualSpacing/>
              <w:jc w:val="both"/>
              <w:rPr>
                <w:rFonts w:ascii="Times New Roman" w:hAnsi="Times New Roman"/>
                <w:spacing w:val="2"/>
                <w:sz w:val="20"/>
              </w:rPr>
            </w:pPr>
          </w:p>
          <w:p w14:paraId="05A484E7" w14:textId="77777777" w:rsidR="00876D89" w:rsidRPr="00F71632" w:rsidRDefault="00876D89" w:rsidP="00876D89">
            <w:pPr>
              <w:contextualSpacing/>
              <w:jc w:val="both"/>
              <w:rPr>
                <w:rFonts w:ascii="Times New Roman" w:hAnsi="Times New Roman"/>
                <w:i/>
                <w:iCs/>
                <w:spacing w:val="2"/>
                <w:sz w:val="20"/>
              </w:rPr>
            </w:pPr>
            <w:r w:rsidRPr="00F71632">
              <w:rPr>
                <w:rFonts w:ascii="Times New Roman" w:hAnsi="Times New Roman"/>
                <w:b/>
                <w:sz w:val="20"/>
              </w:rPr>
              <w:t>Atsižvelgta</w:t>
            </w:r>
            <w:r w:rsidRPr="00F71632">
              <w:rPr>
                <w:rFonts w:ascii="Times New Roman" w:hAnsi="Times New Roman"/>
                <w:sz w:val="20"/>
              </w:rPr>
              <w:t xml:space="preserve"> </w:t>
            </w:r>
            <w:r w:rsidRPr="00F71632">
              <w:rPr>
                <w:rFonts w:ascii="Times New Roman" w:hAnsi="Times New Roman"/>
                <w:i/>
                <w:iCs/>
                <w:spacing w:val="2"/>
                <w:sz w:val="20"/>
              </w:rPr>
              <w:t xml:space="preserve">(atsakinga LDB) </w:t>
            </w:r>
          </w:p>
          <w:p w14:paraId="138B40C0" w14:textId="77777777" w:rsidR="00876D89" w:rsidRPr="00F71632" w:rsidRDefault="00876D89" w:rsidP="00876D89">
            <w:pPr>
              <w:contextualSpacing/>
              <w:jc w:val="both"/>
              <w:rPr>
                <w:rFonts w:ascii="Times New Roman" w:hAnsi="Times New Roman"/>
                <w:sz w:val="20"/>
              </w:rPr>
            </w:pPr>
            <w:r w:rsidRPr="00F71632">
              <w:rPr>
                <w:rFonts w:ascii="Times New Roman" w:hAnsi="Times New Roman"/>
                <w:spacing w:val="2"/>
                <w:sz w:val="20"/>
              </w:rPr>
              <w:t xml:space="preserve">Vykdant profesinio mokymo procedūras </w:t>
            </w:r>
            <w:r w:rsidRPr="00F71632">
              <w:rPr>
                <w:rFonts w:ascii="Times New Roman" w:hAnsi="Times New Roman"/>
                <w:spacing w:val="4"/>
                <w:sz w:val="20"/>
              </w:rPr>
              <w:t xml:space="preserve">LDB informacinėje sistemoje yra įdiegta kontrolės </w:t>
            </w:r>
            <w:r w:rsidRPr="00F71632">
              <w:rPr>
                <w:rFonts w:ascii="Times New Roman" w:hAnsi="Times New Roman"/>
                <w:spacing w:val="5"/>
                <w:sz w:val="20"/>
              </w:rPr>
              <w:t xml:space="preserve">funkcija, kuri perspėja bedarbį į profesinį mokymą siunčiantį specialistą apie tai, kad dar nepraėjo 3 m. nuo </w:t>
            </w:r>
            <w:r w:rsidRPr="00F71632">
              <w:rPr>
                <w:rFonts w:ascii="Times New Roman" w:hAnsi="Times New Roman"/>
                <w:spacing w:val="2"/>
                <w:sz w:val="20"/>
              </w:rPr>
              <w:t xml:space="preserve">to laiko, kai asmuo įgijo kvalifikaciją ar 1 m. nuo to laiko, </w:t>
            </w:r>
            <w:r w:rsidRPr="00F71632">
              <w:rPr>
                <w:rFonts w:ascii="Times New Roman" w:hAnsi="Times New Roman"/>
                <w:sz w:val="20"/>
              </w:rPr>
              <w:t xml:space="preserve">kai įgijo kompetenciją. Ši kontrolė padeda išvengti </w:t>
            </w:r>
            <w:r w:rsidRPr="00F71632">
              <w:rPr>
                <w:rFonts w:ascii="Times New Roman" w:hAnsi="Times New Roman"/>
                <w:spacing w:val="5"/>
                <w:sz w:val="20"/>
              </w:rPr>
              <w:t xml:space="preserve">pakartotinio Užimtumo įstatyme ribojamo siuntimo </w:t>
            </w:r>
            <w:r w:rsidRPr="00F71632">
              <w:rPr>
                <w:rFonts w:ascii="Times New Roman" w:hAnsi="Times New Roman"/>
                <w:sz w:val="20"/>
              </w:rPr>
              <w:t>mokytis.</w:t>
            </w:r>
          </w:p>
          <w:p w14:paraId="603FCD61" w14:textId="77777777" w:rsidR="00876D89" w:rsidRPr="00F71632" w:rsidRDefault="00876D89" w:rsidP="00876D89">
            <w:pPr>
              <w:contextualSpacing/>
              <w:jc w:val="both"/>
              <w:rPr>
                <w:rFonts w:ascii="Times New Roman" w:hAnsi="Times New Roman"/>
                <w:sz w:val="20"/>
              </w:rPr>
            </w:pPr>
          </w:p>
        </w:tc>
        <w:tc>
          <w:tcPr>
            <w:tcW w:w="3367" w:type="dxa"/>
          </w:tcPr>
          <w:p w14:paraId="37F41189"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2951828C"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0AB6F4F5" w14:textId="494A06CF" w:rsidR="00876D89" w:rsidRPr="002139FA" w:rsidRDefault="00876D89" w:rsidP="00876D89">
            <w:pPr>
              <w:contextualSpacing/>
              <w:jc w:val="both"/>
              <w:rPr>
                <w:rStyle w:val="Emphasis"/>
                <w:rFonts w:ascii="Times New Roman" w:hAnsi="Times New Roman"/>
                <w:b/>
                <w:bCs/>
                <w:i w:val="0"/>
                <w:color w:val="00B050"/>
                <w:sz w:val="20"/>
              </w:rPr>
            </w:pPr>
          </w:p>
        </w:tc>
      </w:tr>
      <w:tr w:rsidR="00D906B8" w:rsidRPr="00D906B8" w14:paraId="38C5D2D5" w14:textId="77777777" w:rsidTr="006518EB">
        <w:tc>
          <w:tcPr>
            <w:tcW w:w="817" w:type="dxa"/>
          </w:tcPr>
          <w:p w14:paraId="5A1F7047" w14:textId="77777777" w:rsidR="00876D89" w:rsidRPr="00F71632" w:rsidRDefault="00876D89" w:rsidP="00876D89">
            <w:pPr>
              <w:contextualSpacing/>
              <w:rPr>
                <w:rFonts w:ascii="Times New Roman" w:hAnsi="Times New Roman"/>
                <w:sz w:val="20"/>
              </w:rPr>
            </w:pPr>
            <w:r w:rsidRPr="00F71632">
              <w:rPr>
                <w:rFonts w:ascii="Times New Roman" w:hAnsi="Times New Roman"/>
                <w:sz w:val="20"/>
              </w:rPr>
              <w:t xml:space="preserve">3.4. </w:t>
            </w:r>
          </w:p>
        </w:tc>
        <w:tc>
          <w:tcPr>
            <w:tcW w:w="2835" w:type="dxa"/>
          </w:tcPr>
          <w:p w14:paraId="03232B50" w14:textId="77777777" w:rsidR="00876D89" w:rsidRPr="00F71632" w:rsidRDefault="00876D89" w:rsidP="00876D89">
            <w:pPr>
              <w:contextualSpacing/>
              <w:jc w:val="both"/>
              <w:rPr>
                <w:rFonts w:ascii="Times New Roman" w:hAnsi="Times New Roman"/>
                <w:spacing w:val="1"/>
                <w:sz w:val="20"/>
              </w:rPr>
            </w:pPr>
            <w:r w:rsidRPr="00F71632">
              <w:rPr>
                <w:rFonts w:ascii="Times New Roman" w:hAnsi="Times New Roman"/>
                <w:spacing w:val="1"/>
                <w:sz w:val="20"/>
              </w:rPr>
              <w:t xml:space="preserve">Siekiant sumažinti klaidingų </w:t>
            </w:r>
            <w:r w:rsidRPr="00F71632">
              <w:rPr>
                <w:rFonts w:ascii="Times New Roman" w:hAnsi="Times New Roman"/>
                <w:sz w:val="20"/>
              </w:rPr>
              <w:t xml:space="preserve">bedarbių ir profesinio </w:t>
            </w:r>
            <w:r w:rsidRPr="00F71632">
              <w:rPr>
                <w:rFonts w:ascii="Times New Roman" w:hAnsi="Times New Roman"/>
                <w:spacing w:val="3"/>
                <w:sz w:val="20"/>
              </w:rPr>
              <w:t xml:space="preserve">mokymo teikėjų pateikiamų duomenų apie vykdomus mokymus pateikimo </w:t>
            </w:r>
            <w:r w:rsidRPr="00F71632">
              <w:rPr>
                <w:rFonts w:ascii="Times New Roman" w:hAnsi="Times New Roman"/>
                <w:sz w:val="20"/>
              </w:rPr>
              <w:t xml:space="preserve">tikimybę, peržiūrėti galiojantį teisinį reguliavimą ir numatyti galimybę </w:t>
            </w:r>
            <w:r w:rsidRPr="00F71632">
              <w:rPr>
                <w:rFonts w:ascii="Times New Roman" w:hAnsi="Times New Roman"/>
                <w:spacing w:val="3"/>
                <w:sz w:val="20"/>
              </w:rPr>
              <w:t xml:space="preserve">dažniau (pavyzdžiui, kartą per mėnesį) vykdyti </w:t>
            </w:r>
            <w:r w:rsidRPr="00F71632">
              <w:rPr>
                <w:rFonts w:ascii="Times New Roman" w:hAnsi="Times New Roman"/>
                <w:sz w:val="20"/>
              </w:rPr>
              <w:t xml:space="preserve">patikrinimus vietoje ar kitas panašias priežiūros </w:t>
            </w:r>
            <w:r w:rsidRPr="00F71632">
              <w:rPr>
                <w:rFonts w:ascii="Times New Roman" w:hAnsi="Times New Roman"/>
                <w:spacing w:val="1"/>
                <w:sz w:val="20"/>
              </w:rPr>
              <w:t>priemones.</w:t>
            </w:r>
          </w:p>
          <w:p w14:paraId="77415588" w14:textId="77777777" w:rsidR="00876D89" w:rsidRPr="00F71632" w:rsidRDefault="00876D89" w:rsidP="00876D89">
            <w:pPr>
              <w:contextualSpacing/>
              <w:jc w:val="both"/>
              <w:rPr>
                <w:rFonts w:ascii="Times New Roman" w:hAnsi="Times New Roman"/>
                <w:spacing w:val="1"/>
                <w:sz w:val="20"/>
              </w:rPr>
            </w:pPr>
          </w:p>
          <w:p w14:paraId="207B2877" w14:textId="77777777" w:rsidR="00876D89" w:rsidRPr="00F71632" w:rsidRDefault="00876D89" w:rsidP="00876D89">
            <w:pPr>
              <w:contextualSpacing/>
              <w:jc w:val="both"/>
              <w:rPr>
                <w:rFonts w:ascii="Times New Roman" w:hAnsi="Times New Roman"/>
                <w:sz w:val="20"/>
              </w:rPr>
            </w:pPr>
          </w:p>
        </w:tc>
        <w:tc>
          <w:tcPr>
            <w:tcW w:w="2835" w:type="dxa"/>
          </w:tcPr>
          <w:p w14:paraId="2FCC108F" w14:textId="77777777" w:rsidR="00876D89" w:rsidRPr="00D10FD3" w:rsidRDefault="00876D89" w:rsidP="00876D89">
            <w:pPr>
              <w:contextualSpacing/>
              <w:jc w:val="both"/>
              <w:rPr>
                <w:rFonts w:ascii="Times New Roman" w:hAnsi="Times New Roman"/>
                <w:i/>
                <w:iCs/>
                <w:spacing w:val="1"/>
                <w:sz w:val="20"/>
              </w:rPr>
            </w:pPr>
            <w:r w:rsidRPr="00D10FD3">
              <w:rPr>
                <w:rFonts w:ascii="Times New Roman" w:hAnsi="Times New Roman"/>
                <w:b/>
                <w:bCs/>
                <w:spacing w:val="1"/>
                <w:sz w:val="20"/>
              </w:rPr>
              <w:t xml:space="preserve">Atsižvelgta </w:t>
            </w:r>
            <w:r w:rsidRPr="00D10FD3">
              <w:rPr>
                <w:rFonts w:ascii="Times New Roman" w:hAnsi="Times New Roman"/>
                <w:i/>
                <w:iCs/>
                <w:spacing w:val="1"/>
                <w:sz w:val="20"/>
              </w:rPr>
              <w:t>(atsakinga LDB)</w:t>
            </w:r>
          </w:p>
          <w:p w14:paraId="54FDCE74" w14:textId="77777777" w:rsidR="00D10FD3" w:rsidRPr="00F707ED" w:rsidRDefault="00D10FD3" w:rsidP="00D10FD3">
            <w:pPr>
              <w:pStyle w:val="Default"/>
              <w:jc w:val="both"/>
              <w:rPr>
                <w:color w:val="auto"/>
              </w:rPr>
            </w:pPr>
            <w:r w:rsidRPr="00F707ED">
              <w:rPr>
                <w:color w:val="auto"/>
              </w:rPr>
              <w:t>Lietuvos darbo biržos prie Socialinės apsaugos ir darbo ministerijos direktoriaus 2017-09-07 įsakymu Nr. V-497 „</w:t>
            </w:r>
            <w:r w:rsidRPr="00F707ED">
              <w:rPr>
                <w:bCs/>
                <w:color w:val="auto"/>
              </w:rPr>
              <w:t>Dėl pavyzdinio priemonių patikrinimų atlikimo tvarkos aprašo patvirtinimo</w:t>
            </w:r>
            <w:r w:rsidRPr="00F707ED">
              <w:rPr>
                <w:color w:val="auto"/>
              </w:rPr>
              <w:t>“ patvirtintas Pavyzdinis priemonių patikrinimų atlikimo tvarkos aprašas</w:t>
            </w:r>
            <w:r>
              <w:rPr>
                <w:color w:val="auto"/>
              </w:rPr>
              <w:t xml:space="preserve"> kartu su priedais (toliau – Aprašas)</w:t>
            </w:r>
            <w:r w:rsidRPr="00F707ED">
              <w:rPr>
                <w:color w:val="auto"/>
              </w:rPr>
              <w:t xml:space="preserve"> (pridedama), kuriame numatyta kiek profesinio mokymo teikėjų</w:t>
            </w:r>
            <w:r>
              <w:rPr>
                <w:color w:val="auto"/>
              </w:rPr>
              <w:t xml:space="preserve"> </w:t>
            </w:r>
            <w:r w:rsidRPr="00F707ED">
              <w:rPr>
                <w:color w:val="auto"/>
              </w:rPr>
              <w:t>(toliau – subjektų), pas kuriuos bedarbius mokytis nukreipia</w:t>
            </w:r>
            <w:r>
              <w:rPr>
                <w:color w:val="auto"/>
              </w:rPr>
              <w:t xml:space="preserve"> teritorinės darbo biržos (toliau –</w:t>
            </w:r>
            <w:r w:rsidRPr="00F707ED">
              <w:rPr>
                <w:color w:val="auto"/>
              </w:rPr>
              <w:t xml:space="preserve"> TDB</w:t>
            </w:r>
            <w:r>
              <w:rPr>
                <w:color w:val="auto"/>
              </w:rPr>
              <w:t>)</w:t>
            </w:r>
            <w:r w:rsidRPr="00F707ED">
              <w:rPr>
                <w:color w:val="auto"/>
              </w:rPr>
              <w:t xml:space="preserve">, per tam tikrą laikotarpį turi būti patikrinta. Taip pat numatyti neplaninio patikrinimo pagrindai, kurie apima atvejus, </w:t>
            </w:r>
            <w:r w:rsidRPr="00F707ED">
              <w:rPr>
                <w:color w:val="auto"/>
              </w:rPr>
              <w:lastRenderedPageBreak/>
              <w:t>kai turima informacijos ar kilus pagrįstų įtarimų dėl subjekto veiklos, kuri gali prieštarauti teisės aktams ar neatitikti teisės aktų reikalavimų.</w:t>
            </w:r>
          </w:p>
          <w:p w14:paraId="28E17835" w14:textId="27E60B63" w:rsidR="00876D89" w:rsidRPr="00D906B8" w:rsidRDefault="00D10FD3" w:rsidP="00D10FD3">
            <w:pPr>
              <w:contextualSpacing/>
              <w:jc w:val="both"/>
              <w:rPr>
                <w:rFonts w:ascii="Times New Roman" w:hAnsi="Times New Roman"/>
                <w:b/>
                <w:color w:val="92D050"/>
                <w:sz w:val="20"/>
              </w:rPr>
            </w:pPr>
            <w:r w:rsidRPr="00B0147C">
              <w:rPr>
                <w:rFonts w:ascii="Times New Roman" w:hAnsi="Times New Roman"/>
                <w:sz w:val="24"/>
                <w:szCs w:val="24"/>
              </w:rPr>
              <w:t xml:space="preserve"> </w:t>
            </w:r>
          </w:p>
        </w:tc>
        <w:tc>
          <w:tcPr>
            <w:tcW w:w="3367" w:type="dxa"/>
          </w:tcPr>
          <w:p w14:paraId="60788F28"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0C18DE41"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1C8516BB" w14:textId="7DC74394" w:rsidR="00FE5F70" w:rsidRPr="00C5386C" w:rsidRDefault="00FE5F70" w:rsidP="00876D89">
            <w:pPr>
              <w:contextualSpacing/>
              <w:jc w:val="both"/>
              <w:rPr>
                <w:rStyle w:val="Emphasis"/>
                <w:rFonts w:ascii="Times New Roman" w:hAnsi="Times New Roman"/>
                <w:bCs/>
                <w:i w:val="0"/>
                <w:sz w:val="20"/>
              </w:rPr>
            </w:pPr>
          </w:p>
        </w:tc>
      </w:tr>
      <w:tr w:rsidR="00D906B8" w:rsidRPr="00D906B8" w14:paraId="2E46A1DB" w14:textId="77777777" w:rsidTr="006518EB">
        <w:tc>
          <w:tcPr>
            <w:tcW w:w="817" w:type="dxa"/>
          </w:tcPr>
          <w:p w14:paraId="1836197C" w14:textId="77777777" w:rsidR="00876D89" w:rsidRPr="00CC72B3" w:rsidRDefault="00876D89" w:rsidP="00876D89">
            <w:pPr>
              <w:contextualSpacing/>
              <w:rPr>
                <w:rFonts w:ascii="Times New Roman" w:hAnsi="Times New Roman"/>
                <w:sz w:val="20"/>
              </w:rPr>
            </w:pPr>
            <w:r w:rsidRPr="00CC72B3">
              <w:rPr>
                <w:rFonts w:ascii="Times New Roman" w:hAnsi="Times New Roman"/>
                <w:sz w:val="20"/>
              </w:rPr>
              <w:lastRenderedPageBreak/>
              <w:t xml:space="preserve">3.5. </w:t>
            </w:r>
          </w:p>
        </w:tc>
        <w:tc>
          <w:tcPr>
            <w:tcW w:w="2835" w:type="dxa"/>
          </w:tcPr>
          <w:p w14:paraId="6E7C774C" w14:textId="77777777" w:rsidR="00876D89" w:rsidRPr="00CC72B3" w:rsidRDefault="00876D89" w:rsidP="00876D89">
            <w:pPr>
              <w:contextualSpacing/>
              <w:jc w:val="both"/>
              <w:rPr>
                <w:rFonts w:ascii="Times New Roman" w:hAnsi="Times New Roman"/>
                <w:sz w:val="20"/>
              </w:rPr>
            </w:pPr>
            <w:r w:rsidRPr="00CC72B3">
              <w:rPr>
                <w:rFonts w:ascii="Times New Roman" w:hAnsi="Times New Roman"/>
                <w:sz w:val="20"/>
              </w:rPr>
              <w:t xml:space="preserve">Peržiūrėti galiojantį teisinį reguliavimą ir parengti atitinkamus pakeitimus, siekiant sudaryti sąlygas bedarbiui, įgijusiam </w:t>
            </w:r>
            <w:r w:rsidRPr="00CC72B3">
              <w:rPr>
                <w:rFonts w:ascii="Times New Roman" w:hAnsi="Times New Roman"/>
                <w:spacing w:val="3"/>
                <w:sz w:val="20"/>
              </w:rPr>
              <w:t xml:space="preserve">papildomą kvalifikaciją ar </w:t>
            </w:r>
            <w:r w:rsidRPr="00CC72B3">
              <w:rPr>
                <w:rFonts w:ascii="Times New Roman" w:hAnsi="Times New Roman"/>
                <w:spacing w:val="1"/>
                <w:sz w:val="20"/>
              </w:rPr>
              <w:t xml:space="preserve">kompetenciją, grįžti į darbo </w:t>
            </w:r>
            <w:r w:rsidRPr="00CC72B3">
              <w:rPr>
                <w:rFonts w:ascii="Times New Roman" w:hAnsi="Times New Roman"/>
                <w:sz w:val="20"/>
              </w:rPr>
              <w:t xml:space="preserve">rinką, ir sukuriant mechanizmą, apsaugantį </w:t>
            </w:r>
            <w:r w:rsidRPr="00CC72B3">
              <w:rPr>
                <w:rFonts w:ascii="Times New Roman" w:hAnsi="Times New Roman"/>
                <w:spacing w:val="3"/>
                <w:sz w:val="20"/>
              </w:rPr>
              <w:t xml:space="preserve">bedarbį nuo esamos </w:t>
            </w:r>
            <w:r w:rsidRPr="00CC72B3">
              <w:rPr>
                <w:rFonts w:ascii="Times New Roman" w:hAnsi="Times New Roman"/>
                <w:sz w:val="20"/>
              </w:rPr>
              <w:t xml:space="preserve">finansinės ir socialinės padėties pablogėjimo (pavyzdžiui, numatyti </w:t>
            </w:r>
            <w:r w:rsidRPr="00CC72B3">
              <w:rPr>
                <w:rFonts w:ascii="Times New Roman" w:hAnsi="Times New Roman"/>
                <w:spacing w:val="1"/>
                <w:sz w:val="20"/>
              </w:rPr>
              <w:t xml:space="preserve">svarbias priežastis, kurioms </w:t>
            </w:r>
            <w:r w:rsidRPr="00CC72B3">
              <w:rPr>
                <w:rFonts w:ascii="Times New Roman" w:hAnsi="Times New Roman"/>
                <w:spacing w:val="3"/>
                <w:sz w:val="20"/>
              </w:rPr>
              <w:t xml:space="preserve">esant numatytas 6 mėnesių </w:t>
            </w:r>
            <w:r w:rsidRPr="00CC72B3">
              <w:rPr>
                <w:rFonts w:ascii="Times New Roman" w:hAnsi="Times New Roman"/>
                <w:sz w:val="20"/>
              </w:rPr>
              <w:t xml:space="preserve">terminas įsidarbinti pagal </w:t>
            </w:r>
            <w:r w:rsidRPr="00CC72B3">
              <w:rPr>
                <w:rFonts w:ascii="Times New Roman" w:hAnsi="Times New Roman"/>
                <w:spacing w:val="1"/>
                <w:sz w:val="20"/>
              </w:rPr>
              <w:t xml:space="preserve">įgytą kvalifikaciją, gali būti </w:t>
            </w:r>
            <w:r w:rsidRPr="00CC72B3">
              <w:rPr>
                <w:rFonts w:ascii="Times New Roman" w:hAnsi="Times New Roman"/>
                <w:spacing w:val="3"/>
                <w:sz w:val="20"/>
              </w:rPr>
              <w:t xml:space="preserve">pratęstas, numatant maksimalų galimą </w:t>
            </w:r>
            <w:r w:rsidRPr="00CC72B3">
              <w:rPr>
                <w:rFonts w:ascii="Times New Roman" w:hAnsi="Times New Roman"/>
                <w:sz w:val="20"/>
              </w:rPr>
              <w:t>pratęsimų skaičių ir pan.).</w:t>
            </w:r>
          </w:p>
        </w:tc>
        <w:tc>
          <w:tcPr>
            <w:tcW w:w="2835" w:type="dxa"/>
          </w:tcPr>
          <w:p w14:paraId="37F982DD" w14:textId="77777777" w:rsidR="00876D89" w:rsidRPr="00CC72B3" w:rsidRDefault="00876D89" w:rsidP="00876D89">
            <w:pPr>
              <w:contextualSpacing/>
              <w:jc w:val="both"/>
              <w:rPr>
                <w:rFonts w:ascii="Times New Roman" w:hAnsi="Times New Roman"/>
                <w:sz w:val="20"/>
              </w:rPr>
            </w:pPr>
            <w:r w:rsidRPr="00CC72B3">
              <w:rPr>
                <w:rFonts w:ascii="Times New Roman" w:hAnsi="Times New Roman"/>
                <w:b/>
                <w:bCs/>
                <w:spacing w:val="2"/>
                <w:sz w:val="20"/>
              </w:rPr>
              <w:t xml:space="preserve">Atsižvelgta </w:t>
            </w:r>
            <w:r w:rsidRPr="00CC72B3">
              <w:rPr>
                <w:rFonts w:ascii="Times New Roman" w:hAnsi="Times New Roman"/>
                <w:i/>
                <w:iCs/>
                <w:spacing w:val="2"/>
                <w:sz w:val="20"/>
              </w:rPr>
              <w:t xml:space="preserve">(atsakinga SADM) </w:t>
            </w:r>
            <w:r w:rsidRPr="00CC72B3">
              <w:rPr>
                <w:rFonts w:ascii="Times New Roman" w:hAnsi="Times New Roman"/>
                <w:sz w:val="20"/>
              </w:rPr>
              <w:t xml:space="preserve">1) Užimtumo įstatymo 37 straipsnio 13 punktas nustato, </w:t>
            </w:r>
            <w:r w:rsidRPr="00CC72B3">
              <w:rPr>
                <w:rFonts w:ascii="Times New Roman" w:hAnsi="Times New Roman"/>
                <w:spacing w:val="2"/>
                <w:sz w:val="20"/>
              </w:rPr>
              <w:t>kad darbo biržos patirt</w:t>
            </w:r>
            <w:r w:rsidR="00DD3F58" w:rsidRPr="00CC72B3">
              <w:rPr>
                <w:rFonts w:ascii="Times New Roman" w:hAnsi="Times New Roman"/>
                <w:spacing w:val="2"/>
                <w:sz w:val="20"/>
              </w:rPr>
              <w:t>ų</w:t>
            </w:r>
            <w:r w:rsidRPr="00CC72B3">
              <w:rPr>
                <w:rFonts w:ascii="Times New Roman" w:hAnsi="Times New Roman"/>
                <w:spacing w:val="2"/>
                <w:sz w:val="20"/>
              </w:rPr>
              <w:t xml:space="preserve"> profesinio mokymo išlaidų neturi </w:t>
            </w:r>
            <w:r w:rsidRPr="00CC72B3">
              <w:rPr>
                <w:rFonts w:ascii="Times New Roman" w:hAnsi="Times New Roman"/>
                <w:spacing w:val="3"/>
                <w:sz w:val="20"/>
              </w:rPr>
              <w:t xml:space="preserve">grąžinti be svarbių priežasčių nevykdantis sutarčių </w:t>
            </w:r>
            <w:r w:rsidRPr="00CC72B3">
              <w:rPr>
                <w:rFonts w:ascii="Times New Roman" w:hAnsi="Times New Roman"/>
                <w:sz w:val="20"/>
              </w:rPr>
              <w:t>įsipareigojimu bedarbiai, kurie šio įstatymo nustatyta</w:t>
            </w:r>
          </w:p>
          <w:p w14:paraId="7A1E339F" w14:textId="77777777" w:rsidR="00DD3F58" w:rsidRPr="00CC72B3" w:rsidRDefault="00876D89" w:rsidP="00876D89">
            <w:pPr>
              <w:contextualSpacing/>
              <w:jc w:val="both"/>
              <w:rPr>
                <w:rFonts w:ascii="Times New Roman" w:hAnsi="Times New Roman"/>
                <w:spacing w:val="1"/>
                <w:sz w:val="20"/>
              </w:rPr>
            </w:pPr>
            <w:r w:rsidRPr="00CC72B3">
              <w:rPr>
                <w:rFonts w:ascii="Times New Roman" w:hAnsi="Times New Roman"/>
                <w:spacing w:val="2"/>
                <w:sz w:val="20"/>
              </w:rPr>
              <w:t>tvarka pirmą kartą įgyja kom</w:t>
            </w:r>
            <w:r w:rsidR="00DD3F58" w:rsidRPr="00CC72B3">
              <w:rPr>
                <w:rFonts w:ascii="Times New Roman" w:hAnsi="Times New Roman"/>
                <w:spacing w:val="2"/>
                <w:sz w:val="20"/>
              </w:rPr>
              <w:t xml:space="preserve">petenciją ir (ar) kvalifikaciją, </w:t>
            </w:r>
            <w:r w:rsidRPr="00CC72B3">
              <w:rPr>
                <w:rFonts w:ascii="Times New Roman" w:hAnsi="Times New Roman"/>
                <w:sz w:val="20"/>
              </w:rPr>
              <w:t>arba bedarbiai, kurie buvo siunčiami mokytis pagal</w:t>
            </w:r>
            <w:r w:rsidR="00DD3F58" w:rsidRPr="00CC72B3">
              <w:rPr>
                <w:rFonts w:ascii="Times New Roman" w:hAnsi="Times New Roman"/>
                <w:sz w:val="20"/>
              </w:rPr>
              <w:t xml:space="preserve"> </w:t>
            </w:r>
            <w:r w:rsidRPr="00CC72B3">
              <w:rPr>
                <w:rFonts w:ascii="Times New Roman" w:hAnsi="Times New Roman"/>
                <w:sz w:val="20"/>
              </w:rPr>
              <w:t>neformaliojo suaugusiųjų švietimo programas dvišalės</w:t>
            </w:r>
            <w:r w:rsidR="00DD3F58" w:rsidRPr="00CC72B3">
              <w:rPr>
                <w:rFonts w:ascii="Times New Roman" w:hAnsi="Times New Roman"/>
                <w:sz w:val="20"/>
              </w:rPr>
              <w:t xml:space="preserve"> </w:t>
            </w:r>
            <w:r w:rsidRPr="00CC72B3">
              <w:rPr>
                <w:rFonts w:ascii="Times New Roman" w:hAnsi="Times New Roman"/>
                <w:spacing w:val="1"/>
                <w:sz w:val="20"/>
              </w:rPr>
              <w:t xml:space="preserve">sutarties pagrindu. </w:t>
            </w:r>
          </w:p>
          <w:p w14:paraId="73AF44B5" w14:textId="77777777" w:rsidR="00876D89" w:rsidRPr="00CC72B3" w:rsidRDefault="00876D89" w:rsidP="00DD3F58">
            <w:pPr>
              <w:contextualSpacing/>
              <w:jc w:val="both"/>
              <w:rPr>
                <w:rFonts w:ascii="Times New Roman" w:hAnsi="Times New Roman"/>
                <w:spacing w:val="-1"/>
                <w:sz w:val="20"/>
              </w:rPr>
            </w:pPr>
            <w:r w:rsidRPr="00CC72B3">
              <w:rPr>
                <w:rFonts w:ascii="Times New Roman" w:hAnsi="Times New Roman"/>
                <w:spacing w:val="7"/>
                <w:sz w:val="20"/>
              </w:rPr>
              <w:t xml:space="preserve">2) Užimtumo įstatymo 37 straipsnio 12 punkto 2 dalyje </w:t>
            </w:r>
            <w:r w:rsidRPr="00CC72B3">
              <w:rPr>
                <w:rFonts w:ascii="Times New Roman" w:hAnsi="Times New Roman"/>
                <w:spacing w:val="2"/>
                <w:sz w:val="20"/>
              </w:rPr>
              <w:t xml:space="preserve">nustatyta, kad bedarbis, be svarbių priežasčių nevykdantis </w:t>
            </w:r>
            <w:r w:rsidRPr="00CC72B3">
              <w:rPr>
                <w:rFonts w:ascii="Times New Roman" w:hAnsi="Times New Roman"/>
                <w:spacing w:val="8"/>
                <w:sz w:val="20"/>
              </w:rPr>
              <w:t xml:space="preserve">trišalėje ir dvišalėje sutartyse numatytų įsipareigojimų (nenutraukti darbo sutarties arba vykdyti savarankišką </w:t>
            </w:r>
            <w:r w:rsidRPr="00CC72B3">
              <w:rPr>
                <w:rFonts w:ascii="Times New Roman" w:hAnsi="Times New Roman"/>
                <w:spacing w:val="3"/>
                <w:sz w:val="20"/>
              </w:rPr>
              <w:t xml:space="preserve">veiklą ne trumpiau negu 6 mėnesius) privalo darbo biržai </w:t>
            </w:r>
            <w:r w:rsidRPr="00CC72B3">
              <w:rPr>
                <w:rFonts w:ascii="Times New Roman" w:hAnsi="Times New Roman"/>
                <w:spacing w:val="6"/>
                <w:sz w:val="20"/>
              </w:rPr>
              <w:t xml:space="preserve">grąžinti su profesiniu mokymu susijusias išlaidas, kurių </w:t>
            </w:r>
            <w:r w:rsidRPr="00CC72B3">
              <w:rPr>
                <w:rFonts w:ascii="Times New Roman" w:hAnsi="Times New Roman"/>
                <w:spacing w:val="3"/>
                <w:sz w:val="20"/>
              </w:rPr>
              <w:t>atlyginimo dydis mažinamas proporcingai išdirbtam</w:t>
            </w:r>
            <w:r w:rsidR="00DD3F58" w:rsidRPr="00CC72B3">
              <w:rPr>
                <w:rFonts w:ascii="Times New Roman" w:hAnsi="Times New Roman"/>
                <w:spacing w:val="3"/>
                <w:sz w:val="20"/>
              </w:rPr>
              <w:t xml:space="preserve"> </w:t>
            </w:r>
            <w:r w:rsidRPr="00CC72B3">
              <w:rPr>
                <w:rFonts w:ascii="Times New Roman" w:hAnsi="Times New Roman"/>
                <w:spacing w:val="-1"/>
                <w:sz w:val="20"/>
              </w:rPr>
              <w:t>laikotarpiui.</w:t>
            </w:r>
          </w:p>
          <w:p w14:paraId="25EBCDF7" w14:textId="77777777" w:rsidR="00DD3F58" w:rsidRPr="00CC72B3" w:rsidRDefault="00DD3F58" w:rsidP="00DD3F58">
            <w:pPr>
              <w:contextualSpacing/>
              <w:jc w:val="both"/>
              <w:rPr>
                <w:rFonts w:ascii="Times New Roman" w:hAnsi="Times New Roman"/>
                <w:sz w:val="20"/>
              </w:rPr>
            </w:pPr>
          </w:p>
        </w:tc>
        <w:tc>
          <w:tcPr>
            <w:tcW w:w="3367" w:type="dxa"/>
          </w:tcPr>
          <w:p w14:paraId="25B4083A"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06AC51DF"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62493A18" w14:textId="48A965D2" w:rsidR="00876D89" w:rsidRPr="00C5386C" w:rsidRDefault="00876D89" w:rsidP="00876D89">
            <w:pPr>
              <w:contextualSpacing/>
              <w:jc w:val="both"/>
              <w:rPr>
                <w:rStyle w:val="Emphasis"/>
                <w:rFonts w:ascii="Times New Roman" w:hAnsi="Times New Roman"/>
                <w:b/>
                <w:bCs/>
                <w:i w:val="0"/>
                <w:sz w:val="20"/>
              </w:rPr>
            </w:pPr>
          </w:p>
        </w:tc>
      </w:tr>
      <w:tr w:rsidR="00D906B8" w:rsidRPr="00D906B8" w14:paraId="548909AD" w14:textId="77777777" w:rsidTr="00E67622">
        <w:tc>
          <w:tcPr>
            <w:tcW w:w="9854" w:type="dxa"/>
            <w:gridSpan w:val="4"/>
          </w:tcPr>
          <w:p w14:paraId="66BC210D" w14:textId="77777777" w:rsidR="00876D89" w:rsidRPr="00C5386C" w:rsidRDefault="00876D89" w:rsidP="00876D89">
            <w:pPr>
              <w:contextualSpacing/>
              <w:jc w:val="center"/>
              <w:rPr>
                <w:rFonts w:ascii="Times New Roman" w:hAnsi="Times New Roman"/>
                <w:i/>
                <w:spacing w:val="2"/>
                <w:sz w:val="20"/>
              </w:rPr>
            </w:pPr>
            <w:r w:rsidRPr="00C5386C">
              <w:rPr>
                <w:rFonts w:ascii="Times New Roman" w:hAnsi="Times New Roman"/>
                <w:i/>
                <w:spacing w:val="2"/>
                <w:sz w:val="20"/>
              </w:rPr>
              <w:t>4. Korupcijos rizikos veiksniai vykdant bedarbių profesinio mokymo įgyvendinimo kontrolę</w:t>
            </w:r>
          </w:p>
          <w:p w14:paraId="5A4CEF66" w14:textId="77777777" w:rsidR="00620FD5" w:rsidRPr="00C5386C" w:rsidRDefault="00620FD5" w:rsidP="00876D89">
            <w:pPr>
              <w:contextualSpacing/>
              <w:jc w:val="center"/>
              <w:rPr>
                <w:rStyle w:val="Emphasis"/>
                <w:rFonts w:ascii="Times New Roman" w:hAnsi="Times New Roman"/>
                <w:b/>
                <w:bCs/>
                <w:i w:val="0"/>
                <w:sz w:val="20"/>
              </w:rPr>
            </w:pPr>
          </w:p>
        </w:tc>
      </w:tr>
      <w:tr w:rsidR="00D906B8" w:rsidRPr="00D906B8" w14:paraId="3B403B00" w14:textId="77777777" w:rsidTr="006518EB">
        <w:tc>
          <w:tcPr>
            <w:tcW w:w="817" w:type="dxa"/>
          </w:tcPr>
          <w:p w14:paraId="284501B9" w14:textId="77777777" w:rsidR="00876D89" w:rsidRPr="004473A1" w:rsidRDefault="00876D89" w:rsidP="00876D89">
            <w:pPr>
              <w:contextualSpacing/>
              <w:rPr>
                <w:rFonts w:ascii="Times New Roman" w:hAnsi="Times New Roman"/>
                <w:sz w:val="20"/>
              </w:rPr>
            </w:pPr>
            <w:r w:rsidRPr="004473A1">
              <w:rPr>
                <w:rFonts w:ascii="Times New Roman" w:hAnsi="Times New Roman"/>
                <w:sz w:val="20"/>
              </w:rPr>
              <w:t>4.1.1.</w:t>
            </w:r>
          </w:p>
        </w:tc>
        <w:tc>
          <w:tcPr>
            <w:tcW w:w="2835" w:type="dxa"/>
          </w:tcPr>
          <w:p w14:paraId="7A5FE1CE" w14:textId="77777777" w:rsidR="00876D89" w:rsidRPr="004473A1" w:rsidRDefault="00876D89" w:rsidP="00876D89">
            <w:pPr>
              <w:contextualSpacing/>
              <w:jc w:val="both"/>
              <w:rPr>
                <w:rFonts w:ascii="Times New Roman" w:hAnsi="Times New Roman"/>
                <w:spacing w:val="2"/>
                <w:sz w:val="20"/>
              </w:rPr>
            </w:pPr>
            <w:r w:rsidRPr="004473A1">
              <w:rPr>
                <w:rFonts w:ascii="Times New Roman" w:hAnsi="Times New Roman"/>
                <w:spacing w:val="2"/>
                <w:sz w:val="20"/>
              </w:rPr>
              <w:t xml:space="preserve">Peržiūrėti ir patikslinti, </w:t>
            </w:r>
            <w:r w:rsidRPr="004473A1">
              <w:rPr>
                <w:rFonts w:ascii="Times New Roman" w:hAnsi="Times New Roman"/>
                <w:spacing w:val="4"/>
                <w:sz w:val="20"/>
              </w:rPr>
              <w:t xml:space="preserve">neturint </w:t>
            </w:r>
            <w:r w:rsidR="00620FD5" w:rsidRPr="004473A1">
              <w:rPr>
                <w:rFonts w:ascii="Times New Roman" w:hAnsi="Times New Roman"/>
                <w:spacing w:val="4"/>
                <w:sz w:val="20"/>
              </w:rPr>
              <w:t>–</w:t>
            </w:r>
            <w:r w:rsidRPr="004473A1">
              <w:rPr>
                <w:rFonts w:ascii="Times New Roman" w:hAnsi="Times New Roman"/>
                <w:spacing w:val="4"/>
                <w:sz w:val="20"/>
              </w:rPr>
              <w:t xml:space="preserve"> parengti ir </w:t>
            </w:r>
            <w:r w:rsidRPr="004473A1">
              <w:rPr>
                <w:rFonts w:ascii="Times New Roman" w:hAnsi="Times New Roman"/>
                <w:spacing w:val="2"/>
                <w:sz w:val="20"/>
              </w:rPr>
              <w:t xml:space="preserve">patvirtinti profesinio </w:t>
            </w:r>
            <w:r w:rsidRPr="004473A1">
              <w:rPr>
                <w:rFonts w:ascii="Times New Roman" w:hAnsi="Times New Roman"/>
                <w:spacing w:val="1"/>
                <w:sz w:val="20"/>
              </w:rPr>
              <w:t xml:space="preserve">mokymo teikėjų Patikrinimų </w:t>
            </w:r>
            <w:r w:rsidRPr="004473A1">
              <w:rPr>
                <w:rFonts w:ascii="Times New Roman" w:hAnsi="Times New Roman"/>
                <w:spacing w:val="2"/>
                <w:sz w:val="20"/>
              </w:rPr>
              <w:t xml:space="preserve">tvarkos aprašą, kuriame </w:t>
            </w:r>
            <w:r w:rsidRPr="004473A1">
              <w:rPr>
                <w:rFonts w:ascii="Times New Roman" w:hAnsi="Times New Roman"/>
                <w:spacing w:val="3"/>
                <w:sz w:val="20"/>
              </w:rPr>
              <w:t xml:space="preserve">būtų detaliai nurodyta </w:t>
            </w:r>
            <w:r w:rsidRPr="004473A1">
              <w:rPr>
                <w:rFonts w:ascii="Times New Roman" w:hAnsi="Times New Roman"/>
                <w:spacing w:val="2"/>
                <w:sz w:val="20"/>
              </w:rPr>
              <w:t xml:space="preserve">tikrintinų subjektų atrankos kriterijai, planinių ir </w:t>
            </w:r>
            <w:r w:rsidRPr="004473A1">
              <w:rPr>
                <w:rFonts w:ascii="Times New Roman" w:hAnsi="Times New Roman"/>
                <w:spacing w:val="3"/>
                <w:sz w:val="20"/>
              </w:rPr>
              <w:t xml:space="preserve">neplaninių patikrinimų </w:t>
            </w:r>
            <w:r w:rsidRPr="004473A1">
              <w:rPr>
                <w:rFonts w:ascii="Times New Roman" w:hAnsi="Times New Roman"/>
                <w:spacing w:val="2"/>
                <w:sz w:val="20"/>
              </w:rPr>
              <w:t xml:space="preserve">grafikų sudarymo tvarka, už patikrinimus ir jų kontrolę atsakingi asmenys, patikras </w:t>
            </w:r>
            <w:r w:rsidRPr="004473A1">
              <w:rPr>
                <w:rFonts w:ascii="Times New Roman" w:hAnsi="Times New Roman"/>
                <w:spacing w:val="3"/>
                <w:sz w:val="20"/>
              </w:rPr>
              <w:t xml:space="preserve">atliekančių TDB darbuotojų </w:t>
            </w:r>
            <w:r w:rsidRPr="004473A1">
              <w:rPr>
                <w:rFonts w:ascii="Times New Roman" w:hAnsi="Times New Roman"/>
                <w:spacing w:val="2"/>
                <w:sz w:val="20"/>
              </w:rPr>
              <w:t xml:space="preserve">teisės ir pareigos, nustatytų </w:t>
            </w:r>
            <w:r w:rsidRPr="004473A1">
              <w:rPr>
                <w:rFonts w:ascii="Times New Roman" w:hAnsi="Times New Roman"/>
                <w:spacing w:val="3"/>
                <w:sz w:val="20"/>
              </w:rPr>
              <w:t xml:space="preserve">pažeidimų pašalinimo </w:t>
            </w:r>
            <w:r w:rsidRPr="004473A1">
              <w:rPr>
                <w:rFonts w:ascii="Times New Roman" w:hAnsi="Times New Roman"/>
                <w:spacing w:val="2"/>
                <w:sz w:val="20"/>
              </w:rPr>
              <w:t>kontrolės procedūros ir stebėsenos mechanizmai, kt.</w:t>
            </w:r>
          </w:p>
          <w:p w14:paraId="4B66A69A" w14:textId="77777777" w:rsidR="00876D89" w:rsidRPr="004473A1" w:rsidRDefault="00876D89" w:rsidP="00876D89">
            <w:pPr>
              <w:contextualSpacing/>
              <w:jc w:val="both"/>
              <w:rPr>
                <w:rFonts w:ascii="Times New Roman" w:hAnsi="Times New Roman"/>
                <w:sz w:val="20"/>
              </w:rPr>
            </w:pPr>
          </w:p>
        </w:tc>
        <w:tc>
          <w:tcPr>
            <w:tcW w:w="2835" w:type="dxa"/>
          </w:tcPr>
          <w:p w14:paraId="6C2EF3A1" w14:textId="60455854" w:rsidR="004473A1" w:rsidRPr="007819AE" w:rsidRDefault="004473A1" w:rsidP="00620FD5">
            <w:pPr>
              <w:contextualSpacing/>
              <w:jc w:val="both"/>
              <w:rPr>
                <w:rFonts w:ascii="Times New Roman" w:hAnsi="Times New Roman"/>
                <w:b/>
                <w:sz w:val="20"/>
              </w:rPr>
            </w:pPr>
            <w:r w:rsidRPr="007819AE">
              <w:rPr>
                <w:rFonts w:ascii="Times New Roman" w:hAnsi="Times New Roman"/>
                <w:b/>
                <w:sz w:val="20"/>
              </w:rPr>
              <w:t>Atsižvelgta</w:t>
            </w:r>
          </w:p>
          <w:p w14:paraId="5E5C4462" w14:textId="629794A9" w:rsidR="00483106" w:rsidRPr="00D906B8" w:rsidRDefault="004473A1" w:rsidP="00620FD5">
            <w:pPr>
              <w:contextualSpacing/>
              <w:jc w:val="both"/>
              <w:rPr>
                <w:rFonts w:ascii="Times New Roman" w:hAnsi="Times New Roman"/>
                <w:b/>
                <w:bCs/>
                <w:color w:val="92D050"/>
                <w:spacing w:val="2"/>
                <w:sz w:val="20"/>
              </w:rPr>
            </w:pPr>
            <w:r w:rsidRPr="004473A1">
              <w:rPr>
                <w:rFonts w:ascii="Times New Roman" w:hAnsi="Times New Roman"/>
                <w:sz w:val="20"/>
              </w:rPr>
              <w:t>Apraše nustatyti kriterijai, pagal kuriuos sudaromas planine tvarka tikrinamų subjektų sąrašas, pagrindai, kuriems esant, atliekama neplaninė patikra, taip pat kaip nustatomas planinių patikrinimų periodiškumas. Pagal Aprašo 16.4 p. TDB direktorius įsakymu paveda atlikti patikrą ir tai gali būti kas kartą skirtingi žmonės, atsižvelgiant į turimus žmogiškuosius išteklius. Taip pat Apraše nustatytos patikras atliekančių TDB darbuotojų teisės ir pareigos, nustatytų pažeidimų pašalinimo kontrolės procedūros ir stebėsenos mechanizmai.</w:t>
            </w:r>
          </w:p>
        </w:tc>
        <w:tc>
          <w:tcPr>
            <w:tcW w:w="3367" w:type="dxa"/>
          </w:tcPr>
          <w:p w14:paraId="536CC41E"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0EAC8ACB"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7F109C11" w14:textId="150A9E6F" w:rsidR="00620FD5" w:rsidRPr="00C5386C" w:rsidRDefault="00620FD5" w:rsidP="00876D89">
            <w:pPr>
              <w:contextualSpacing/>
              <w:jc w:val="both"/>
              <w:rPr>
                <w:rStyle w:val="Emphasis"/>
                <w:rFonts w:ascii="Times New Roman" w:hAnsi="Times New Roman"/>
                <w:bCs/>
                <w:i w:val="0"/>
                <w:sz w:val="20"/>
              </w:rPr>
            </w:pPr>
          </w:p>
        </w:tc>
      </w:tr>
      <w:tr w:rsidR="00D906B8" w:rsidRPr="00D906B8" w14:paraId="13D341CA" w14:textId="77777777" w:rsidTr="006518EB">
        <w:tc>
          <w:tcPr>
            <w:tcW w:w="817" w:type="dxa"/>
          </w:tcPr>
          <w:p w14:paraId="2A244E89" w14:textId="77777777" w:rsidR="00876D89" w:rsidRPr="007819AE" w:rsidRDefault="00876D89" w:rsidP="00876D89">
            <w:pPr>
              <w:contextualSpacing/>
              <w:rPr>
                <w:rFonts w:ascii="Times New Roman" w:hAnsi="Times New Roman"/>
                <w:sz w:val="20"/>
              </w:rPr>
            </w:pPr>
            <w:r w:rsidRPr="007819AE">
              <w:rPr>
                <w:rFonts w:ascii="Times New Roman" w:hAnsi="Times New Roman"/>
                <w:sz w:val="20"/>
              </w:rPr>
              <w:t xml:space="preserve">4.1.2. </w:t>
            </w:r>
          </w:p>
        </w:tc>
        <w:tc>
          <w:tcPr>
            <w:tcW w:w="2835" w:type="dxa"/>
          </w:tcPr>
          <w:p w14:paraId="4DE5A7F3" w14:textId="77777777" w:rsidR="00876D89" w:rsidRPr="007819AE" w:rsidRDefault="00876D89" w:rsidP="00620FD5">
            <w:pPr>
              <w:contextualSpacing/>
              <w:jc w:val="both"/>
              <w:rPr>
                <w:rFonts w:ascii="Times New Roman" w:hAnsi="Times New Roman"/>
                <w:sz w:val="20"/>
              </w:rPr>
            </w:pPr>
            <w:r w:rsidRPr="007819AE">
              <w:rPr>
                <w:rFonts w:ascii="Times New Roman" w:hAnsi="Times New Roman"/>
                <w:spacing w:val="1"/>
                <w:sz w:val="20"/>
              </w:rPr>
              <w:t xml:space="preserve">Efektyvesnei kontrolei </w:t>
            </w:r>
            <w:r w:rsidRPr="007819AE">
              <w:rPr>
                <w:rFonts w:ascii="Times New Roman" w:hAnsi="Times New Roman"/>
                <w:sz w:val="20"/>
              </w:rPr>
              <w:t xml:space="preserve">užtikrinti ir tikimybei, kad tikrintinas subjektas patikrinimo metu </w:t>
            </w:r>
            <w:r w:rsidRPr="007819AE">
              <w:rPr>
                <w:rFonts w:ascii="Times New Roman" w:hAnsi="Times New Roman"/>
                <w:sz w:val="20"/>
              </w:rPr>
              <w:lastRenderedPageBreak/>
              <w:t xml:space="preserve">pateiks tikrovės neatitinkančius duomenis, sumažinti, Patikrinimų tvarkos aprašuose siūloma numatyti aiškesnius ir tikslesnius kriterijus, kokiais atvejais profesinio mokymo paslaugų teikėjas turi būti informuojamas apie neplaninį patikrinimą. Siekiant kuo objektyvesnių neplaninės patikros rezultatų </w:t>
            </w:r>
            <w:r w:rsidRPr="007819AE">
              <w:rPr>
                <w:rFonts w:ascii="Times New Roman" w:hAnsi="Times New Roman"/>
                <w:spacing w:val="3"/>
                <w:sz w:val="20"/>
              </w:rPr>
              <w:t xml:space="preserve">daugumoje atvejų subjektas </w:t>
            </w:r>
            <w:r w:rsidRPr="007819AE">
              <w:rPr>
                <w:rFonts w:ascii="Times New Roman" w:hAnsi="Times New Roman"/>
                <w:sz w:val="20"/>
              </w:rPr>
              <w:t>neturėtų būti perspėjamas apie neplanini patikrinimą.</w:t>
            </w:r>
          </w:p>
          <w:p w14:paraId="7E68E85F" w14:textId="77777777" w:rsidR="00876D89" w:rsidRPr="007819AE" w:rsidRDefault="00876D89" w:rsidP="00876D89">
            <w:pPr>
              <w:contextualSpacing/>
              <w:jc w:val="both"/>
              <w:rPr>
                <w:rFonts w:ascii="Times New Roman" w:hAnsi="Times New Roman"/>
                <w:sz w:val="20"/>
              </w:rPr>
            </w:pPr>
          </w:p>
          <w:p w14:paraId="19A76F36" w14:textId="77777777" w:rsidR="00876D89" w:rsidRPr="007819AE" w:rsidRDefault="00876D89" w:rsidP="00876D89">
            <w:pPr>
              <w:contextualSpacing/>
              <w:jc w:val="both"/>
              <w:rPr>
                <w:rFonts w:ascii="Times New Roman" w:hAnsi="Times New Roman"/>
                <w:sz w:val="20"/>
              </w:rPr>
            </w:pPr>
          </w:p>
        </w:tc>
        <w:tc>
          <w:tcPr>
            <w:tcW w:w="2835" w:type="dxa"/>
          </w:tcPr>
          <w:p w14:paraId="5F4987C4" w14:textId="77777777" w:rsidR="007819AE" w:rsidRDefault="00876D89" w:rsidP="007819AE">
            <w:pPr>
              <w:shd w:val="clear" w:color="auto" w:fill="FFFFFF"/>
              <w:ind w:right="1"/>
              <w:contextualSpacing/>
              <w:jc w:val="both"/>
              <w:rPr>
                <w:rFonts w:ascii="Times New Roman" w:hAnsi="Times New Roman"/>
                <w:i/>
                <w:iCs/>
                <w:color w:val="92D050"/>
                <w:spacing w:val="2"/>
                <w:sz w:val="20"/>
              </w:rPr>
            </w:pPr>
            <w:r w:rsidRPr="007819AE">
              <w:rPr>
                <w:rFonts w:ascii="Times New Roman" w:hAnsi="Times New Roman"/>
                <w:b/>
                <w:bCs/>
                <w:spacing w:val="1"/>
                <w:sz w:val="20"/>
              </w:rPr>
              <w:lastRenderedPageBreak/>
              <w:t xml:space="preserve">Atsižvelgta </w:t>
            </w:r>
            <w:r w:rsidR="007819AE" w:rsidRPr="007819AE">
              <w:rPr>
                <w:rFonts w:ascii="Times New Roman" w:hAnsi="Times New Roman"/>
                <w:b/>
                <w:bCs/>
                <w:spacing w:val="1"/>
                <w:sz w:val="20"/>
              </w:rPr>
              <w:t>(</w:t>
            </w:r>
            <w:r w:rsidRPr="007819AE">
              <w:rPr>
                <w:rFonts w:ascii="Times New Roman" w:hAnsi="Times New Roman"/>
                <w:i/>
                <w:iCs/>
                <w:spacing w:val="2"/>
                <w:sz w:val="20"/>
              </w:rPr>
              <w:t>atsakinga LDB)</w:t>
            </w:r>
          </w:p>
          <w:p w14:paraId="7A68E0FA" w14:textId="22EA64F0" w:rsidR="00876D89" w:rsidRPr="007819AE" w:rsidRDefault="007819AE" w:rsidP="007819AE">
            <w:pPr>
              <w:shd w:val="clear" w:color="auto" w:fill="FFFFFF"/>
              <w:ind w:right="1"/>
              <w:contextualSpacing/>
              <w:jc w:val="both"/>
              <w:rPr>
                <w:rFonts w:ascii="Times New Roman" w:hAnsi="Times New Roman"/>
                <w:color w:val="92D050"/>
                <w:sz w:val="20"/>
              </w:rPr>
            </w:pPr>
            <w:r w:rsidRPr="007819AE">
              <w:rPr>
                <w:rFonts w:ascii="Times New Roman" w:hAnsi="Times New Roman"/>
                <w:sz w:val="20"/>
              </w:rPr>
              <w:t xml:space="preserve">Apraše nustatyta, kokiais atvejais tikrinamas subjektas </w:t>
            </w:r>
            <w:r w:rsidRPr="007819AE">
              <w:rPr>
                <w:rFonts w:ascii="Times New Roman" w:hAnsi="Times New Roman"/>
                <w:sz w:val="20"/>
              </w:rPr>
              <w:lastRenderedPageBreak/>
              <w:t>neinformuojamas apie neplaninį patikrinimą bei kiek mažiausiai likus laiko iki patikrinimo subjektas turi būti apie jį informuojamas.</w:t>
            </w:r>
          </w:p>
        </w:tc>
        <w:tc>
          <w:tcPr>
            <w:tcW w:w="3367" w:type="dxa"/>
          </w:tcPr>
          <w:p w14:paraId="19E0B8C0" w14:textId="77777777" w:rsidR="00C34D62" w:rsidRPr="00C5386C" w:rsidRDefault="00C34D62" w:rsidP="00C34D62">
            <w:pPr>
              <w:jc w:val="both"/>
              <w:rPr>
                <w:rFonts w:ascii="Times New Roman" w:hAnsi="Times New Roman"/>
                <w:sz w:val="20"/>
              </w:rPr>
            </w:pPr>
            <w:r w:rsidRPr="00C5386C">
              <w:rPr>
                <w:rFonts w:ascii="Times New Roman" w:hAnsi="Times New Roman"/>
                <w:sz w:val="20"/>
              </w:rPr>
              <w:lastRenderedPageBreak/>
              <w:t>Pasiūlymas laikytinas įgyvendintu.</w:t>
            </w:r>
          </w:p>
          <w:p w14:paraId="5D1C57F8" w14:textId="77777777" w:rsidR="00C34D62" w:rsidRPr="00C5386C" w:rsidRDefault="00C34D62" w:rsidP="00C34D62">
            <w:pPr>
              <w:tabs>
                <w:tab w:val="left" w:pos="900"/>
              </w:tabs>
              <w:jc w:val="both"/>
              <w:rPr>
                <w:rFonts w:ascii="Times New Roman" w:hAnsi="Times New Roman"/>
                <w:sz w:val="20"/>
              </w:rPr>
            </w:pPr>
            <w:r w:rsidRPr="00C5386C">
              <w:rPr>
                <w:rFonts w:ascii="Times New Roman" w:hAnsi="Times New Roman"/>
                <w:sz w:val="20"/>
              </w:rPr>
              <w:t>Pastabų ir pasiūlymų nėra.</w:t>
            </w:r>
          </w:p>
          <w:p w14:paraId="23A53447" w14:textId="3FB4E5CD" w:rsidR="00876D89" w:rsidRPr="00C5386C" w:rsidRDefault="00876D89" w:rsidP="00620FD5">
            <w:pPr>
              <w:contextualSpacing/>
              <w:jc w:val="both"/>
              <w:rPr>
                <w:rStyle w:val="Emphasis"/>
                <w:rFonts w:ascii="Times New Roman" w:hAnsi="Times New Roman"/>
                <w:b/>
                <w:bCs/>
                <w:i w:val="0"/>
                <w:sz w:val="20"/>
              </w:rPr>
            </w:pPr>
          </w:p>
        </w:tc>
      </w:tr>
      <w:tr w:rsidR="00D906B8" w:rsidRPr="00D906B8" w14:paraId="611E6977" w14:textId="77777777" w:rsidTr="006518EB">
        <w:tc>
          <w:tcPr>
            <w:tcW w:w="817" w:type="dxa"/>
          </w:tcPr>
          <w:p w14:paraId="2A8FAC7D" w14:textId="77777777" w:rsidR="00876D89" w:rsidRPr="00A64DC1" w:rsidRDefault="00876D89" w:rsidP="00876D89">
            <w:pPr>
              <w:contextualSpacing/>
              <w:rPr>
                <w:rFonts w:ascii="Times New Roman" w:hAnsi="Times New Roman"/>
                <w:sz w:val="20"/>
              </w:rPr>
            </w:pPr>
            <w:r w:rsidRPr="00A64DC1">
              <w:rPr>
                <w:rFonts w:ascii="Times New Roman" w:hAnsi="Times New Roman"/>
                <w:sz w:val="20"/>
              </w:rPr>
              <w:lastRenderedPageBreak/>
              <w:t xml:space="preserve">4.1.3. </w:t>
            </w:r>
          </w:p>
        </w:tc>
        <w:tc>
          <w:tcPr>
            <w:tcW w:w="2835" w:type="dxa"/>
          </w:tcPr>
          <w:p w14:paraId="64D90389" w14:textId="77777777" w:rsidR="00876D89" w:rsidRPr="00A64DC1" w:rsidRDefault="00876D89" w:rsidP="009F71AC">
            <w:pPr>
              <w:contextualSpacing/>
              <w:jc w:val="both"/>
              <w:rPr>
                <w:rFonts w:ascii="Times New Roman" w:hAnsi="Times New Roman"/>
                <w:spacing w:val="2"/>
                <w:sz w:val="20"/>
              </w:rPr>
            </w:pPr>
            <w:r w:rsidRPr="00A64DC1">
              <w:rPr>
                <w:rFonts w:ascii="Times New Roman" w:hAnsi="Times New Roman"/>
                <w:spacing w:val="-1"/>
                <w:sz w:val="20"/>
              </w:rPr>
              <w:t xml:space="preserve">Rekomenduojama </w:t>
            </w:r>
            <w:r w:rsidRPr="00A64DC1">
              <w:rPr>
                <w:rFonts w:ascii="Times New Roman" w:hAnsi="Times New Roman"/>
                <w:spacing w:val="3"/>
                <w:sz w:val="20"/>
              </w:rPr>
              <w:t xml:space="preserve">Patikrinimo tvarkos </w:t>
            </w:r>
            <w:r w:rsidRPr="00A64DC1">
              <w:rPr>
                <w:rFonts w:ascii="Times New Roman" w:hAnsi="Times New Roman"/>
                <w:spacing w:val="2"/>
                <w:sz w:val="20"/>
              </w:rPr>
              <w:t xml:space="preserve">aprašuose detalizuoti </w:t>
            </w:r>
            <w:r w:rsidRPr="00A64DC1">
              <w:rPr>
                <w:rFonts w:ascii="Times New Roman" w:hAnsi="Times New Roman"/>
                <w:spacing w:val="3"/>
                <w:sz w:val="20"/>
              </w:rPr>
              <w:t xml:space="preserve">bendrus planinių ir </w:t>
            </w:r>
            <w:r w:rsidRPr="00A64DC1">
              <w:rPr>
                <w:rFonts w:ascii="Times New Roman" w:hAnsi="Times New Roman"/>
                <w:sz w:val="20"/>
              </w:rPr>
              <w:t xml:space="preserve">neplaninių patikrų atlikimo </w:t>
            </w:r>
            <w:r w:rsidRPr="00A64DC1">
              <w:rPr>
                <w:rFonts w:ascii="Times New Roman" w:hAnsi="Times New Roman"/>
                <w:spacing w:val="2"/>
                <w:sz w:val="20"/>
              </w:rPr>
              <w:t xml:space="preserve">terminus, kurie, atsižvelgiant į aplinkybes, </w:t>
            </w:r>
            <w:r w:rsidRPr="00A64DC1">
              <w:rPr>
                <w:rFonts w:ascii="Times New Roman" w:hAnsi="Times New Roman"/>
                <w:sz w:val="20"/>
              </w:rPr>
              <w:t>galėtų būti keičiami atskiru TDB direktoriaus įsakymu.</w:t>
            </w:r>
          </w:p>
          <w:p w14:paraId="74698D96" w14:textId="77777777" w:rsidR="00876D89" w:rsidRPr="00A64DC1" w:rsidRDefault="00876D89" w:rsidP="00876D89">
            <w:pPr>
              <w:contextualSpacing/>
              <w:jc w:val="both"/>
              <w:rPr>
                <w:rFonts w:ascii="Times New Roman" w:hAnsi="Times New Roman"/>
                <w:sz w:val="20"/>
              </w:rPr>
            </w:pPr>
          </w:p>
        </w:tc>
        <w:tc>
          <w:tcPr>
            <w:tcW w:w="2835" w:type="dxa"/>
          </w:tcPr>
          <w:p w14:paraId="1069A623" w14:textId="04DC5768" w:rsidR="00876D89" w:rsidRPr="00A64DC1" w:rsidRDefault="00876D89" w:rsidP="00483106">
            <w:pPr>
              <w:contextualSpacing/>
              <w:jc w:val="both"/>
              <w:rPr>
                <w:rFonts w:ascii="Times New Roman" w:hAnsi="Times New Roman"/>
                <w:sz w:val="20"/>
              </w:rPr>
            </w:pPr>
            <w:r w:rsidRPr="00A64DC1">
              <w:rPr>
                <w:rFonts w:ascii="Times New Roman" w:hAnsi="Times New Roman"/>
                <w:b/>
                <w:bCs/>
                <w:sz w:val="20"/>
              </w:rPr>
              <w:t xml:space="preserve">Atsižvelgta </w:t>
            </w:r>
            <w:r w:rsidRPr="00A64DC1">
              <w:rPr>
                <w:rFonts w:ascii="Times New Roman" w:hAnsi="Times New Roman"/>
                <w:sz w:val="20"/>
              </w:rPr>
              <w:t>(</w:t>
            </w:r>
            <w:r w:rsidRPr="00A64DC1">
              <w:rPr>
                <w:rFonts w:ascii="Times New Roman" w:hAnsi="Times New Roman"/>
                <w:i/>
                <w:sz w:val="20"/>
              </w:rPr>
              <w:t xml:space="preserve"> atsakinga LDB</w:t>
            </w:r>
            <w:r w:rsidRPr="00A64DC1">
              <w:rPr>
                <w:rFonts w:ascii="Times New Roman" w:hAnsi="Times New Roman"/>
                <w:sz w:val="20"/>
              </w:rPr>
              <w:t>)</w:t>
            </w:r>
            <w:r w:rsidR="00483106" w:rsidRPr="00A64DC1">
              <w:rPr>
                <w:rFonts w:ascii="Times New Roman" w:hAnsi="Times New Roman"/>
                <w:sz w:val="20"/>
              </w:rPr>
              <w:t xml:space="preserve"> </w:t>
            </w:r>
          </w:p>
          <w:p w14:paraId="5687EF29" w14:textId="26690EDA" w:rsidR="00876D89" w:rsidRPr="00F837C2" w:rsidRDefault="00F837C2" w:rsidP="00876D89">
            <w:pPr>
              <w:contextualSpacing/>
              <w:jc w:val="both"/>
              <w:rPr>
                <w:rFonts w:ascii="Times New Roman" w:hAnsi="Times New Roman"/>
                <w:color w:val="92D050"/>
                <w:sz w:val="20"/>
              </w:rPr>
            </w:pPr>
            <w:r w:rsidRPr="00F837C2">
              <w:rPr>
                <w:rFonts w:ascii="Times New Roman" w:hAnsi="Times New Roman"/>
                <w:sz w:val="20"/>
              </w:rPr>
              <w:t>Apraše nustatyti planinių ir neplaninių patikrinimų terminai, kurie gali būti pratęsti.</w:t>
            </w:r>
          </w:p>
        </w:tc>
        <w:tc>
          <w:tcPr>
            <w:tcW w:w="3367" w:type="dxa"/>
          </w:tcPr>
          <w:p w14:paraId="353593DB"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63761086"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640CFBA2" w14:textId="04D6883F" w:rsidR="00876D89" w:rsidRPr="002139FA" w:rsidRDefault="00876D89" w:rsidP="009F71AC">
            <w:pPr>
              <w:contextualSpacing/>
              <w:jc w:val="both"/>
              <w:rPr>
                <w:rStyle w:val="Emphasis"/>
                <w:rFonts w:ascii="Times New Roman" w:hAnsi="Times New Roman"/>
                <w:b/>
                <w:bCs/>
                <w:i w:val="0"/>
                <w:color w:val="00B050"/>
                <w:sz w:val="20"/>
              </w:rPr>
            </w:pPr>
          </w:p>
        </w:tc>
      </w:tr>
      <w:tr w:rsidR="00D906B8" w:rsidRPr="00D906B8" w14:paraId="5245B8D8" w14:textId="77777777" w:rsidTr="006518EB">
        <w:tc>
          <w:tcPr>
            <w:tcW w:w="817" w:type="dxa"/>
          </w:tcPr>
          <w:p w14:paraId="66C0DE7C" w14:textId="77777777" w:rsidR="00876D89" w:rsidRPr="00F837C2" w:rsidRDefault="00876D89" w:rsidP="00876D89">
            <w:pPr>
              <w:shd w:val="clear" w:color="auto" w:fill="FFFFFF"/>
              <w:ind w:left="86"/>
              <w:contextualSpacing/>
              <w:rPr>
                <w:rFonts w:ascii="Times New Roman" w:hAnsi="Times New Roman"/>
                <w:sz w:val="20"/>
              </w:rPr>
            </w:pPr>
            <w:r w:rsidRPr="00F837C2">
              <w:rPr>
                <w:rFonts w:ascii="Times New Roman" w:hAnsi="Times New Roman"/>
                <w:sz w:val="20"/>
              </w:rPr>
              <w:t xml:space="preserve">4.1.4. </w:t>
            </w:r>
          </w:p>
        </w:tc>
        <w:tc>
          <w:tcPr>
            <w:tcW w:w="2835" w:type="dxa"/>
          </w:tcPr>
          <w:p w14:paraId="1024163D" w14:textId="77777777" w:rsidR="00876D89" w:rsidRPr="00F837C2" w:rsidRDefault="00876D89" w:rsidP="009F71AC">
            <w:pPr>
              <w:shd w:val="clear" w:color="auto" w:fill="FFFFFF"/>
              <w:ind w:left="10"/>
              <w:contextualSpacing/>
              <w:jc w:val="both"/>
              <w:rPr>
                <w:rFonts w:ascii="Times New Roman" w:hAnsi="Times New Roman"/>
                <w:sz w:val="20"/>
              </w:rPr>
            </w:pPr>
            <w:r w:rsidRPr="00F837C2">
              <w:rPr>
                <w:rFonts w:ascii="Times New Roman" w:hAnsi="Times New Roman"/>
                <w:spacing w:val="3"/>
                <w:sz w:val="20"/>
              </w:rPr>
              <w:t>Teritorinėms darbo biržoms</w:t>
            </w:r>
            <w:r w:rsidRPr="00F837C2">
              <w:rPr>
                <w:rFonts w:ascii="Times New Roman" w:hAnsi="Times New Roman"/>
                <w:spacing w:val="3"/>
                <w:sz w:val="20"/>
              </w:rPr>
              <w:br/>
              <w:t>rekomenduojama patikslinti</w:t>
            </w:r>
            <w:r w:rsidRPr="00F837C2">
              <w:rPr>
                <w:rFonts w:ascii="Times New Roman" w:hAnsi="Times New Roman"/>
                <w:spacing w:val="3"/>
                <w:sz w:val="20"/>
              </w:rPr>
              <w:br/>
            </w:r>
            <w:r w:rsidRPr="00F837C2">
              <w:rPr>
                <w:rFonts w:ascii="Times New Roman" w:hAnsi="Times New Roman"/>
                <w:spacing w:val="2"/>
                <w:sz w:val="20"/>
              </w:rPr>
              <w:t>ir suvienodinti patikros</w:t>
            </w:r>
            <w:r w:rsidRPr="00F837C2">
              <w:rPr>
                <w:rFonts w:ascii="Times New Roman" w:hAnsi="Times New Roman"/>
                <w:spacing w:val="2"/>
                <w:sz w:val="20"/>
              </w:rPr>
              <w:br/>
            </w:r>
            <w:r w:rsidRPr="00F837C2">
              <w:rPr>
                <w:rFonts w:ascii="Times New Roman" w:hAnsi="Times New Roman"/>
                <w:spacing w:val="3"/>
                <w:sz w:val="20"/>
              </w:rPr>
              <w:t>metu naudojamus</w:t>
            </w:r>
            <w:r w:rsidR="009F71AC" w:rsidRPr="00F837C2">
              <w:rPr>
                <w:rFonts w:ascii="Times New Roman" w:hAnsi="Times New Roman"/>
                <w:spacing w:val="3"/>
                <w:sz w:val="20"/>
              </w:rPr>
              <w:t xml:space="preserve"> </w:t>
            </w:r>
            <w:r w:rsidRPr="00F837C2">
              <w:rPr>
                <w:rFonts w:ascii="Times New Roman" w:hAnsi="Times New Roman"/>
                <w:sz w:val="20"/>
              </w:rPr>
              <w:t>klausimynus.</w:t>
            </w:r>
          </w:p>
        </w:tc>
        <w:tc>
          <w:tcPr>
            <w:tcW w:w="2835" w:type="dxa"/>
          </w:tcPr>
          <w:p w14:paraId="5375D7CF" w14:textId="6C24BA82" w:rsidR="00876D89" w:rsidRPr="00F837C2" w:rsidRDefault="00876D89" w:rsidP="00483106">
            <w:pPr>
              <w:contextualSpacing/>
              <w:jc w:val="both"/>
              <w:rPr>
                <w:rFonts w:ascii="Times New Roman" w:hAnsi="Times New Roman"/>
                <w:sz w:val="20"/>
              </w:rPr>
            </w:pPr>
            <w:r w:rsidRPr="00F837C2">
              <w:rPr>
                <w:rFonts w:ascii="Times New Roman" w:hAnsi="Times New Roman"/>
                <w:b/>
                <w:bCs/>
                <w:sz w:val="20"/>
              </w:rPr>
              <w:t xml:space="preserve">Atsižvelgta </w:t>
            </w:r>
            <w:r w:rsidRPr="00F837C2">
              <w:rPr>
                <w:rFonts w:ascii="Times New Roman" w:hAnsi="Times New Roman"/>
                <w:i/>
                <w:spacing w:val="2"/>
                <w:sz w:val="20"/>
              </w:rPr>
              <w:t xml:space="preserve"> </w:t>
            </w:r>
            <w:r w:rsidR="00F837C2" w:rsidRPr="00F837C2">
              <w:rPr>
                <w:rFonts w:ascii="Times New Roman" w:hAnsi="Times New Roman"/>
                <w:i/>
                <w:spacing w:val="2"/>
                <w:sz w:val="20"/>
              </w:rPr>
              <w:t>(</w:t>
            </w:r>
            <w:r w:rsidRPr="00F837C2">
              <w:rPr>
                <w:rFonts w:ascii="Times New Roman" w:hAnsi="Times New Roman"/>
                <w:i/>
                <w:spacing w:val="2"/>
                <w:sz w:val="20"/>
              </w:rPr>
              <w:t>atsakinga LDB</w:t>
            </w:r>
            <w:r w:rsidRPr="00F837C2">
              <w:rPr>
                <w:rFonts w:ascii="Times New Roman" w:hAnsi="Times New Roman"/>
                <w:spacing w:val="2"/>
                <w:sz w:val="20"/>
              </w:rPr>
              <w:t>)</w:t>
            </w:r>
          </w:p>
          <w:p w14:paraId="6DA99FAE" w14:textId="611C3016" w:rsidR="00876D89" w:rsidRPr="00BE5C0C" w:rsidRDefault="00BE5C0C" w:rsidP="00483106">
            <w:pPr>
              <w:shd w:val="clear" w:color="auto" w:fill="FFFFFF"/>
              <w:ind w:left="14" w:firstLine="38"/>
              <w:contextualSpacing/>
              <w:jc w:val="both"/>
              <w:rPr>
                <w:rFonts w:ascii="Times New Roman" w:hAnsi="Times New Roman"/>
                <w:color w:val="92D050"/>
                <w:sz w:val="20"/>
              </w:rPr>
            </w:pPr>
            <w:r w:rsidRPr="00BE5C0C">
              <w:rPr>
                <w:rFonts w:ascii="Times New Roman" w:hAnsi="Times New Roman"/>
                <w:sz w:val="20"/>
              </w:rPr>
              <w:t>Aprašo priedai – klausimynai skirti suvienodinti TDB patikrų metu naudojamus klausimynus. Aprašo priedas – Neplaninės patikros akto forma, skirta suvienodinti TDB neplaninių patikrų metu naudojamus neplaninių patikrų aktus.</w:t>
            </w:r>
          </w:p>
        </w:tc>
        <w:tc>
          <w:tcPr>
            <w:tcW w:w="3367" w:type="dxa"/>
          </w:tcPr>
          <w:p w14:paraId="7935F5A0"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261CE899"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3A9A734A" w14:textId="26C546B3" w:rsidR="00876D89" w:rsidRPr="002139FA" w:rsidRDefault="00876D89" w:rsidP="009F71AC">
            <w:pPr>
              <w:contextualSpacing/>
              <w:jc w:val="both"/>
              <w:rPr>
                <w:rStyle w:val="Emphasis"/>
                <w:rFonts w:ascii="Times New Roman" w:hAnsi="Times New Roman"/>
                <w:i w:val="0"/>
                <w:color w:val="00B050"/>
                <w:sz w:val="20"/>
              </w:rPr>
            </w:pPr>
          </w:p>
        </w:tc>
      </w:tr>
      <w:tr w:rsidR="00D906B8" w:rsidRPr="00D906B8" w14:paraId="39D5BD03" w14:textId="77777777" w:rsidTr="006518EB">
        <w:tc>
          <w:tcPr>
            <w:tcW w:w="817" w:type="dxa"/>
          </w:tcPr>
          <w:p w14:paraId="57D123F0" w14:textId="77777777" w:rsidR="00876D89" w:rsidRPr="00BE5C0C" w:rsidRDefault="00876D89" w:rsidP="00876D89">
            <w:pPr>
              <w:shd w:val="clear" w:color="auto" w:fill="FFFFFF"/>
              <w:ind w:left="86"/>
              <w:contextualSpacing/>
              <w:rPr>
                <w:rFonts w:ascii="Times New Roman" w:hAnsi="Times New Roman"/>
                <w:sz w:val="20"/>
              </w:rPr>
            </w:pPr>
            <w:r w:rsidRPr="00BE5C0C">
              <w:rPr>
                <w:rFonts w:ascii="Times New Roman" w:hAnsi="Times New Roman"/>
                <w:sz w:val="20"/>
              </w:rPr>
              <w:t>4.1.5.</w:t>
            </w:r>
          </w:p>
        </w:tc>
        <w:tc>
          <w:tcPr>
            <w:tcW w:w="2835" w:type="dxa"/>
          </w:tcPr>
          <w:p w14:paraId="0D5C967E" w14:textId="77777777" w:rsidR="00876D89" w:rsidRPr="00BE5C0C" w:rsidRDefault="00876D89" w:rsidP="00876D89">
            <w:pPr>
              <w:shd w:val="clear" w:color="auto" w:fill="FFFFFF"/>
              <w:ind w:left="10"/>
              <w:contextualSpacing/>
              <w:jc w:val="both"/>
              <w:rPr>
                <w:rFonts w:ascii="Times New Roman" w:hAnsi="Times New Roman"/>
                <w:spacing w:val="-1"/>
                <w:sz w:val="20"/>
                <w:u w:val="single"/>
              </w:rPr>
            </w:pPr>
            <w:r w:rsidRPr="00BE5C0C">
              <w:rPr>
                <w:rFonts w:ascii="Times New Roman" w:hAnsi="Times New Roman"/>
                <w:spacing w:val="3"/>
                <w:sz w:val="20"/>
              </w:rPr>
              <w:t>Teritorinėms darbo biržoms</w:t>
            </w:r>
            <w:r w:rsidRPr="00BE5C0C">
              <w:rPr>
                <w:rFonts w:ascii="Times New Roman" w:hAnsi="Times New Roman"/>
                <w:spacing w:val="3"/>
                <w:sz w:val="20"/>
              </w:rPr>
              <w:br/>
            </w:r>
            <w:r w:rsidRPr="00BE5C0C">
              <w:rPr>
                <w:rFonts w:ascii="Times New Roman" w:hAnsi="Times New Roman"/>
                <w:spacing w:val="2"/>
                <w:sz w:val="20"/>
              </w:rPr>
              <w:t>patikslinti Patikrinimų</w:t>
            </w:r>
            <w:r w:rsidRPr="00BE5C0C">
              <w:rPr>
                <w:rFonts w:ascii="Times New Roman" w:hAnsi="Times New Roman"/>
                <w:spacing w:val="2"/>
                <w:sz w:val="20"/>
              </w:rPr>
              <w:br/>
              <w:t>tvarkos aprašus, išsamiai</w:t>
            </w:r>
            <w:r w:rsidRPr="00BE5C0C">
              <w:rPr>
                <w:rFonts w:ascii="Times New Roman" w:hAnsi="Times New Roman"/>
                <w:spacing w:val="2"/>
                <w:sz w:val="20"/>
              </w:rPr>
              <w:br/>
              <w:t>nustatant juose panašias</w:t>
            </w:r>
            <w:r w:rsidRPr="00BE5C0C">
              <w:rPr>
                <w:rFonts w:ascii="Times New Roman" w:hAnsi="Times New Roman"/>
                <w:spacing w:val="2"/>
                <w:sz w:val="20"/>
              </w:rPr>
              <w:br/>
            </w:r>
            <w:r w:rsidRPr="00BE5C0C">
              <w:rPr>
                <w:rFonts w:ascii="Times New Roman" w:hAnsi="Times New Roman"/>
                <w:spacing w:val="3"/>
                <w:sz w:val="20"/>
              </w:rPr>
              <w:t>poveikio priemones už</w:t>
            </w:r>
            <w:r w:rsidRPr="00BE5C0C">
              <w:rPr>
                <w:rFonts w:ascii="Times New Roman" w:hAnsi="Times New Roman"/>
                <w:spacing w:val="3"/>
                <w:sz w:val="20"/>
              </w:rPr>
              <w:br/>
              <w:t>nustatytų pažeidimų</w:t>
            </w:r>
            <w:r w:rsidRPr="00BE5C0C">
              <w:rPr>
                <w:rFonts w:ascii="Times New Roman" w:hAnsi="Times New Roman"/>
                <w:spacing w:val="3"/>
                <w:sz w:val="20"/>
              </w:rPr>
              <w:br/>
              <w:t>nepašalinimą ar netinkamą</w:t>
            </w:r>
            <w:r w:rsidRPr="00BE5C0C">
              <w:rPr>
                <w:rFonts w:ascii="Times New Roman" w:hAnsi="Times New Roman"/>
                <w:spacing w:val="3"/>
                <w:sz w:val="20"/>
              </w:rPr>
              <w:br/>
            </w:r>
            <w:r w:rsidRPr="00BE5C0C">
              <w:rPr>
                <w:rFonts w:ascii="Times New Roman" w:hAnsi="Times New Roman"/>
                <w:spacing w:val="2"/>
                <w:sz w:val="20"/>
              </w:rPr>
              <w:t>pašalinimą per TDB</w:t>
            </w:r>
            <w:r w:rsidRPr="00BE5C0C">
              <w:rPr>
                <w:rFonts w:ascii="Times New Roman" w:hAnsi="Times New Roman"/>
                <w:spacing w:val="2"/>
                <w:sz w:val="20"/>
              </w:rPr>
              <w:br/>
              <w:t>darbuotojų nustatytą laiko</w:t>
            </w:r>
            <w:r w:rsidRPr="00BE5C0C">
              <w:rPr>
                <w:rFonts w:ascii="Times New Roman" w:hAnsi="Times New Roman"/>
                <w:spacing w:val="2"/>
                <w:sz w:val="20"/>
              </w:rPr>
              <w:br/>
            </w:r>
            <w:r w:rsidRPr="00BE5C0C">
              <w:rPr>
                <w:rFonts w:ascii="Times New Roman" w:hAnsi="Times New Roman"/>
                <w:spacing w:val="-1"/>
                <w:sz w:val="20"/>
              </w:rPr>
              <w:t>tarpą.</w:t>
            </w:r>
          </w:p>
          <w:p w14:paraId="34060D42" w14:textId="77777777" w:rsidR="00876D89" w:rsidRPr="00BE5C0C" w:rsidRDefault="00876D89" w:rsidP="00876D89">
            <w:pPr>
              <w:shd w:val="clear" w:color="auto" w:fill="FFFFFF"/>
              <w:ind w:left="10"/>
              <w:contextualSpacing/>
              <w:jc w:val="both"/>
              <w:rPr>
                <w:rFonts w:ascii="Times New Roman" w:hAnsi="Times New Roman"/>
                <w:sz w:val="20"/>
              </w:rPr>
            </w:pPr>
          </w:p>
        </w:tc>
        <w:tc>
          <w:tcPr>
            <w:tcW w:w="2835" w:type="dxa"/>
          </w:tcPr>
          <w:p w14:paraId="67375A44" w14:textId="4A5B80E4" w:rsidR="00876D89" w:rsidRPr="00202CB4" w:rsidRDefault="00876D89" w:rsidP="00483106">
            <w:pPr>
              <w:shd w:val="clear" w:color="auto" w:fill="FFFFFF"/>
              <w:contextualSpacing/>
              <w:jc w:val="both"/>
              <w:rPr>
                <w:rFonts w:ascii="Times New Roman" w:hAnsi="Times New Roman"/>
                <w:sz w:val="20"/>
              </w:rPr>
            </w:pPr>
            <w:r w:rsidRPr="00202CB4">
              <w:rPr>
                <w:rFonts w:ascii="Times New Roman" w:hAnsi="Times New Roman"/>
                <w:b/>
                <w:bCs/>
                <w:spacing w:val="1"/>
                <w:sz w:val="20"/>
              </w:rPr>
              <w:t>Atsi</w:t>
            </w:r>
            <w:r w:rsidR="00483106" w:rsidRPr="00202CB4">
              <w:rPr>
                <w:rFonts w:ascii="Times New Roman" w:hAnsi="Times New Roman"/>
                <w:b/>
                <w:bCs/>
                <w:spacing w:val="1"/>
                <w:sz w:val="20"/>
              </w:rPr>
              <w:t>žvelgta</w:t>
            </w:r>
            <w:r w:rsidRPr="00202CB4">
              <w:rPr>
                <w:rFonts w:ascii="Times New Roman" w:hAnsi="Times New Roman"/>
                <w:b/>
                <w:bCs/>
                <w:spacing w:val="1"/>
                <w:sz w:val="20"/>
              </w:rPr>
              <w:t xml:space="preserve"> </w:t>
            </w:r>
            <w:r w:rsidR="00202CB4" w:rsidRPr="00202CB4">
              <w:rPr>
                <w:rFonts w:ascii="Times New Roman" w:hAnsi="Times New Roman"/>
                <w:i/>
                <w:iCs/>
                <w:spacing w:val="1"/>
                <w:sz w:val="20"/>
              </w:rPr>
              <w:t>(</w:t>
            </w:r>
            <w:r w:rsidRPr="00202CB4">
              <w:rPr>
                <w:rFonts w:ascii="Times New Roman" w:hAnsi="Times New Roman"/>
                <w:i/>
                <w:iCs/>
                <w:spacing w:val="2"/>
                <w:sz w:val="20"/>
              </w:rPr>
              <w:t>atsakinga LDB)</w:t>
            </w:r>
          </w:p>
          <w:p w14:paraId="6F3C8BA0" w14:textId="7A8F48C9" w:rsidR="00876D89" w:rsidRPr="00BC15EA" w:rsidRDefault="00BC15EA" w:rsidP="00483106">
            <w:pPr>
              <w:shd w:val="clear" w:color="auto" w:fill="FFFFFF"/>
              <w:ind w:left="14" w:firstLine="38"/>
              <w:contextualSpacing/>
              <w:jc w:val="both"/>
              <w:rPr>
                <w:rFonts w:ascii="Times New Roman" w:hAnsi="Times New Roman"/>
                <w:color w:val="92D050"/>
                <w:sz w:val="20"/>
              </w:rPr>
            </w:pPr>
            <w:r w:rsidRPr="00BC15EA">
              <w:rPr>
                <w:rFonts w:ascii="Times New Roman" w:hAnsi="Times New Roman"/>
                <w:sz w:val="20"/>
              </w:rPr>
              <w:t>Apraše nustatytos TDB taikomos poveikio priemones už nustatytų pažeidimų nepašalinimą ar netinkamą pašalinimą per TDB nustatytą laiko tarpą.</w:t>
            </w:r>
          </w:p>
        </w:tc>
        <w:tc>
          <w:tcPr>
            <w:tcW w:w="3367" w:type="dxa"/>
          </w:tcPr>
          <w:p w14:paraId="66DEF7B7"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t>Pasiūlymas laikytinas įgyvendintu.</w:t>
            </w:r>
          </w:p>
          <w:p w14:paraId="12D223A4"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32A9DED1" w14:textId="37A598AD" w:rsidR="00876D89" w:rsidRPr="002139FA" w:rsidRDefault="00876D89" w:rsidP="00094F5F">
            <w:pPr>
              <w:contextualSpacing/>
              <w:jc w:val="both"/>
              <w:rPr>
                <w:rStyle w:val="Emphasis"/>
                <w:rFonts w:ascii="Times New Roman" w:hAnsi="Times New Roman"/>
                <w:i w:val="0"/>
                <w:color w:val="00B050"/>
                <w:sz w:val="20"/>
              </w:rPr>
            </w:pPr>
          </w:p>
        </w:tc>
      </w:tr>
      <w:tr w:rsidR="00D906B8" w:rsidRPr="00D906B8" w14:paraId="3BC8D47A" w14:textId="77777777" w:rsidTr="006518EB">
        <w:tc>
          <w:tcPr>
            <w:tcW w:w="817" w:type="dxa"/>
          </w:tcPr>
          <w:p w14:paraId="57C0ED33" w14:textId="77777777" w:rsidR="00876D89" w:rsidRPr="00274B9E" w:rsidRDefault="00876D89" w:rsidP="00876D89">
            <w:pPr>
              <w:shd w:val="clear" w:color="auto" w:fill="FFFFFF"/>
              <w:ind w:left="86"/>
              <w:contextualSpacing/>
              <w:rPr>
                <w:rFonts w:ascii="Times New Roman" w:hAnsi="Times New Roman"/>
                <w:sz w:val="20"/>
              </w:rPr>
            </w:pPr>
            <w:r w:rsidRPr="00274B9E">
              <w:rPr>
                <w:rFonts w:ascii="Times New Roman" w:hAnsi="Times New Roman"/>
                <w:sz w:val="20"/>
              </w:rPr>
              <w:t xml:space="preserve">4.1.6. </w:t>
            </w:r>
          </w:p>
        </w:tc>
        <w:tc>
          <w:tcPr>
            <w:tcW w:w="2835" w:type="dxa"/>
          </w:tcPr>
          <w:p w14:paraId="1F589C3D" w14:textId="77777777" w:rsidR="00876D89" w:rsidRPr="00274B9E" w:rsidRDefault="00876D89" w:rsidP="00876D89">
            <w:pPr>
              <w:shd w:val="clear" w:color="auto" w:fill="FFFFFF"/>
              <w:ind w:left="10"/>
              <w:contextualSpacing/>
              <w:jc w:val="both"/>
              <w:rPr>
                <w:rFonts w:ascii="Times New Roman" w:hAnsi="Times New Roman"/>
                <w:sz w:val="20"/>
              </w:rPr>
            </w:pPr>
            <w:r w:rsidRPr="00274B9E">
              <w:rPr>
                <w:rFonts w:ascii="Times New Roman" w:hAnsi="Times New Roman"/>
                <w:spacing w:val="1"/>
                <w:sz w:val="20"/>
              </w:rPr>
              <w:t xml:space="preserve">1. Siekiant išvengti bet </w:t>
            </w:r>
            <w:r w:rsidRPr="00274B9E">
              <w:rPr>
                <w:rFonts w:ascii="Times New Roman" w:hAnsi="Times New Roman"/>
                <w:spacing w:val="3"/>
                <w:sz w:val="20"/>
              </w:rPr>
              <w:t xml:space="preserve">kokių nesąžiningų </w:t>
            </w:r>
            <w:r w:rsidRPr="00274B9E">
              <w:rPr>
                <w:rFonts w:ascii="Times New Roman" w:hAnsi="Times New Roman"/>
                <w:sz w:val="20"/>
              </w:rPr>
              <w:t xml:space="preserve">susitarimų ar piktnaudžiavimo, Patikrinimo tvarkos aprašuose numatyti, kad </w:t>
            </w:r>
            <w:r w:rsidRPr="00274B9E">
              <w:rPr>
                <w:rFonts w:ascii="Times New Roman" w:hAnsi="Times New Roman"/>
                <w:spacing w:val="1"/>
                <w:sz w:val="20"/>
              </w:rPr>
              <w:t xml:space="preserve">tuose pačiuose subjektuose </w:t>
            </w:r>
            <w:r w:rsidRPr="00274B9E">
              <w:rPr>
                <w:rFonts w:ascii="Times New Roman" w:hAnsi="Times New Roman"/>
                <w:sz w:val="20"/>
              </w:rPr>
              <w:t xml:space="preserve">patikrinimus atliktų skirtingi </w:t>
            </w:r>
            <w:r w:rsidRPr="00274B9E">
              <w:rPr>
                <w:rFonts w:ascii="Times New Roman" w:hAnsi="Times New Roman"/>
                <w:spacing w:val="2"/>
                <w:sz w:val="20"/>
              </w:rPr>
              <w:t xml:space="preserve">tos pačios arba kitos TDB </w:t>
            </w:r>
            <w:r w:rsidRPr="00274B9E">
              <w:rPr>
                <w:rFonts w:ascii="Times New Roman" w:hAnsi="Times New Roman"/>
                <w:spacing w:val="3"/>
                <w:sz w:val="20"/>
              </w:rPr>
              <w:t xml:space="preserve">specialistai </w:t>
            </w:r>
            <w:r w:rsidR="00266B33" w:rsidRPr="00274B9E">
              <w:rPr>
                <w:rFonts w:ascii="Times New Roman" w:hAnsi="Times New Roman"/>
                <w:spacing w:val="3"/>
                <w:sz w:val="20"/>
              </w:rPr>
              <w:t>–</w:t>
            </w:r>
            <w:r w:rsidRPr="00274B9E">
              <w:rPr>
                <w:rFonts w:ascii="Times New Roman" w:hAnsi="Times New Roman"/>
                <w:spacing w:val="3"/>
                <w:sz w:val="20"/>
              </w:rPr>
              <w:t xml:space="preserve"> pavyzdžiui, </w:t>
            </w:r>
            <w:r w:rsidRPr="00274B9E">
              <w:rPr>
                <w:rFonts w:ascii="Times New Roman" w:hAnsi="Times New Roman"/>
                <w:spacing w:val="2"/>
                <w:sz w:val="20"/>
              </w:rPr>
              <w:t xml:space="preserve">galėtų būti taikoma TDB </w:t>
            </w:r>
            <w:r w:rsidRPr="00274B9E">
              <w:rPr>
                <w:rFonts w:ascii="Times New Roman" w:hAnsi="Times New Roman"/>
                <w:sz w:val="20"/>
              </w:rPr>
              <w:t>darbuotojų rotacija.</w:t>
            </w:r>
          </w:p>
          <w:p w14:paraId="256E9A6B" w14:textId="77777777" w:rsidR="00266B33" w:rsidRPr="00274B9E" w:rsidRDefault="00266B33" w:rsidP="00876D89">
            <w:pPr>
              <w:shd w:val="clear" w:color="auto" w:fill="FFFFFF"/>
              <w:ind w:left="10"/>
              <w:contextualSpacing/>
              <w:jc w:val="both"/>
              <w:rPr>
                <w:rFonts w:ascii="Times New Roman" w:hAnsi="Times New Roman"/>
                <w:sz w:val="20"/>
              </w:rPr>
            </w:pPr>
          </w:p>
          <w:p w14:paraId="1F26AE93" w14:textId="77777777" w:rsidR="00266B33" w:rsidRPr="00274B9E" w:rsidRDefault="00266B33" w:rsidP="00876D89">
            <w:pPr>
              <w:shd w:val="clear" w:color="auto" w:fill="FFFFFF"/>
              <w:ind w:left="10"/>
              <w:contextualSpacing/>
              <w:jc w:val="both"/>
              <w:rPr>
                <w:rFonts w:ascii="Times New Roman" w:hAnsi="Times New Roman"/>
                <w:sz w:val="20"/>
              </w:rPr>
            </w:pPr>
          </w:p>
          <w:p w14:paraId="2A03FD9E" w14:textId="77777777" w:rsidR="00266B33" w:rsidRPr="00274B9E" w:rsidRDefault="00876D89" w:rsidP="00266B33">
            <w:pPr>
              <w:shd w:val="clear" w:color="auto" w:fill="FFFFFF"/>
              <w:ind w:left="10"/>
              <w:contextualSpacing/>
              <w:jc w:val="both"/>
              <w:rPr>
                <w:rFonts w:ascii="Times New Roman" w:hAnsi="Times New Roman"/>
                <w:sz w:val="20"/>
              </w:rPr>
            </w:pPr>
            <w:r w:rsidRPr="00274B9E">
              <w:rPr>
                <w:rFonts w:ascii="Times New Roman" w:hAnsi="Times New Roman"/>
                <w:sz w:val="20"/>
              </w:rPr>
              <w:t xml:space="preserve">2. </w:t>
            </w:r>
            <w:r w:rsidRPr="00274B9E">
              <w:rPr>
                <w:rFonts w:ascii="Times New Roman" w:hAnsi="Times New Roman"/>
                <w:spacing w:val="2"/>
                <w:sz w:val="20"/>
              </w:rPr>
              <w:t>Užtikrinti, kad visi</w:t>
            </w:r>
            <w:r w:rsidRPr="00274B9E">
              <w:rPr>
                <w:rFonts w:ascii="Times New Roman" w:hAnsi="Times New Roman"/>
                <w:spacing w:val="2"/>
                <w:sz w:val="20"/>
              </w:rPr>
              <w:br/>
            </w:r>
            <w:r w:rsidRPr="00274B9E">
              <w:rPr>
                <w:rFonts w:ascii="Times New Roman" w:hAnsi="Times New Roman"/>
                <w:spacing w:val="1"/>
                <w:sz w:val="20"/>
              </w:rPr>
              <w:t>mokymo teikėjai, su kuriais</w:t>
            </w:r>
            <w:r w:rsidRPr="00274B9E">
              <w:rPr>
                <w:rFonts w:ascii="Times New Roman" w:hAnsi="Times New Roman"/>
                <w:spacing w:val="1"/>
                <w:sz w:val="20"/>
              </w:rPr>
              <w:br/>
            </w:r>
            <w:r w:rsidRPr="00274B9E">
              <w:rPr>
                <w:rFonts w:ascii="Times New Roman" w:hAnsi="Times New Roman"/>
                <w:spacing w:val="2"/>
                <w:sz w:val="20"/>
              </w:rPr>
              <w:t>sudarytos sutartys, būtų</w:t>
            </w:r>
            <w:r w:rsidRPr="00274B9E">
              <w:rPr>
                <w:rFonts w:ascii="Times New Roman" w:hAnsi="Times New Roman"/>
                <w:spacing w:val="2"/>
                <w:sz w:val="20"/>
              </w:rPr>
              <w:br/>
            </w:r>
            <w:r w:rsidRPr="00274B9E">
              <w:rPr>
                <w:rFonts w:ascii="Times New Roman" w:hAnsi="Times New Roman"/>
                <w:spacing w:val="3"/>
                <w:sz w:val="20"/>
              </w:rPr>
              <w:t>patikrinami tam tikru</w:t>
            </w:r>
            <w:r w:rsidRPr="00274B9E">
              <w:rPr>
                <w:rFonts w:ascii="Times New Roman" w:hAnsi="Times New Roman"/>
                <w:spacing w:val="3"/>
                <w:sz w:val="20"/>
              </w:rPr>
              <w:br/>
            </w:r>
            <w:r w:rsidRPr="00274B9E">
              <w:rPr>
                <w:rFonts w:ascii="Times New Roman" w:hAnsi="Times New Roman"/>
                <w:spacing w:val="2"/>
                <w:sz w:val="20"/>
              </w:rPr>
              <w:t>reguliarumu, priklausomai</w:t>
            </w:r>
            <w:r w:rsidRPr="00274B9E">
              <w:rPr>
                <w:rFonts w:ascii="Times New Roman" w:hAnsi="Times New Roman"/>
                <w:spacing w:val="2"/>
                <w:sz w:val="20"/>
              </w:rPr>
              <w:br/>
              <w:t>nuo sudarytų sutarčių</w:t>
            </w:r>
            <w:r w:rsidRPr="00274B9E">
              <w:rPr>
                <w:rFonts w:ascii="Times New Roman" w:hAnsi="Times New Roman"/>
                <w:spacing w:val="2"/>
                <w:sz w:val="20"/>
              </w:rPr>
              <w:br/>
            </w:r>
            <w:r w:rsidRPr="00274B9E">
              <w:rPr>
                <w:rFonts w:ascii="Times New Roman" w:hAnsi="Times New Roman"/>
                <w:sz w:val="20"/>
              </w:rPr>
              <w:t>skaičiaus.</w:t>
            </w:r>
          </w:p>
          <w:p w14:paraId="67A881D0"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4688FC07"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10397A54"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08169D92"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6A78E3A"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45083D02"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8194BD1"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2D7E85D1"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9E06430"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070674B"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3378AA0"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14CE08ED"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3F3915AF"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0C01AD26"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375C44BA" w14:textId="77777777" w:rsidR="00654744" w:rsidRDefault="00654744" w:rsidP="00876D8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7625636C" w14:textId="77777777" w:rsidR="00876D89" w:rsidRPr="00274B9E" w:rsidRDefault="00876D89" w:rsidP="00876D89">
            <w:pPr>
              <w:widowControl w:val="0"/>
              <w:shd w:val="clear" w:color="auto" w:fill="FFFFFF"/>
              <w:tabs>
                <w:tab w:val="left" w:pos="235"/>
              </w:tabs>
              <w:autoSpaceDE w:val="0"/>
              <w:autoSpaceDN w:val="0"/>
              <w:adjustRightInd w:val="0"/>
              <w:contextualSpacing/>
              <w:jc w:val="both"/>
              <w:rPr>
                <w:rFonts w:ascii="Times New Roman" w:hAnsi="Times New Roman"/>
                <w:spacing w:val="-8"/>
                <w:sz w:val="20"/>
              </w:rPr>
            </w:pPr>
            <w:r w:rsidRPr="00274B9E">
              <w:rPr>
                <w:rFonts w:ascii="Times New Roman" w:hAnsi="Times New Roman"/>
                <w:spacing w:val="2"/>
                <w:sz w:val="20"/>
              </w:rPr>
              <w:t>3. Užtikrinti, kad</w:t>
            </w:r>
            <w:r w:rsidRPr="00274B9E">
              <w:rPr>
                <w:rFonts w:ascii="Times New Roman" w:hAnsi="Times New Roman"/>
                <w:spacing w:val="2"/>
                <w:sz w:val="20"/>
              </w:rPr>
              <w:br/>
              <w:t>patikrinimų ataskaitose</w:t>
            </w:r>
            <w:r w:rsidRPr="00274B9E">
              <w:rPr>
                <w:rFonts w:ascii="Times New Roman" w:hAnsi="Times New Roman"/>
                <w:spacing w:val="2"/>
                <w:sz w:val="20"/>
              </w:rPr>
              <w:br/>
              <w:t>detaliai atsispindėtų</w:t>
            </w:r>
            <w:r w:rsidRPr="00274B9E">
              <w:rPr>
                <w:rFonts w:ascii="Times New Roman" w:hAnsi="Times New Roman"/>
                <w:spacing w:val="2"/>
                <w:sz w:val="20"/>
              </w:rPr>
              <w:br/>
              <w:t>duomenys apie atliktus</w:t>
            </w:r>
            <w:r w:rsidRPr="00274B9E">
              <w:rPr>
                <w:rFonts w:ascii="Times New Roman" w:hAnsi="Times New Roman"/>
                <w:spacing w:val="2"/>
                <w:sz w:val="20"/>
              </w:rPr>
              <w:br/>
              <w:t>patikrinimus, patikrinimo</w:t>
            </w:r>
            <w:r w:rsidRPr="00274B9E">
              <w:rPr>
                <w:rFonts w:ascii="Times New Roman" w:hAnsi="Times New Roman"/>
                <w:spacing w:val="2"/>
                <w:sz w:val="20"/>
              </w:rPr>
              <w:br/>
              <w:t>trukmę, rezultatus,</w:t>
            </w:r>
            <w:r w:rsidRPr="00274B9E">
              <w:rPr>
                <w:rFonts w:ascii="Times New Roman" w:hAnsi="Times New Roman"/>
                <w:spacing w:val="2"/>
                <w:sz w:val="20"/>
              </w:rPr>
              <w:br/>
              <w:t>nustatytus pažeidimus,</w:t>
            </w:r>
            <w:r w:rsidRPr="00274B9E">
              <w:rPr>
                <w:rFonts w:ascii="Times New Roman" w:hAnsi="Times New Roman"/>
                <w:spacing w:val="2"/>
                <w:sz w:val="20"/>
              </w:rPr>
              <w:br/>
            </w:r>
            <w:r w:rsidRPr="00274B9E">
              <w:rPr>
                <w:rFonts w:ascii="Times New Roman" w:hAnsi="Times New Roman"/>
                <w:spacing w:val="1"/>
                <w:sz w:val="20"/>
              </w:rPr>
              <w:t>pakartotinus patikrinimus,</w:t>
            </w:r>
            <w:r w:rsidRPr="00274B9E">
              <w:rPr>
                <w:rFonts w:ascii="Times New Roman" w:hAnsi="Times New Roman"/>
                <w:spacing w:val="1"/>
                <w:sz w:val="20"/>
              </w:rPr>
              <w:br/>
            </w:r>
            <w:r w:rsidRPr="00274B9E">
              <w:rPr>
                <w:rFonts w:ascii="Times New Roman" w:hAnsi="Times New Roman"/>
                <w:spacing w:val="3"/>
                <w:sz w:val="20"/>
              </w:rPr>
              <w:t>juos atlikusių darbuotojų</w:t>
            </w:r>
            <w:r w:rsidRPr="00274B9E">
              <w:rPr>
                <w:rFonts w:ascii="Times New Roman" w:hAnsi="Times New Roman"/>
                <w:spacing w:val="3"/>
                <w:sz w:val="20"/>
              </w:rPr>
              <w:br/>
            </w:r>
            <w:r w:rsidRPr="00274B9E">
              <w:rPr>
                <w:rFonts w:ascii="Times New Roman" w:hAnsi="Times New Roman"/>
                <w:spacing w:val="2"/>
                <w:sz w:val="20"/>
              </w:rPr>
              <w:t>duomenys, mokymo</w:t>
            </w:r>
            <w:r w:rsidRPr="00274B9E">
              <w:rPr>
                <w:rFonts w:ascii="Times New Roman" w:hAnsi="Times New Roman"/>
                <w:spacing w:val="2"/>
                <w:sz w:val="20"/>
              </w:rPr>
              <w:br/>
              <w:t>programoje dalyvaujančių</w:t>
            </w:r>
            <w:r w:rsidRPr="00274B9E">
              <w:rPr>
                <w:rFonts w:ascii="Times New Roman" w:hAnsi="Times New Roman"/>
                <w:spacing w:val="2"/>
                <w:sz w:val="20"/>
              </w:rPr>
              <w:br/>
              <w:t>asmenų skaičius ir kiti</w:t>
            </w:r>
            <w:r w:rsidRPr="00274B9E">
              <w:rPr>
                <w:rFonts w:ascii="Times New Roman" w:hAnsi="Times New Roman"/>
                <w:spacing w:val="2"/>
                <w:sz w:val="20"/>
              </w:rPr>
              <w:br/>
              <w:t>aktualūs duomenys.</w:t>
            </w:r>
          </w:p>
          <w:p w14:paraId="69C556B4"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29C2E00"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4C9DA472"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6BA7936"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4AC8F79D"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1AD02A90"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3EFD98B3"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21D7E252"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72122EB7" w14:textId="77777777" w:rsidR="00654744" w:rsidRDefault="00654744"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001FC038"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D1DDD83"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DC7DB22"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72E88D5"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2F443948"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7565A31"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76CEFE3C"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7DFC4E56"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535633E6"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2D11E5BC"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22A71558"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7EEAA5B6"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0AE421AB"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6CEC5BFC" w14:textId="77777777" w:rsidR="00890FA6" w:rsidRDefault="00890FA6" w:rsidP="003761F9">
            <w:pPr>
              <w:widowControl w:val="0"/>
              <w:shd w:val="clear" w:color="auto" w:fill="FFFFFF"/>
              <w:tabs>
                <w:tab w:val="left" w:pos="235"/>
              </w:tabs>
              <w:autoSpaceDE w:val="0"/>
              <w:autoSpaceDN w:val="0"/>
              <w:adjustRightInd w:val="0"/>
              <w:contextualSpacing/>
              <w:jc w:val="both"/>
              <w:rPr>
                <w:rFonts w:ascii="Times New Roman" w:hAnsi="Times New Roman"/>
                <w:spacing w:val="2"/>
                <w:sz w:val="20"/>
              </w:rPr>
            </w:pPr>
          </w:p>
          <w:p w14:paraId="13641BF3" w14:textId="77777777" w:rsidR="00876D89" w:rsidRPr="00274B9E" w:rsidRDefault="00876D89" w:rsidP="003761F9">
            <w:pPr>
              <w:widowControl w:val="0"/>
              <w:shd w:val="clear" w:color="auto" w:fill="FFFFFF"/>
              <w:tabs>
                <w:tab w:val="left" w:pos="235"/>
              </w:tabs>
              <w:autoSpaceDE w:val="0"/>
              <w:autoSpaceDN w:val="0"/>
              <w:adjustRightInd w:val="0"/>
              <w:contextualSpacing/>
              <w:jc w:val="both"/>
              <w:rPr>
                <w:rFonts w:ascii="Times New Roman" w:hAnsi="Times New Roman"/>
                <w:sz w:val="20"/>
              </w:rPr>
            </w:pPr>
            <w:r w:rsidRPr="00274B9E">
              <w:rPr>
                <w:rFonts w:ascii="Times New Roman" w:hAnsi="Times New Roman"/>
                <w:spacing w:val="2"/>
                <w:sz w:val="20"/>
              </w:rPr>
              <w:t>4. Teritorinių darbo biržų</w:t>
            </w:r>
            <w:r w:rsidRPr="00274B9E">
              <w:rPr>
                <w:rFonts w:ascii="Times New Roman" w:hAnsi="Times New Roman"/>
                <w:spacing w:val="2"/>
                <w:sz w:val="20"/>
              </w:rPr>
              <w:br/>
            </w:r>
            <w:r w:rsidRPr="00274B9E">
              <w:rPr>
                <w:rFonts w:ascii="Times New Roman" w:hAnsi="Times New Roman"/>
                <w:spacing w:val="1"/>
                <w:sz w:val="20"/>
              </w:rPr>
              <w:t>interneto svetainėse viešinti</w:t>
            </w:r>
            <w:r w:rsidRPr="00274B9E">
              <w:rPr>
                <w:rFonts w:ascii="Times New Roman" w:hAnsi="Times New Roman"/>
                <w:spacing w:val="1"/>
                <w:sz w:val="20"/>
              </w:rPr>
              <w:br/>
            </w:r>
            <w:r w:rsidRPr="00274B9E">
              <w:rPr>
                <w:rFonts w:ascii="Times New Roman" w:hAnsi="Times New Roman"/>
                <w:spacing w:val="2"/>
                <w:sz w:val="20"/>
              </w:rPr>
              <w:t>Patikrinimų tvarkos aprašą,</w:t>
            </w:r>
            <w:r w:rsidRPr="00274B9E">
              <w:rPr>
                <w:rFonts w:ascii="Times New Roman" w:hAnsi="Times New Roman"/>
                <w:spacing w:val="2"/>
                <w:sz w:val="20"/>
              </w:rPr>
              <w:br/>
            </w:r>
            <w:r w:rsidRPr="00274B9E">
              <w:rPr>
                <w:rFonts w:ascii="Times New Roman" w:hAnsi="Times New Roman"/>
                <w:spacing w:val="3"/>
                <w:sz w:val="20"/>
              </w:rPr>
              <w:t>patikrinimų planus bei</w:t>
            </w:r>
            <w:r w:rsidRPr="00274B9E">
              <w:rPr>
                <w:rFonts w:ascii="Times New Roman" w:hAnsi="Times New Roman"/>
                <w:spacing w:val="3"/>
                <w:sz w:val="20"/>
              </w:rPr>
              <w:br/>
            </w:r>
            <w:r w:rsidRPr="00274B9E">
              <w:rPr>
                <w:rFonts w:ascii="Times New Roman" w:hAnsi="Times New Roman"/>
                <w:spacing w:val="2"/>
                <w:sz w:val="20"/>
              </w:rPr>
              <w:t>skelbti įvykdytų patikrų</w:t>
            </w:r>
            <w:r w:rsidRPr="00274B9E">
              <w:rPr>
                <w:rFonts w:ascii="Times New Roman" w:hAnsi="Times New Roman"/>
                <w:spacing w:val="2"/>
                <w:sz w:val="20"/>
              </w:rPr>
              <w:br/>
            </w:r>
            <w:r w:rsidRPr="00274B9E">
              <w:rPr>
                <w:rFonts w:ascii="Times New Roman" w:hAnsi="Times New Roman"/>
                <w:sz w:val="20"/>
              </w:rPr>
              <w:t>ataskaitas.</w:t>
            </w:r>
          </w:p>
          <w:p w14:paraId="0290FA8B"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0EE861FE"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0404094C"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29E55FAF"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5F948374"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5F83F2E6" w14:textId="77777777" w:rsidR="00266B33" w:rsidRPr="00274B9E" w:rsidRDefault="00266B33" w:rsidP="00876D89">
            <w:pPr>
              <w:widowControl w:val="0"/>
              <w:shd w:val="clear" w:color="auto" w:fill="FFFFFF"/>
              <w:tabs>
                <w:tab w:val="left" w:pos="235"/>
              </w:tabs>
              <w:autoSpaceDE w:val="0"/>
              <w:autoSpaceDN w:val="0"/>
              <w:adjustRightInd w:val="0"/>
              <w:contextualSpacing/>
              <w:rPr>
                <w:rFonts w:ascii="Times New Roman" w:hAnsi="Times New Roman"/>
                <w:sz w:val="20"/>
              </w:rPr>
            </w:pPr>
          </w:p>
          <w:p w14:paraId="2532B527" w14:textId="77777777" w:rsidR="00890FA6" w:rsidRDefault="00890FA6" w:rsidP="00876D89">
            <w:pPr>
              <w:shd w:val="clear" w:color="auto" w:fill="FFFFFF"/>
              <w:ind w:left="10"/>
              <w:contextualSpacing/>
              <w:jc w:val="both"/>
              <w:rPr>
                <w:rFonts w:ascii="Times New Roman" w:hAnsi="Times New Roman"/>
                <w:spacing w:val="2"/>
                <w:sz w:val="20"/>
              </w:rPr>
            </w:pPr>
          </w:p>
          <w:p w14:paraId="255C5EA1" w14:textId="77777777" w:rsidR="00890FA6" w:rsidRDefault="00890FA6" w:rsidP="00876D89">
            <w:pPr>
              <w:shd w:val="clear" w:color="auto" w:fill="FFFFFF"/>
              <w:ind w:left="10"/>
              <w:contextualSpacing/>
              <w:jc w:val="both"/>
              <w:rPr>
                <w:rFonts w:ascii="Times New Roman" w:hAnsi="Times New Roman"/>
                <w:spacing w:val="2"/>
                <w:sz w:val="20"/>
              </w:rPr>
            </w:pPr>
          </w:p>
          <w:p w14:paraId="63A70893" w14:textId="77777777" w:rsidR="00890FA6" w:rsidRDefault="00890FA6" w:rsidP="00876D89">
            <w:pPr>
              <w:shd w:val="clear" w:color="auto" w:fill="FFFFFF"/>
              <w:ind w:left="10"/>
              <w:contextualSpacing/>
              <w:jc w:val="both"/>
              <w:rPr>
                <w:rFonts w:ascii="Times New Roman" w:hAnsi="Times New Roman"/>
                <w:spacing w:val="2"/>
                <w:sz w:val="20"/>
              </w:rPr>
            </w:pPr>
          </w:p>
          <w:p w14:paraId="1A00D130" w14:textId="77777777" w:rsidR="00890FA6" w:rsidRDefault="00890FA6" w:rsidP="00876D89">
            <w:pPr>
              <w:shd w:val="clear" w:color="auto" w:fill="FFFFFF"/>
              <w:ind w:left="10"/>
              <w:contextualSpacing/>
              <w:jc w:val="both"/>
              <w:rPr>
                <w:rFonts w:ascii="Times New Roman" w:hAnsi="Times New Roman"/>
                <w:spacing w:val="2"/>
                <w:sz w:val="20"/>
              </w:rPr>
            </w:pPr>
          </w:p>
          <w:p w14:paraId="2C65D37D" w14:textId="77777777" w:rsidR="00890FA6" w:rsidRDefault="00890FA6" w:rsidP="00876D89">
            <w:pPr>
              <w:shd w:val="clear" w:color="auto" w:fill="FFFFFF"/>
              <w:ind w:left="10"/>
              <w:contextualSpacing/>
              <w:jc w:val="both"/>
              <w:rPr>
                <w:rFonts w:ascii="Times New Roman" w:hAnsi="Times New Roman"/>
                <w:spacing w:val="2"/>
                <w:sz w:val="20"/>
              </w:rPr>
            </w:pPr>
          </w:p>
          <w:p w14:paraId="640A41C3" w14:textId="77777777" w:rsidR="00876D89" w:rsidRPr="00274B9E" w:rsidRDefault="00876D89" w:rsidP="00876D89">
            <w:pPr>
              <w:shd w:val="clear" w:color="auto" w:fill="FFFFFF"/>
              <w:ind w:left="10"/>
              <w:contextualSpacing/>
              <w:jc w:val="both"/>
              <w:rPr>
                <w:rFonts w:ascii="Times New Roman" w:hAnsi="Times New Roman"/>
                <w:sz w:val="20"/>
              </w:rPr>
            </w:pPr>
            <w:r w:rsidRPr="00274B9E">
              <w:rPr>
                <w:rFonts w:ascii="Times New Roman" w:hAnsi="Times New Roman"/>
                <w:spacing w:val="2"/>
                <w:sz w:val="20"/>
              </w:rPr>
              <w:t>5. Lietuvos darbo biržai</w:t>
            </w:r>
            <w:r w:rsidRPr="00274B9E">
              <w:rPr>
                <w:rFonts w:ascii="Times New Roman" w:hAnsi="Times New Roman"/>
                <w:spacing w:val="2"/>
                <w:sz w:val="20"/>
              </w:rPr>
              <w:br/>
              <w:t>užtikrinti, kad teritorinės</w:t>
            </w:r>
            <w:r w:rsidRPr="00274B9E">
              <w:rPr>
                <w:rFonts w:ascii="Times New Roman" w:hAnsi="Times New Roman"/>
                <w:spacing w:val="2"/>
                <w:sz w:val="20"/>
              </w:rPr>
              <w:br/>
              <w:t>darbo biržos tinkamai</w:t>
            </w:r>
            <w:r w:rsidRPr="00274B9E">
              <w:rPr>
                <w:rFonts w:ascii="Times New Roman" w:hAnsi="Times New Roman"/>
                <w:spacing w:val="2"/>
                <w:sz w:val="20"/>
              </w:rPr>
              <w:br/>
              <w:t>vykdytų profesinio mokymo</w:t>
            </w:r>
            <w:r w:rsidRPr="00274B9E">
              <w:rPr>
                <w:rFonts w:ascii="Times New Roman" w:hAnsi="Times New Roman"/>
                <w:spacing w:val="2"/>
                <w:sz w:val="20"/>
              </w:rPr>
              <w:br/>
              <w:t>teikėjų kontrolę.</w:t>
            </w:r>
          </w:p>
        </w:tc>
        <w:tc>
          <w:tcPr>
            <w:tcW w:w="2835" w:type="dxa"/>
          </w:tcPr>
          <w:p w14:paraId="7889B85E" w14:textId="76C9B734" w:rsidR="00876D89" w:rsidRDefault="00876D89" w:rsidP="00E341E6">
            <w:pPr>
              <w:contextualSpacing/>
              <w:jc w:val="both"/>
              <w:rPr>
                <w:rFonts w:ascii="Times New Roman" w:hAnsi="Times New Roman"/>
                <w:spacing w:val="2"/>
                <w:sz w:val="20"/>
              </w:rPr>
            </w:pPr>
            <w:r w:rsidRPr="009D275F">
              <w:rPr>
                <w:rFonts w:ascii="Times New Roman" w:hAnsi="Times New Roman"/>
                <w:b/>
                <w:bCs/>
                <w:sz w:val="20"/>
              </w:rPr>
              <w:lastRenderedPageBreak/>
              <w:t xml:space="preserve">Atsižvelgta </w:t>
            </w:r>
            <w:r w:rsidR="009D275F" w:rsidRPr="009D275F">
              <w:rPr>
                <w:rFonts w:ascii="Times New Roman" w:hAnsi="Times New Roman"/>
                <w:b/>
                <w:bCs/>
                <w:sz w:val="20"/>
              </w:rPr>
              <w:t xml:space="preserve">iš dalies </w:t>
            </w:r>
            <w:r w:rsidRPr="009D275F">
              <w:rPr>
                <w:rFonts w:ascii="Times New Roman" w:hAnsi="Times New Roman"/>
                <w:sz w:val="20"/>
              </w:rPr>
              <w:t>(</w:t>
            </w:r>
            <w:r w:rsidRPr="009D275F">
              <w:rPr>
                <w:rFonts w:ascii="Times New Roman" w:hAnsi="Times New Roman"/>
                <w:i/>
                <w:spacing w:val="2"/>
                <w:sz w:val="20"/>
              </w:rPr>
              <w:t>atsakinga LDB</w:t>
            </w:r>
            <w:r w:rsidRPr="009D275F">
              <w:rPr>
                <w:rFonts w:ascii="Times New Roman" w:hAnsi="Times New Roman"/>
                <w:spacing w:val="2"/>
                <w:sz w:val="20"/>
              </w:rPr>
              <w:t>)</w:t>
            </w:r>
          </w:p>
          <w:p w14:paraId="3FA3AAD5" w14:textId="2E814F27" w:rsidR="009D275F" w:rsidRDefault="009D275F" w:rsidP="009D275F">
            <w:pPr>
              <w:jc w:val="both"/>
              <w:rPr>
                <w:rFonts w:ascii="Times New Roman" w:hAnsi="Times New Roman"/>
                <w:sz w:val="20"/>
              </w:rPr>
            </w:pPr>
            <w:r w:rsidRPr="00B0147C">
              <w:rPr>
                <w:rFonts w:ascii="Times New Roman" w:hAnsi="Times New Roman"/>
                <w:sz w:val="24"/>
                <w:szCs w:val="24"/>
              </w:rPr>
              <w:t>1</w:t>
            </w:r>
            <w:r w:rsidRPr="009C2B25">
              <w:rPr>
                <w:rFonts w:ascii="Times New Roman" w:hAnsi="Times New Roman"/>
                <w:sz w:val="24"/>
                <w:szCs w:val="24"/>
              </w:rPr>
              <w:t xml:space="preserve">. </w:t>
            </w:r>
            <w:r w:rsidRPr="009D275F">
              <w:rPr>
                <w:rFonts w:ascii="Times New Roman" w:hAnsi="Times New Roman"/>
                <w:sz w:val="20"/>
              </w:rPr>
              <w:t>Teritorinėse darbo biržose nėra pareigybių, skirtų konkrečiai patikroms atlikti. Pagal Aprašo 16.4 papunktį TDB direktorius įsakymu paveda atlikti patikrą ir tai gali būti kas kartą skirtingi žmonės, atsižvelgiant į turimus žmogiškuosius išteklius.</w:t>
            </w:r>
          </w:p>
          <w:p w14:paraId="70CD70C2" w14:textId="77777777" w:rsidR="009D275F" w:rsidRPr="009C2B25" w:rsidRDefault="009D275F" w:rsidP="009D275F">
            <w:pPr>
              <w:jc w:val="both"/>
              <w:rPr>
                <w:rFonts w:ascii="Times New Roman" w:hAnsi="Times New Roman"/>
                <w:sz w:val="24"/>
                <w:szCs w:val="24"/>
              </w:rPr>
            </w:pPr>
          </w:p>
          <w:p w14:paraId="04DD711E" w14:textId="77777777" w:rsidR="009D275F" w:rsidRPr="00654744" w:rsidRDefault="009D275F" w:rsidP="00654744">
            <w:pPr>
              <w:pStyle w:val="CommentText"/>
              <w:jc w:val="both"/>
              <w:rPr>
                <w:rFonts w:ascii="Times New Roman" w:hAnsi="Times New Roman"/>
              </w:rPr>
            </w:pPr>
            <w:r>
              <w:rPr>
                <w:rFonts w:ascii="Times New Roman" w:hAnsi="Times New Roman"/>
                <w:sz w:val="24"/>
                <w:szCs w:val="24"/>
              </w:rPr>
              <w:t xml:space="preserve">2. </w:t>
            </w:r>
            <w:r w:rsidRPr="00654744">
              <w:rPr>
                <w:rFonts w:ascii="Times New Roman" w:hAnsi="Times New Roman"/>
                <w:b/>
              </w:rPr>
              <w:t>Atsižvelgta iš dalies.</w:t>
            </w:r>
            <w:r w:rsidRPr="00654744">
              <w:rPr>
                <w:rFonts w:ascii="Times New Roman" w:hAnsi="Times New Roman"/>
              </w:rPr>
              <w:t xml:space="preserve"> Apraše nustatyta, kad per 1 kalendorinius metus tikrinama ne mažiau kaip 5 proc. subjektų. Atsižvelgiant į tai, kad profesinio mokymo priemonė </w:t>
            </w:r>
            <w:r w:rsidRPr="00654744">
              <w:rPr>
                <w:rFonts w:ascii="Times New Roman" w:hAnsi="Times New Roman"/>
              </w:rPr>
              <w:lastRenderedPageBreak/>
              <w:t xml:space="preserve">yra 1 iš keleto aktyvios darbo rinkos politikos priemonių, kurias, taip pat, kaip ir profesinės reabilitacijos paslaugų teikėjus, darbdavius, įdarbinusius užsieniečius, kuriems išduoti leidimai dirbti Lietuvos Respublikoje, reikia tikrinti. Taip pat atkreiptinas dėmesys, kad TDB darbuotojui priežiūros funkcija yra pavesta vykdyti direktoriaus įsakymu, kaip papildoma funkcija. TDB nėra atskiro patikrų / priežiūros skyriaus. </w:t>
            </w:r>
          </w:p>
          <w:p w14:paraId="3E49472B" w14:textId="77777777" w:rsidR="009D275F" w:rsidRPr="00654744" w:rsidRDefault="009D275F" w:rsidP="00654744">
            <w:pPr>
              <w:pStyle w:val="CommentText"/>
              <w:jc w:val="both"/>
              <w:rPr>
                <w:rFonts w:ascii="Times New Roman" w:hAnsi="Times New Roman"/>
              </w:rPr>
            </w:pPr>
            <w:r w:rsidRPr="00654744">
              <w:rPr>
                <w:rFonts w:ascii="Times New Roman" w:hAnsi="Times New Roman"/>
              </w:rPr>
              <w:t xml:space="preserve">3.  </w:t>
            </w:r>
            <w:r w:rsidRPr="00654744">
              <w:rPr>
                <w:rFonts w:ascii="Times New Roman" w:hAnsi="Times New Roman"/>
                <w:b/>
              </w:rPr>
              <w:t>Atsižvelgta.</w:t>
            </w:r>
            <w:r w:rsidRPr="00654744">
              <w:rPr>
                <w:rFonts w:ascii="Times New Roman" w:hAnsi="Times New Roman"/>
              </w:rPr>
              <w:t xml:space="preserve"> Ataskaita apie subjektų patikras rengiama kas mėnesį, ketvirtį ir metams pasibaigus. Ūkio subjektų priežiūros ataskaita (forma suderinta su LR Ūkio ministerija) skelbiama internete: </w:t>
            </w:r>
          </w:p>
          <w:p w14:paraId="1C3C0A19" w14:textId="77777777" w:rsidR="009D275F" w:rsidRPr="00654744" w:rsidRDefault="00976CE9" w:rsidP="00654744">
            <w:pPr>
              <w:jc w:val="both"/>
              <w:rPr>
                <w:rStyle w:val="Hyperlink"/>
                <w:rFonts w:ascii="Times New Roman" w:hAnsi="Times New Roman"/>
                <w:sz w:val="20"/>
              </w:rPr>
            </w:pPr>
            <w:hyperlink r:id="rId8" w:history="1">
              <w:r w:rsidR="009D275F" w:rsidRPr="00654744">
                <w:rPr>
                  <w:rStyle w:val="Hyperlink"/>
                  <w:rFonts w:ascii="Times New Roman" w:hAnsi="Times New Roman"/>
                  <w:sz w:val="20"/>
                </w:rPr>
                <w:t>http://www.ldb.lt/Informacija/Veikla/Puslapiai/ukio_subjektu_prieziura.aspx</w:t>
              </w:r>
            </w:hyperlink>
            <w:r w:rsidR="009D275F" w:rsidRPr="00654744">
              <w:rPr>
                <w:rStyle w:val="Hyperlink"/>
                <w:rFonts w:ascii="Times New Roman" w:hAnsi="Times New Roman"/>
                <w:sz w:val="20"/>
              </w:rPr>
              <w:t xml:space="preserve">. </w:t>
            </w:r>
          </w:p>
          <w:p w14:paraId="465C33E1" w14:textId="77777777" w:rsidR="009D275F" w:rsidRPr="00654744" w:rsidRDefault="009D275F" w:rsidP="00654744">
            <w:pPr>
              <w:jc w:val="both"/>
              <w:rPr>
                <w:rFonts w:ascii="Times New Roman" w:hAnsi="Times New Roman"/>
                <w:sz w:val="20"/>
              </w:rPr>
            </w:pPr>
            <w:r w:rsidRPr="00654744">
              <w:rPr>
                <w:rStyle w:val="Hyperlink"/>
                <w:rFonts w:ascii="Times New Roman" w:hAnsi="Times New Roman"/>
                <w:sz w:val="20"/>
              </w:rPr>
              <w:t xml:space="preserve">Planuojama keisti </w:t>
            </w:r>
            <w:r w:rsidRPr="00654744">
              <w:rPr>
                <w:rFonts w:ascii="Times New Roman" w:hAnsi="Times New Roman"/>
                <w:color w:val="000000"/>
                <w:sz w:val="20"/>
              </w:rPr>
              <w:t>Lietuvos darbo biržos prie Socialinės apsaugos ir darbo ministerijos</w:t>
            </w:r>
            <w:r w:rsidRPr="00654744">
              <w:rPr>
                <w:rStyle w:val="Hyperlink"/>
                <w:rFonts w:ascii="Times New Roman" w:hAnsi="Times New Roman"/>
                <w:sz w:val="20"/>
              </w:rPr>
              <w:t xml:space="preserve"> ir teritorinių darbo biržų priežiūros veiklos efektyvumo ir rezultatyvumo matavimo ir vertinimo tvarkos aprašą, patvirtintą </w:t>
            </w:r>
            <w:r w:rsidRPr="00654744">
              <w:rPr>
                <w:rFonts w:ascii="Times New Roman" w:hAnsi="Times New Roman"/>
                <w:color w:val="000000"/>
                <w:sz w:val="20"/>
              </w:rPr>
              <w:t>Lietuvos darbo biržos prie Socialinės apsaugos ir darbo ministerijos direktoriaus 2013 m. spalio 31 d.</w:t>
            </w:r>
            <w:r w:rsidRPr="00654744">
              <w:rPr>
                <w:rFonts w:ascii="Times New Roman" w:hAnsi="Times New Roman"/>
                <w:sz w:val="20"/>
              </w:rPr>
              <w:t xml:space="preserve"> įsakymu </w:t>
            </w:r>
            <w:r w:rsidRPr="00654744">
              <w:rPr>
                <w:rFonts w:ascii="Times New Roman" w:hAnsi="Times New Roman"/>
                <w:color w:val="000000"/>
                <w:sz w:val="20"/>
              </w:rPr>
              <w:t>Nr. V-605 „</w:t>
            </w:r>
            <w:r w:rsidRPr="00654744">
              <w:rPr>
                <w:rFonts w:ascii="Times New Roman" w:hAnsi="Times New Roman"/>
                <w:bCs/>
                <w:color w:val="000000"/>
                <w:sz w:val="20"/>
              </w:rPr>
              <w:t>Dėl Lietuvos darbo biržos prie Socialinės apsaugos ir darbo ministerijos ir teritorinių darbo biržų priežiūros veiklos optimizavimo</w:t>
            </w:r>
            <w:r w:rsidRPr="00654744">
              <w:rPr>
                <w:rFonts w:ascii="Times New Roman" w:hAnsi="Times New Roman"/>
                <w:color w:val="000000"/>
                <w:sz w:val="20"/>
              </w:rPr>
              <w:t xml:space="preserve">“ (toliau – </w:t>
            </w:r>
            <w:r w:rsidRPr="00654744">
              <w:rPr>
                <w:rStyle w:val="Hyperlink"/>
                <w:rFonts w:ascii="Times New Roman" w:hAnsi="Times New Roman"/>
                <w:sz w:val="20"/>
              </w:rPr>
              <w:t>LDB ir TDB priežiūros veiklos efektyvumo ir rezultatyvumo matavimo ir vertinimo tvarkos aprašas</w:t>
            </w:r>
            <w:r w:rsidRPr="00654744">
              <w:rPr>
                <w:rFonts w:ascii="Times New Roman" w:hAnsi="Times New Roman"/>
                <w:color w:val="000000"/>
                <w:sz w:val="20"/>
              </w:rPr>
              <w:t xml:space="preserve">), pagal kurį yra rengiamos patikrų ataskaitos, </w:t>
            </w:r>
            <w:r w:rsidRPr="00654744">
              <w:rPr>
                <w:rStyle w:val="Hyperlink"/>
                <w:rFonts w:ascii="Times New Roman" w:hAnsi="Times New Roman"/>
                <w:sz w:val="20"/>
              </w:rPr>
              <w:t>numatant profesinio mokymo priemonę kaip didelės rizikos ūkio subjektų patikrinimo dalį, t. y. teikiant prioritetą sudarant patikrų grafikus ketvirčiui.</w:t>
            </w:r>
          </w:p>
          <w:p w14:paraId="5A3F0D90" w14:textId="77777777" w:rsidR="009D275F" w:rsidRDefault="009D275F" w:rsidP="00890FA6">
            <w:pPr>
              <w:pStyle w:val="Default"/>
              <w:jc w:val="both"/>
            </w:pPr>
            <w:r w:rsidRPr="00B0147C">
              <w:t xml:space="preserve">4. </w:t>
            </w:r>
            <w:r w:rsidRPr="00890FA6">
              <w:rPr>
                <w:b/>
              </w:rPr>
              <w:t>Atsižvelgta.</w:t>
            </w:r>
            <w:r>
              <w:t xml:space="preserve"> A</w:t>
            </w:r>
            <w:r w:rsidRPr="00B0147C">
              <w:t xml:space="preserve">praše nurodyta, kad </w:t>
            </w:r>
            <w:r>
              <w:rPr>
                <w:color w:val="auto"/>
              </w:rPr>
              <w:t>p</w:t>
            </w:r>
            <w:r w:rsidRPr="00B0147C">
              <w:rPr>
                <w:color w:val="auto"/>
              </w:rPr>
              <w:t xml:space="preserve">lanuojamų tikrinti subjektų </w:t>
            </w:r>
            <w:r w:rsidRPr="00B0147C">
              <w:t>sąrašus TDB sudaro kiekvieną ketvirtį iki ketvirčio pirmo mėnesio 10 dienos ir tvirtina TDB direktoriaus įsakymu. Įsakymas</w:t>
            </w:r>
            <w:r>
              <w:t xml:space="preserve"> ir sąrašai skelbiami</w:t>
            </w:r>
            <w:r w:rsidRPr="00B0147C">
              <w:t xml:space="preserve"> TDB interneto svetainėje.</w:t>
            </w:r>
            <w:r>
              <w:t xml:space="preserve"> TDB patikrinimų aprašai skelbiami TDB interneto svetainėse. Atliktų patikrų apibendrinta ataskaita skelbiama LDB </w:t>
            </w:r>
            <w:r>
              <w:lastRenderedPageBreak/>
              <w:t xml:space="preserve">interneto svetainėje pagal LDB ir TDB priežiūros </w:t>
            </w:r>
            <w:r w:rsidRPr="006E0730">
              <w:rPr>
                <w:rStyle w:val="Hyperlink"/>
                <w:color w:val="auto"/>
              </w:rPr>
              <w:t>veiklos efektyvumo ir rezultatyvumo matavimo ir vertinimo tvarkos apraše nurodytą metodiką</w:t>
            </w:r>
            <w:r w:rsidRPr="00F90CB2">
              <w:rPr>
                <w:rStyle w:val="Hyperlink"/>
              </w:rPr>
              <w:t>.</w:t>
            </w:r>
          </w:p>
          <w:p w14:paraId="33863B74" w14:textId="0149B96F" w:rsidR="009D275F" w:rsidRPr="009D275F" w:rsidRDefault="009D275F" w:rsidP="00890FA6">
            <w:pPr>
              <w:pStyle w:val="Default"/>
              <w:jc w:val="both"/>
              <w:rPr>
                <w:color w:val="auto"/>
                <w:spacing w:val="2"/>
              </w:rPr>
            </w:pPr>
            <w:r w:rsidRPr="00B0147C">
              <w:t xml:space="preserve">5. </w:t>
            </w:r>
            <w:r w:rsidRPr="00890FA6">
              <w:rPr>
                <w:b/>
              </w:rPr>
              <w:t>Atsižvelgta.</w:t>
            </w:r>
            <w:r w:rsidRPr="006B12ED">
              <w:t xml:space="preserve"> LDB Finansų, teisės ir pirkimų departamento Priemonių įgyvendinimo priežiūros skyriaus nuostatų 8.2 p. nustatytos funkcijos, kurias skyrius vykdo jam įgyvendinat nustatytus uždavinius priemonių įgyvendinimo priežiūros srityje, kurios be k</w:t>
            </w:r>
            <w:r>
              <w:t>ita ko apima</w:t>
            </w:r>
            <w:r>
              <w:rPr>
                <w:rFonts w:eastAsiaTheme="minorHAnsi"/>
              </w:rPr>
              <w:t xml:space="preserve"> planinių ir neplaninių patikrinimų vykdymą</w:t>
            </w:r>
            <w:r w:rsidRPr="006B12ED">
              <w:rPr>
                <w:rFonts w:eastAsiaTheme="minorHAnsi"/>
              </w:rPr>
              <w:t xml:space="preserve"> Priemonių taikymo, organizavimo, įgyvendinimo veiklose, jų atitikimą teisės aktams Lietuvos darbo biržoje</w:t>
            </w:r>
            <w:r>
              <w:rPr>
                <w:rFonts w:eastAsiaTheme="minorHAnsi"/>
              </w:rPr>
              <w:t xml:space="preserve"> ir teritorinėse darbo biržose.</w:t>
            </w:r>
          </w:p>
          <w:p w14:paraId="63E3995C" w14:textId="77777777" w:rsidR="00876D89" w:rsidRPr="00D906B8" w:rsidRDefault="00876D89" w:rsidP="00890FA6">
            <w:pPr>
              <w:contextualSpacing/>
              <w:jc w:val="both"/>
              <w:rPr>
                <w:rFonts w:ascii="Times New Roman" w:hAnsi="Times New Roman"/>
                <w:color w:val="92D050"/>
                <w:sz w:val="20"/>
              </w:rPr>
            </w:pPr>
          </w:p>
        </w:tc>
        <w:tc>
          <w:tcPr>
            <w:tcW w:w="3367" w:type="dxa"/>
          </w:tcPr>
          <w:p w14:paraId="6EEFE866"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04B37B75"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081C2BCC" w14:textId="489DF5EA" w:rsidR="00876D89" w:rsidRPr="002139FA" w:rsidRDefault="00876D89" w:rsidP="00266B33">
            <w:pPr>
              <w:contextualSpacing/>
              <w:jc w:val="both"/>
              <w:rPr>
                <w:rStyle w:val="Emphasis"/>
                <w:rFonts w:ascii="Times New Roman" w:hAnsi="Times New Roman"/>
                <w:i w:val="0"/>
                <w:color w:val="00B050"/>
                <w:sz w:val="20"/>
              </w:rPr>
            </w:pPr>
          </w:p>
        </w:tc>
      </w:tr>
      <w:tr w:rsidR="00D906B8" w:rsidRPr="00D906B8" w14:paraId="1E3986F0" w14:textId="77777777" w:rsidTr="0013665A">
        <w:tc>
          <w:tcPr>
            <w:tcW w:w="9854" w:type="dxa"/>
            <w:gridSpan w:val="4"/>
          </w:tcPr>
          <w:p w14:paraId="228C1BF9" w14:textId="77777777" w:rsidR="00876D89" w:rsidRPr="00C5386C" w:rsidRDefault="00876D89" w:rsidP="00876D89">
            <w:pPr>
              <w:contextualSpacing/>
              <w:jc w:val="center"/>
              <w:rPr>
                <w:rFonts w:ascii="Times New Roman" w:hAnsi="Times New Roman"/>
                <w:i/>
                <w:spacing w:val="1"/>
                <w:sz w:val="20"/>
              </w:rPr>
            </w:pPr>
            <w:r w:rsidRPr="00C5386C">
              <w:rPr>
                <w:rFonts w:ascii="Times New Roman" w:hAnsi="Times New Roman"/>
                <w:i/>
                <w:spacing w:val="1"/>
                <w:sz w:val="20"/>
              </w:rPr>
              <w:lastRenderedPageBreak/>
              <w:t>5. Korupcijos rizikos veiksniai vykdant vidaus kontrolę</w:t>
            </w:r>
          </w:p>
          <w:p w14:paraId="7419D627" w14:textId="77777777" w:rsidR="003761F9" w:rsidRPr="00C5386C" w:rsidRDefault="003761F9" w:rsidP="00876D89">
            <w:pPr>
              <w:contextualSpacing/>
              <w:jc w:val="center"/>
              <w:rPr>
                <w:rStyle w:val="Emphasis"/>
                <w:rFonts w:ascii="Times New Roman" w:hAnsi="Times New Roman"/>
                <w:i w:val="0"/>
                <w:sz w:val="20"/>
              </w:rPr>
            </w:pPr>
          </w:p>
        </w:tc>
      </w:tr>
      <w:tr w:rsidR="00D906B8" w:rsidRPr="00D906B8" w14:paraId="2436BC0E" w14:textId="77777777" w:rsidTr="005C397F">
        <w:trPr>
          <w:trHeight w:val="8354"/>
        </w:trPr>
        <w:tc>
          <w:tcPr>
            <w:tcW w:w="817" w:type="dxa"/>
          </w:tcPr>
          <w:p w14:paraId="1FFA66E7" w14:textId="77777777" w:rsidR="00876D89" w:rsidRPr="00D532D2" w:rsidRDefault="00876D89" w:rsidP="00876D89">
            <w:pPr>
              <w:shd w:val="clear" w:color="auto" w:fill="FFFFFF"/>
              <w:ind w:left="86"/>
              <w:contextualSpacing/>
              <w:rPr>
                <w:rFonts w:ascii="Times New Roman" w:hAnsi="Times New Roman"/>
                <w:sz w:val="20"/>
              </w:rPr>
            </w:pPr>
            <w:r w:rsidRPr="00D532D2">
              <w:rPr>
                <w:rFonts w:ascii="Times New Roman" w:hAnsi="Times New Roman"/>
                <w:sz w:val="20"/>
              </w:rPr>
              <w:t>5.1.</w:t>
            </w:r>
          </w:p>
        </w:tc>
        <w:tc>
          <w:tcPr>
            <w:tcW w:w="2835" w:type="dxa"/>
          </w:tcPr>
          <w:p w14:paraId="6D48D211" w14:textId="27C5EACE" w:rsidR="00EE7129" w:rsidRPr="005722D3" w:rsidRDefault="00876D89" w:rsidP="00EA1AE1">
            <w:pPr>
              <w:widowControl w:val="0"/>
              <w:numPr>
                <w:ilvl w:val="0"/>
                <w:numId w:val="3"/>
              </w:numPr>
              <w:shd w:val="clear" w:color="auto" w:fill="FFFFFF"/>
              <w:tabs>
                <w:tab w:val="left" w:pos="264"/>
              </w:tabs>
              <w:autoSpaceDE w:val="0"/>
              <w:autoSpaceDN w:val="0"/>
              <w:adjustRightInd w:val="0"/>
              <w:ind w:left="34"/>
              <w:contextualSpacing/>
              <w:jc w:val="both"/>
              <w:rPr>
                <w:rFonts w:ascii="Times New Roman" w:hAnsi="Times New Roman"/>
                <w:spacing w:val="-15"/>
                <w:sz w:val="20"/>
              </w:rPr>
            </w:pPr>
            <w:r w:rsidRPr="005722D3">
              <w:rPr>
                <w:rFonts w:ascii="Times New Roman" w:hAnsi="Times New Roman"/>
                <w:spacing w:val="1"/>
                <w:sz w:val="20"/>
              </w:rPr>
              <w:t>Atsižvelgiant į Viešųjų ir</w:t>
            </w:r>
            <w:r w:rsidRPr="005722D3">
              <w:rPr>
                <w:rFonts w:ascii="Times New Roman" w:hAnsi="Times New Roman"/>
                <w:spacing w:val="1"/>
                <w:sz w:val="20"/>
              </w:rPr>
              <w:br/>
            </w:r>
            <w:r w:rsidRPr="005722D3">
              <w:rPr>
                <w:rFonts w:ascii="Times New Roman" w:hAnsi="Times New Roman"/>
                <w:spacing w:val="2"/>
                <w:sz w:val="20"/>
              </w:rPr>
              <w:t>privačių interesų derinimo</w:t>
            </w:r>
            <w:r w:rsidRPr="005722D3">
              <w:rPr>
                <w:rFonts w:ascii="Times New Roman" w:hAnsi="Times New Roman"/>
                <w:spacing w:val="2"/>
                <w:sz w:val="20"/>
              </w:rPr>
              <w:br/>
            </w:r>
            <w:r w:rsidRPr="005722D3">
              <w:rPr>
                <w:rFonts w:ascii="Times New Roman" w:hAnsi="Times New Roman"/>
                <w:spacing w:val="3"/>
                <w:sz w:val="20"/>
              </w:rPr>
              <w:t>įstatymo nuostatas, SADM</w:t>
            </w:r>
            <w:r w:rsidRPr="005722D3">
              <w:rPr>
                <w:rFonts w:ascii="Times New Roman" w:hAnsi="Times New Roman"/>
                <w:spacing w:val="3"/>
                <w:sz w:val="20"/>
              </w:rPr>
              <w:br/>
            </w:r>
            <w:r w:rsidRPr="005722D3">
              <w:rPr>
                <w:rFonts w:ascii="Times New Roman" w:hAnsi="Times New Roman"/>
                <w:spacing w:val="1"/>
                <w:sz w:val="20"/>
              </w:rPr>
              <w:t>ir LDB vadovams įpareigoti</w:t>
            </w:r>
            <w:r w:rsidRPr="005722D3">
              <w:rPr>
                <w:rFonts w:ascii="Times New Roman" w:hAnsi="Times New Roman"/>
                <w:spacing w:val="1"/>
                <w:sz w:val="20"/>
              </w:rPr>
              <w:br/>
            </w:r>
            <w:r w:rsidRPr="005722D3">
              <w:rPr>
                <w:rFonts w:ascii="Times New Roman" w:hAnsi="Times New Roman"/>
                <w:spacing w:val="2"/>
                <w:sz w:val="20"/>
              </w:rPr>
              <w:t>to nepadariusius valstybės</w:t>
            </w:r>
            <w:r w:rsidRPr="005722D3">
              <w:rPr>
                <w:rFonts w:ascii="Times New Roman" w:hAnsi="Times New Roman"/>
                <w:spacing w:val="2"/>
                <w:sz w:val="20"/>
              </w:rPr>
              <w:br/>
              <w:t>tarnautojus deklaruoti</w:t>
            </w:r>
            <w:r w:rsidRPr="005722D3">
              <w:rPr>
                <w:rFonts w:ascii="Times New Roman" w:hAnsi="Times New Roman"/>
                <w:spacing w:val="2"/>
                <w:sz w:val="20"/>
              </w:rPr>
              <w:br/>
              <w:t>viešuosius ir privačius</w:t>
            </w:r>
            <w:r w:rsidRPr="005722D3">
              <w:rPr>
                <w:rFonts w:ascii="Times New Roman" w:hAnsi="Times New Roman"/>
                <w:spacing w:val="2"/>
                <w:sz w:val="20"/>
              </w:rPr>
              <w:br/>
              <w:t>interesus šiame įstatyme</w:t>
            </w:r>
            <w:r w:rsidRPr="005722D3">
              <w:rPr>
                <w:rFonts w:ascii="Times New Roman" w:hAnsi="Times New Roman"/>
                <w:spacing w:val="2"/>
                <w:sz w:val="20"/>
              </w:rPr>
              <w:br/>
            </w:r>
            <w:r w:rsidRPr="005722D3">
              <w:rPr>
                <w:rFonts w:ascii="Times New Roman" w:hAnsi="Times New Roman"/>
                <w:spacing w:val="1"/>
                <w:sz w:val="20"/>
              </w:rPr>
              <w:t>numatyta tvarka.</w:t>
            </w:r>
          </w:p>
          <w:p w14:paraId="6ECDBA4C" w14:textId="77777777" w:rsidR="005722D3" w:rsidRPr="005722D3" w:rsidRDefault="005722D3" w:rsidP="005722D3">
            <w:pPr>
              <w:widowControl w:val="0"/>
              <w:shd w:val="clear" w:color="auto" w:fill="FFFFFF"/>
              <w:tabs>
                <w:tab w:val="left" w:pos="264"/>
              </w:tabs>
              <w:autoSpaceDE w:val="0"/>
              <w:autoSpaceDN w:val="0"/>
              <w:adjustRightInd w:val="0"/>
              <w:ind w:left="34"/>
              <w:contextualSpacing/>
              <w:jc w:val="both"/>
              <w:rPr>
                <w:rFonts w:ascii="Times New Roman" w:hAnsi="Times New Roman"/>
                <w:spacing w:val="-15"/>
                <w:sz w:val="20"/>
              </w:rPr>
            </w:pPr>
          </w:p>
          <w:p w14:paraId="15F24394" w14:textId="77777777" w:rsidR="00876D89" w:rsidRPr="00D532D2" w:rsidRDefault="00876D89" w:rsidP="00637C6C">
            <w:pPr>
              <w:widowControl w:val="0"/>
              <w:numPr>
                <w:ilvl w:val="0"/>
                <w:numId w:val="3"/>
              </w:numPr>
              <w:shd w:val="clear" w:color="auto" w:fill="FFFFFF"/>
              <w:tabs>
                <w:tab w:val="left" w:pos="264"/>
              </w:tabs>
              <w:autoSpaceDE w:val="0"/>
              <w:autoSpaceDN w:val="0"/>
              <w:adjustRightInd w:val="0"/>
              <w:ind w:left="34"/>
              <w:contextualSpacing/>
              <w:jc w:val="both"/>
              <w:rPr>
                <w:rFonts w:ascii="Times New Roman" w:hAnsi="Times New Roman"/>
                <w:sz w:val="20"/>
              </w:rPr>
            </w:pPr>
            <w:r w:rsidRPr="00D532D2">
              <w:rPr>
                <w:rFonts w:ascii="Times New Roman" w:hAnsi="Times New Roman"/>
                <w:spacing w:val="2"/>
                <w:sz w:val="20"/>
              </w:rPr>
              <w:t>SADM sukurti ir</w:t>
            </w:r>
            <w:r w:rsidRPr="00D532D2">
              <w:rPr>
                <w:rFonts w:ascii="Times New Roman" w:hAnsi="Times New Roman"/>
                <w:spacing w:val="2"/>
                <w:sz w:val="20"/>
              </w:rPr>
              <w:br/>
              <w:t>užtikrinti tinkamą viešųjų ir</w:t>
            </w:r>
            <w:r w:rsidRPr="00D532D2">
              <w:rPr>
                <w:rFonts w:ascii="Times New Roman" w:hAnsi="Times New Roman"/>
                <w:spacing w:val="2"/>
                <w:sz w:val="20"/>
              </w:rPr>
              <w:br/>
            </w:r>
            <w:r w:rsidRPr="00D532D2">
              <w:rPr>
                <w:rFonts w:ascii="Times New Roman" w:hAnsi="Times New Roman"/>
                <w:spacing w:val="3"/>
                <w:sz w:val="20"/>
              </w:rPr>
              <w:t>privačių interesų konfliktų</w:t>
            </w:r>
            <w:r w:rsidRPr="00D532D2">
              <w:rPr>
                <w:rFonts w:ascii="Times New Roman" w:hAnsi="Times New Roman"/>
                <w:spacing w:val="3"/>
                <w:sz w:val="20"/>
              </w:rPr>
              <w:br/>
            </w:r>
            <w:r w:rsidRPr="00D532D2">
              <w:rPr>
                <w:rFonts w:ascii="Times New Roman" w:hAnsi="Times New Roman"/>
                <w:spacing w:val="2"/>
                <w:sz w:val="20"/>
              </w:rPr>
              <w:t>prevencijos sistemos</w:t>
            </w:r>
            <w:r w:rsidR="0086705D" w:rsidRPr="00D532D2">
              <w:rPr>
                <w:rFonts w:ascii="Times New Roman" w:hAnsi="Times New Roman"/>
                <w:spacing w:val="2"/>
                <w:sz w:val="20"/>
              </w:rPr>
              <w:t xml:space="preserve"> </w:t>
            </w:r>
            <w:r w:rsidRPr="00D532D2">
              <w:rPr>
                <w:rFonts w:ascii="Times New Roman" w:hAnsi="Times New Roman"/>
                <w:spacing w:val="-8"/>
                <w:sz w:val="20"/>
              </w:rPr>
              <w:br w:type="column"/>
            </w:r>
            <w:r w:rsidRPr="00D532D2">
              <w:rPr>
                <w:rFonts w:ascii="Times New Roman" w:hAnsi="Times New Roman"/>
                <w:spacing w:val="1"/>
                <w:sz w:val="20"/>
              </w:rPr>
              <w:t xml:space="preserve">funkcionavimą, nustatyti </w:t>
            </w:r>
            <w:r w:rsidRPr="00D532D2">
              <w:rPr>
                <w:rFonts w:ascii="Times New Roman" w:hAnsi="Times New Roman"/>
                <w:spacing w:val="2"/>
                <w:sz w:val="20"/>
              </w:rPr>
              <w:t xml:space="preserve">galimus interesų konfliktus </w:t>
            </w:r>
            <w:r w:rsidRPr="00D532D2">
              <w:rPr>
                <w:rFonts w:ascii="Times New Roman" w:hAnsi="Times New Roman"/>
                <w:spacing w:val="1"/>
                <w:sz w:val="20"/>
              </w:rPr>
              <w:t>ir numatyti priemones,</w:t>
            </w:r>
            <w:r w:rsidR="00637C6C" w:rsidRPr="00D532D2">
              <w:rPr>
                <w:rFonts w:ascii="Times New Roman" w:hAnsi="Times New Roman"/>
                <w:spacing w:val="1"/>
                <w:sz w:val="20"/>
              </w:rPr>
              <w:t xml:space="preserve"> </w:t>
            </w:r>
            <w:r w:rsidRPr="00D532D2">
              <w:rPr>
                <w:rFonts w:ascii="Times New Roman" w:hAnsi="Times New Roman"/>
                <w:spacing w:val="2"/>
                <w:sz w:val="20"/>
              </w:rPr>
              <w:t xml:space="preserve">mechanizmus, procedūras jų </w:t>
            </w:r>
            <w:r w:rsidRPr="00D532D2">
              <w:rPr>
                <w:rFonts w:ascii="Times New Roman" w:hAnsi="Times New Roman"/>
                <w:spacing w:val="1"/>
                <w:sz w:val="20"/>
              </w:rPr>
              <w:t xml:space="preserve">išvengti, paskirti už interesų </w:t>
            </w:r>
            <w:r w:rsidRPr="00D532D2">
              <w:rPr>
                <w:rFonts w:ascii="Times New Roman" w:hAnsi="Times New Roman"/>
                <w:spacing w:val="2"/>
                <w:sz w:val="20"/>
              </w:rPr>
              <w:t xml:space="preserve">konfliktų prevenciją </w:t>
            </w:r>
            <w:r w:rsidRPr="00D532D2">
              <w:rPr>
                <w:rFonts w:ascii="Times New Roman" w:hAnsi="Times New Roman"/>
                <w:spacing w:val="1"/>
                <w:sz w:val="20"/>
              </w:rPr>
              <w:t xml:space="preserve">atsakingus asmenis, </w:t>
            </w:r>
            <w:r w:rsidRPr="00D532D2">
              <w:rPr>
                <w:rFonts w:ascii="Times New Roman" w:hAnsi="Times New Roman"/>
                <w:spacing w:val="2"/>
                <w:sz w:val="20"/>
              </w:rPr>
              <w:t xml:space="preserve">nustatyti privačių interesų deklaravimo ir, iškilus viešųjų ir privačių interesų konfliktui, nusišalinimo arba nušalinimo nuo sprendimų priėmimo procedūras socialinės apsaugos ir darbo ministrui pavestose valdymo srityse veikiančių įstaigų </w:t>
            </w:r>
            <w:r w:rsidRPr="00D532D2">
              <w:rPr>
                <w:rFonts w:ascii="Times New Roman" w:hAnsi="Times New Roman"/>
                <w:sz w:val="20"/>
              </w:rPr>
              <w:t>vadovams.</w:t>
            </w:r>
          </w:p>
        </w:tc>
        <w:tc>
          <w:tcPr>
            <w:tcW w:w="2835" w:type="dxa"/>
          </w:tcPr>
          <w:p w14:paraId="0A174D73" w14:textId="77777777" w:rsidR="00876D89" w:rsidRPr="00505E23" w:rsidRDefault="00876D89" w:rsidP="00876D89">
            <w:pPr>
              <w:contextualSpacing/>
              <w:rPr>
                <w:rFonts w:ascii="Times New Roman" w:hAnsi="Times New Roman"/>
                <w:sz w:val="20"/>
              </w:rPr>
            </w:pPr>
            <w:r w:rsidRPr="00505E23">
              <w:rPr>
                <w:rFonts w:ascii="Times New Roman" w:hAnsi="Times New Roman"/>
                <w:b/>
                <w:bCs/>
                <w:sz w:val="20"/>
              </w:rPr>
              <w:t xml:space="preserve">Atsižvelgta </w:t>
            </w:r>
            <w:r w:rsidRPr="00505E23">
              <w:rPr>
                <w:rFonts w:ascii="Times New Roman" w:hAnsi="Times New Roman"/>
                <w:i/>
                <w:sz w:val="20"/>
              </w:rPr>
              <w:t>(atsakinga LDB</w:t>
            </w:r>
            <w:r w:rsidRPr="00505E23">
              <w:rPr>
                <w:rFonts w:ascii="Times New Roman" w:hAnsi="Times New Roman"/>
                <w:sz w:val="20"/>
              </w:rPr>
              <w:t>)</w:t>
            </w:r>
          </w:p>
          <w:p w14:paraId="664637CD" w14:textId="2403864C" w:rsidR="00505E23" w:rsidRPr="00505E23" w:rsidRDefault="00505E23" w:rsidP="00505E23">
            <w:pPr>
              <w:jc w:val="both"/>
              <w:rPr>
                <w:rFonts w:ascii="Times New Roman" w:hAnsi="Times New Roman"/>
                <w:sz w:val="20"/>
              </w:rPr>
            </w:pPr>
            <w:r w:rsidRPr="00B0147C">
              <w:rPr>
                <w:rFonts w:ascii="Times New Roman" w:hAnsi="Times New Roman"/>
                <w:sz w:val="24"/>
                <w:szCs w:val="24"/>
              </w:rPr>
              <w:t xml:space="preserve">1. </w:t>
            </w:r>
            <w:r w:rsidRPr="00505E23">
              <w:rPr>
                <w:rFonts w:ascii="Times New Roman" w:hAnsi="Times New Roman"/>
                <w:sz w:val="20"/>
              </w:rPr>
              <w:t xml:space="preserve">Vadovaujantis Lietuvos Respublikos viešųjų ir privačių interesų derinimo valstybės tarnyboje įstatymu, Privačių interesų deklaracijų pildymo, tikslinimo ir pateikimo taisyklių, patvirtintų Vyriausiosios tarnybinės etikos komisijos 2012 m. liepos 5 d. sprendimu Nr. KS-84 „Dėl privačių interesų deklaracijų pildymo, tikslinimo ir pateikimo taisyklių bei Privačių interesų deklaracijos formos ID001 patvirtinimo“ Lietuvos darbo biržos direktoriaus 2017 m. gegužės 10 d. įsakymu Nr. V-276 „Dėl privačių interesų deklaravimo“ LDB valstybės tarnautojai ir darbuotojai, dirbantys pagal darbo sutartis (toliau kartu bendrai vadinama – darbuotojai), pagal Lietuvos darbo biržos direktoriaus patvirtintą valstybės tarnautojų ir darbuotojų, dirbančių pagal darbo sutartis, pareigybių (etatų) sąrašą, įpareigoti deklaruoti privačius interesus. Taip pat šiuo įsakymu yra įgaliotas LDB darbuotojas, kuris konsultuoja LDB darbuotojus privačių interesų deklaravimo klausimais, prižiūri, ar darbuotojai laiku ir tinkamai pateikia Privačių interesų deklaracijas, kontroliuoja, darbuotojų jau pateiktų, deklaruotų Privačių interesų </w:t>
            </w:r>
            <w:r w:rsidRPr="00505E23">
              <w:rPr>
                <w:rFonts w:ascii="Times New Roman" w:hAnsi="Times New Roman"/>
                <w:sz w:val="20"/>
              </w:rPr>
              <w:lastRenderedPageBreak/>
              <w:t>deklaracijų duomenis per Privačių interesų deklaracijų informacinę sistemą (IDIS).</w:t>
            </w:r>
          </w:p>
          <w:p w14:paraId="2ED7B33A" w14:textId="77777777" w:rsidR="00505E23" w:rsidRPr="00505E23" w:rsidRDefault="00505E23" w:rsidP="00505E23">
            <w:pPr>
              <w:jc w:val="both"/>
              <w:rPr>
                <w:rFonts w:ascii="Times New Roman" w:hAnsi="Times New Roman"/>
                <w:sz w:val="20"/>
              </w:rPr>
            </w:pPr>
            <w:r w:rsidRPr="00505E23">
              <w:rPr>
                <w:rFonts w:ascii="Times New Roman" w:hAnsi="Times New Roman"/>
                <w:sz w:val="20"/>
              </w:rPr>
              <w:t xml:space="preserve">Taip pat Lietuvos darbo biržos direktoriaus 2017-12-13 raštu Nr. Sd-3391 „Dėl privačių ir viešųjų interesų deklaravimo“, TDB direktorių paprašyta užtikrinti tinkamą Lietuvos Respublikos viešųjų ir privačių interesų derinimo įstatymo ir </w:t>
            </w:r>
            <w:r w:rsidRPr="00505E23">
              <w:rPr>
                <w:rFonts w:ascii="Times New Roman" w:hAnsi="Times New Roman"/>
                <w:spacing w:val="3"/>
                <w:sz w:val="20"/>
              </w:rPr>
              <w:t xml:space="preserve">Privačių </w:t>
            </w:r>
            <w:r w:rsidRPr="00505E23">
              <w:rPr>
                <w:rFonts w:ascii="Times New Roman" w:hAnsi="Times New Roman"/>
                <w:spacing w:val="4"/>
                <w:sz w:val="20"/>
              </w:rPr>
              <w:t xml:space="preserve">interesų deklaracijų pildymo, tikslinimo ir pateikimo </w:t>
            </w:r>
            <w:r w:rsidRPr="00505E23">
              <w:rPr>
                <w:rFonts w:ascii="Times New Roman" w:hAnsi="Times New Roman"/>
                <w:spacing w:val="5"/>
                <w:sz w:val="20"/>
              </w:rPr>
              <w:t xml:space="preserve">taisyklių, patvirtintų Vyriausiosios tarnybinės etikos </w:t>
            </w:r>
            <w:r w:rsidRPr="00505E23">
              <w:rPr>
                <w:rFonts w:ascii="Times New Roman" w:hAnsi="Times New Roman"/>
                <w:spacing w:val="3"/>
                <w:sz w:val="20"/>
              </w:rPr>
              <w:t xml:space="preserve">komisijos 2012 m. liepos 5 d. sprendimu Nr. KS-84 „Dėl </w:t>
            </w:r>
            <w:r w:rsidRPr="00505E23">
              <w:rPr>
                <w:rFonts w:ascii="Times New Roman" w:hAnsi="Times New Roman"/>
                <w:spacing w:val="7"/>
                <w:sz w:val="20"/>
              </w:rPr>
              <w:t xml:space="preserve">privačių interesų deklaracijų pildymo, tikslinimo ir </w:t>
            </w:r>
            <w:r w:rsidRPr="00505E23">
              <w:rPr>
                <w:rFonts w:ascii="Times New Roman" w:hAnsi="Times New Roman"/>
                <w:spacing w:val="6"/>
                <w:sz w:val="20"/>
              </w:rPr>
              <w:t>pateikimo taisyklių bei Privačių interesų deklaracijos formos ID001 patvirtinimo“</w:t>
            </w:r>
            <w:r w:rsidRPr="00505E23">
              <w:rPr>
                <w:rFonts w:ascii="Times New Roman" w:hAnsi="Times New Roman"/>
                <w:sz w:val="20"/>
              </w:rPr>
              <w:t xml:space="preserve"> nuostatų laikymąsi TDB, taip pat nurodyta priminti </w:t>
            </w:r>
            <w:r w:rsidRPr="00505E23">
              <w:rPr>
                <w:rFonts w:ascii="Times New Roman" w:hAnsi="Times New Roman"/>
                <w:bCs/>
                <w:sz w:val="20"/>
              </w:rPr>
              <w:t>jau dirbantiems darbuotojams, kurie pagal minėtų teisės aktų reikalavimus privalo deklaruoti viešuosius ir privačius interesus (toliau – Interesai),  deklaruoti Interesus, taip pat informuoti naujai priimamus darbuotojus, kurie pagal minėtų teisės aktų reikalavimus privalo deklaruoti Interesus, kad tai atliktų.</w:t>
            </w:r>
          </w:p>
          <w:p w14:paraId="08E83781" w14:textId="77777777" w:rsidR="00EE7129" w:rsidRPr="00EE7129" w:rsidRDefault="00EE7129" w:rsidP="00EE7129">
            <w:pPr>
              <w:contextualSpacing/>
              <w:rPr>
                <w:rFonts w:ascii="Times New Roman" w:hAnsi="Times New Roman"/>
                <w:b/>
                <w:bCs/>
                <w:sz w:val="20"/>
              </w:rPr>
            </w:pPr>
            <w:r w:rsidRPr="00EE7129">
              <w:rPr>
                <w:rFonts w:ascii="Times New Roman" w:hAnsi="Times New Roman"/>
                <w:b/>
                <w:bCs/>
                <w:sz w:val="20"/>
              </w:rPr>
              <w:t>Atsižvelgta.</w:t>
            </w:r>
          </w:p>
          <w:p w14:paraId="4FA60AFB" w14:textId="77777777" w:rsidR="00EE7129" w:rsidRPr="00EE7129" w:rsidRDefault="00EE7129" w:rsidP="00EE7129">
            <w:pPr>
              <w:pStyle w:val="BodyTextIndent3"/>
              <w:spacing w:line="240" w:lineRule="auto"/>
              <w:ind w:firstLine="0"/>
              <w:rPr>
                <w:bCs/>
                <w:sz w:val="20"/>
                <w:szCs w:val="20"/>
              </w:rPr>
            </w:pPr>
            <w:r w:rsidRPr="00EE7129">
              <w:rPr>
                <w:bCs/>
                <w:sz w:val="20"/>
                <w:szCs w:val="20"/>
              </w:rPr>
              <w:t>Socialin</w:t>
            </w:r>
            <w:r w:rsidRPr="00EE7129">
              <w:rPr>
                <w:rFonts w:hint="eastAsia"/>
                <w:bCs/>
                <w:sz w:val="20"/>
                <w:szCs w:val="20"/>
              </w:rPr>
              <w:t>ė</w:t>
            </w:r>
            <w:r w:rsidRPr="00EE7129">
              <w:rPr>
                <w:bCs/>
                <w:sz w:val="20"/>
                <w:szCs w:val="20"/>
              </w:rPr>
              <w:t>s apsaugos ir darbo ministro Socialin</w:t>
            </w:r>
            <w:r w:rsidRPr="00EE7129">
              <w:rPr>
                <w:rFonts w:hint="eastAsia"/>
                <w:bCs/>
                <w:sz w:val="20"/>
                <w:szCs w:val="20"/>
              </w:rPr>
              <w:t>ė</w:t>
            </w:r>
            <w:r w:rsidRPr="00EE7129">
              <w:rPr>
                <w:bCs/>
                <w:sz w:val="20"/>
                <w:szCs w:val="20"/>
              </w:rPr>
              <w:t>s apsaugos ir darbo ministerijos antikorupcin</w:t>
            </w:r>
            <w:r w:rsidRPr="00EE7129">
              <w:rPr>
                <w:rFonts w:hint="eastAsia"/>
                <w:bCs/>
                <w:sz w:val="20"/>
                <w:szCs w:val="20"/>
              </w:rPr>
              <w:t>ė</w:t>
            </w:r>
            <w:r w:rsidRPr="00EE7129">
              <w:rPr>
                <w:bCs/>
                <w:sz w:val="20"/>
                <w:szCs w:val="20"/>
              </w:rPr>
              <w:t>s programos 2017</w:t>
            </w:r>
            <w:r w:rsidRPr="00EE7129">
              <w:rPr>
                <w:rFonts w:hint="eastAsia"/>
                <w:bCs/>
                <w:sz w:val="20"/>
                <w:szCs w:val="20"/>
              </w:rPr>
              <w:t>–</w:t>
            </w:r>
            <w:r w:rsidRPr="00EE7129">
              <w:rPr>
                <w:bCs/>
                <w:sz w:val="20"/>
                <w:szCs w:val="20"/>
              </w:rPr>
              <w:t>2018 met</w:t>
            </w:r>
            <w:r w:rsidRPr="00EE7129">
              <w:rPr>
                <w:rFonts w:hint="eastAsia"/>
                <w:bCs/>
                <w:sz w:val="20"/>
                <w:szCs w:val="20"/>
              </w:rPr>
              <w:t>ų</w:t>
            </w:r>
            <w:r w:rsidRPr="00EE7129">
              <w:rPr>
                <w:bCs/>
                <w:sz w:val="20"/>
                <w:szCs w:val="20"/>
              </w:rPr>
              <w:t xml:space="preserve"> priemoni</w:t>
            </w:r>
            <w:r w:rsidRPr="00EE7129">
              <w:rPr>
                <w:rFonts w:hint="eastAsia"/>
                <w:bCs/>
                <w:sz w:val="20"/>
                <w:szCs w:val="20"/>
              </w:rPr>
              <w:t>ų</w:t>
            </w:r>
            <w:r w:rsidRPr="00EE7129">
              <w:rPr>
                <w:bCs/>
                <w:sz w:val="20"/>
                <w:szCs w:val="20"/>
              </w:rPr>
              <w:t xml:space="preserve"> plane (toliau – Planas), patvirtintame 2016 m. gruod</w:t>
            </w:r>
            <w:r w:rsidRPr="00EE7129">
              <w:rPr>
                <w:rFonts w:hint="eastAsia"/>
                <w:bCs/>
                <w:sz w:val="20"/>
                <w:szCs w:val="20"/>
              </w:rPr>
              <w:t>ž</w:t>
            </w:r>
            <w:r w:rsidRPr="00EE7129">
              <w:rPr>
                <w:bCs/>
                <w:sz w:val="20"/>
                <w:szCs w:val="20"/>
              </w:rPr>
              <w:t xml:space="preserve">io 28 d. </w:t>
            </w:r>
            <w:r w:rsidRPr="00EE7129">
              <w:rPr>
                <w:rFonts w:hint="eastAsia"/>
                <w:bCs/>
                <w:sz w:val="20"/>
                <w:szCs w:val="20"/>
              </w:rPr>
              <w:t>į</w:t>
            </w:r>
            <w:r w:rsidRPr="00EE7129">
              <w:rPr>
                <w:bCs/>
                <w:sz w:val="20"/>
                <w:szCs w:val="20"/>
              </w:rPr>
              <w:t>sakymu Nr. A1-693, didinant valstyb</w:t>
            </w:r>
            <w:r w:rsidRPr="00EE7129">
              <w:rPr>
                <w:rFonts w:hint="eastAsia"/>
                <w:bCs/>
                <w:sz w:val="20"/>
                <w:szCs w:val="20"/>
              </w:rPr>
              <w:t>ė</w:t>
            </w:r>
            <w:r w:rsidRPr="00EE7129">
              <w:rPr>
                <w:bCs/>
                <w:sz w:val="20"/>
                <w:szCs w:val="20"/>
              </w:rPr>
              <w:t>s tarnautoj</w:t>
            </w:r>
            <w:r w:rsidRPr="00EE7129">
              <w:rPr>
                <w:rFonts w:hint="eastAsia"/>
                <w:bCs/>
                <w:sz w:val="20"/>
                <w:szCs w:val="20"/>
              </w:rPr>
              <w:t>ų</w:t>
            </w:r>
            <w:r w:rsidRPr="00EE7129">
              <w:rPr>
                <w:bCs/>
                <w:sz w:val="20"/>
                <w:szCs w:val="20"/>
              </w:rPr>
              <w:t xml:space="preserve"> atsakomyb</w:t>
            </w:r>
            <w:r w:rsidRPr="00EE7129">
              <w:rPr>
                <w:rFonts w:hint="eastAsia"/>
                <w:bCs/>
                <w:sz w:val="20"/>
                <w:szCs w:val="20"/>
              </w:rPr>
              <w:t>ę</w:t>
            </w:r>
            <w:r w:rsidRPr="00EE7129">
              <w:rPr>
                <w:bCs/>
                <w:sz w:val="20"/>
                <w:szCs w:val="20"/>
              </w:rPr>
              <w:t xml:space="preserve"> ir atskaitomyb</w:t>
            </w:r>
            <w:r w:rsidRPr="00EE7129">
              <w:rPr>
                <w:rFonts w:hint="eastAsia"/>
                <w:bCs/>
                <w:sz w:val="20"/>
                <w:szCs w:val="20"/>
              </w:rPr>
              <w:t>ę</w:t>
            </w:r>
            <w:r w:rsidRPr="00EE7129">
              <w:rPr>
                <w:bCs/>
                <w:sz w:val="20"/>
                <w:szCs w:val="20"/>
              </w:rPr>
              <w:t>, numatyta priemon</w:t>
            </w:r>
            <w:r w:rsidRPr="00EE7129">
              <w:rPr>
                <w:rFonts w:hint="eastAsia"/>
                <w:bCs/>
                <w:sz w:val="20"/>
                <w:szCs w:val="20"/>
              </w:rPr>
              <w:t>ė</w:t>
            </w:r>
            <w:r w:rsidRPr="00EE7129">
              <w:rPr>
                <w:bCs/>
                <w:sz w:val="20"/>
                <w:szCs w:val="20"/>
              </w:rPr>
              <w:t xml:space="preserve"> – siekti SADM dirban</w:t>
            </w:r>
            <w:r w:rsidRPr="00EE7129">
              <w:rPr>
                <w:rFonts w:hint="eastAsia"/>
                <w:bCs/>
                <w:sz w:val="20"/>
                <w:szCs w:val="20"/>
              </w:rPr>
              <w:t>č</w:t>
            </w:r>
            <w:r w:rsidRPr="00EE7129">
              <w:rPr>
                <w:bCs/>
                <w:sz w:val="20"/>
                <w:szCs w:val="20"/>
              </w:rPr>
              <w:t>i</w:t>
            </w:r>
            <w:r w:rsidRPr="00EE7129">
              <w:rPr>
                <w:rFonts w:hint="eastAsia"/>
                <w:bCs/>
                <w:sz w:val="20"/>
                <w:szCs w:val="20"/>
              </w:rPr>
              <w:t>ų</w:t>
            </w:r>
            <w:r w:rsidRPr="00EE7129">
              <w:rPr>
                <w:bCs/>
                <w:sz w:val="20"/>
                <w:szCs w:val="20"/>
              </w:rPr>
              <w:t xml:space="preserve"> asmen</w:t>
            </w:r>
            <w:r w:rsidRPr="00EE7129">
              <w:rPr>
                <w:rFonts w:hint="eastAsia"/>
                <w:bCs/>
                <w:sz w:val="20"/>
                <w:szCs w:val="20"/>
              </w:rPr>
              <w:t>ų</w:t>
            </w:r>
            <w:r w:rsidRPr="00EE7129">
              <w:rPr>
                <w:bCs/>
                <w:sz w:val="20"/>
                <w:szCs w:val="20"/>
              </w:rPr>
              <w:t xml:space="preserve"> vie</w:t>
            </w:r>
            <w:r w:rsidRPr="00EE7129">
              <w:rPr>
                <w:rFonts w:hint="eastAsia"/>
                <w:bCs/>
                <w:sz w:val="20"/>
                <w:szCs w:val="20"/>
              </w:rPr>
              <w:t>šų</w:t>
            </w:r>
            <w:r w:rsidRPr="00EE7129">
              <w:rPr>
                <w:bCs/>
                <w:sz w:val="20"/>
                <w:szCs w:val="20"/>
              </w:rPr>
              <w:t>j</w:t>
            </w:r>
            <w:r w:rsidRPr="00EE7129">
              <w:rPr>
                <w:rFonts w:hint="eastAsia"/>
                <w:bCs/>
                <w:sz w:val="20"/>
                <w:szCs w:val="20"/>
              </w:rPr>
              <w:t>ų</w:t>
            </w:r>
            <w:r w:rsidRPr="00EE7129">
              <w:rPr>
                <w:bCs/>
                <w:sz w:val="20"/>
                <w:szCs w:val="20"/>
              </w:rPr>
              <w:t xml:space="preserve"> ir priva</w:t>
            </w:r>
            <w:r w:rsidRPr="00EE7129">
              <w:rPr>
                <w:rFonts w:hint="eastAsia"/>
                <w:bCs/>
                <w:sz w:val="20"/>
                <w:szCs w:val="20"/>
              </w:rPr>
              <w:t>č</w:t>
            </w:r>
            <w:r w:rsidRPr="00EE7129">
              <w:rPr>
                <w:bCs/>
                <w:sz w:val="20"/>
                <w:szCs w:val="20"/>
              </w:rPr>
              <w:t>i</w:t>
            </w:r>
            <w:r w:rsidRPr="00EE7129">
              <w:rPr>
                <w:rFonts w:hint="eastAsia"/>
                <w:bCs/>
                <w:sz w:val="20"/>
                <w:szCs w:val="20"/>
              </w:rPr>
              <w:t>ų</w:t>
            </w:r>
            <w:r w:rsidRPr="00EE7129">
              <w:rPr>
                <w:bCs/>
                <w:sz w:val="20"/>
                <w:szCs w:val="20"/>
              </w:rPr>
              <w:t xml:space="preserve"> interes</w:t>
            </w:r>
            <w:r w:rsidRPr="00EE7129">
              <w:rPr>
                <w:rFonts w:hint="eastAsia"/>
                <w:bCs/>
                <w:sz w:val="20"/>
                <w:szCs w:val="20"/>
              </w:rPr>
              <w:t>ų</w:t>
            </w:r>
            <w:r w:rsidRPr="00EE7129">
              <w:rPr>
                <w:bCs/>
                <w:sz w:val="20"/>
                <w:szCs w:val="20"/>
              </w:rPr>
              <w:t xml:space="preserve"> suderinamumo, u</w:t>
            </w:r>
            <w:r w:rsidRPr="00EE7129">
              <w:rPr>
                <w:rFonts w:hint="eastAsia"/>
                <w:bCs/>
                <w:sz w:val="20"/>
                <w:szCs w:val="20"/>
              </w:rPr>
              <w:t>ž</w:t>
            </w:r>
            <w:r w:rsidRPr="00EE7129">
              <w:rPr>
                <w:bCs/>
                <w:sz w:val="20"/>
                <w:szCs w:val="20"/>
              </w:rPr>
              <w:t>tikrinti priimam</w:t>
            </w:r>
            <w:r w:rsidRPr="00EE7129">
              <w:rPr>
                <w:rFonts w:hint="eastAsia"/>
                <w:bCs/>
                <w:sz w:val="20"/>
                <w:szCs w:val="20"/>
              </w:rPr>
              <w:t>ų</w:t>
            </w:r>
            <w:r w:rsidRPr="00EE7129">
              <w:rPr>
                <w:bCs/>
                <w:sz w:val="20"/>
                <w:szCs w:val="20"/>
              </w:rPr>
              <w:t xml:space="preserve"> sprendim</w:t>
            </w:r>
            <w:r w:rsidRPr="00EE7129">
              <w:rPr>
                <w:rFonts w:hint="eastAsia"/>
                <w:bCs/>
                <w:sz w:val="20"/>
                <w:szCs w:val="20"/>
              </w:rPr>
              <w:t>ų</w:t>
            </w:r>
            <w:r w:rsidRPr="00EE7129">
              <w:rPr>
                <w:bCs/>
                <w:sz w:val="20"/>
                <w:szCs w:val="20"/>
              </w:rPr>
              <w:t xml:space="preserve"> ne</w:t>
            </w:r>
            <w:r w:rsidRPr="00EE7129">
              <w:rPr>
                <w:rFonts w:hint="eastAsia"/>
                <w:bCs/>
                <w:sz w:val="20"/>
                <w:szCs w:val="20"/>
              </w:rPr>
              <w:t>š</w:t>
            </w:r>
            <w:r w:rsidRPr="00EE7129">
              <w:rPr>
                <w:bCs/>
                <w:sz w:val="20"/>
                <w:szCs w:val="20"/>
              </w:rPr>
              <w:t>ali</w:t>
            </w:r>
            <w:r w:rsidRPr="00EE7129">
              <w:rPr>
                <w:rFonts w:hint="eastAsia"/>
                <w:bCs/>
                <w:sz w:val="20"/>
                <w:szCs w:val="20"/>
              </w:rPr>
              <w:t>š</w:t>
            </w:r>
            <w:r w:rsidRPr="00EE7129">
              <w:rPr>
                <w:bCs/>
                <w:sz w:val="20"/>
                <w:szCs w:val="20"/>
              </w:rPr>
              <w:t>kum</w:t>
            </w:r>
            <w:r w:rsidRPr="00EE7129">
              <w:rPr>
                <w:rFonts w:hint="eastAsia"/>
                <w:bCs/>
                <w:sz w:val="20"/>
                <w:szCs w:val="20"/>
              </w:rPr>
              <w:t>ą</w:t>
            </w:r>
            <w:r w:rsidRPr="00EE7129">
              <w:rPr>
                <w:bCs/>
                <w:sz w:val="20"/>
                <w:szCs w:val="20"/>
              </w:rPr>
              <w:t>, taip pat tai, kad, priimant sprendimus, pirmenyb</w:t>
            </w:r>
            <w:r w:rsidRPr="00EE7129">
              <w:rPr>
                <w:rFonts w:hint="eastAsia"/>
                <w:bCs/>
                <w:sz w:val="20"/>
                <w:szCs w:val="20"/>
              </w:rPr>
              <w:t>ė</w:t>
            </w:r>
            <w:r w:rsidRPr="00EE7129">
              <w:rPr>
                <w:bCs/>
                <w:sz w:val="20"/>
                <w:szCs w:val="20"/>
              </w:rPr>
              <w:t xml:space="preserve"> b</w:t>
            </w:r>
            <w:r w:rsidRPr="00EE7129">
              <w:rPr>
                <w:rFonts w:hint="eastAsia"/>
                <w:bCs/>
                <w:sz w:val="20"/>
                <w:szCs w:val="20"/>
              </w:rPr>
              <w:t>ū</w:t>
            </w:r>
            <w:r w:rsidRPr="00EE7129">
              <w:rPr>
                <w:bCs/>
                <w:sz w:val="20"/>
                <w:szCs w:val="20"/>
              </w:rPr>
              <w:t>t</w:t>
            </w:r>
            <w:r w:rsidRPr="00EE7129">
              <w:rPr>
                <w:rFonts w:hint="eastAsia"/>
                <w:bCs/>
                <w:sz w:val="20"/>
                <w:szCs w:val="20"/>
              </w:rPr>
              <w:t>ų</w:t>
            </w:r>
            <w:r w:rsidRPr="00EE7129">
              <w:rPr>
                <w:bCs/>
                <w:sz w:val="20"/>
                <w:szCs w:val="20"/>
              </w:rPr>
              <w:t xml:space="preserve"> teikiama vie</w:t>
            </w:r>
            <w:r w:rsidRPr="00EE7129">
              <w:rPr>
                <w:rFonts w:hint="eastAsia"/>
                <w:bCs/>
                <w:sz w:val="20"/>
                <w:szCs w:val="20"/>
              </w:rPr>
              <w:t>š</w:t>
            </w:r>
            <w:r w:rsidRPr="00EE7129">
              <w:rPr>
                <w:bCs/>
                <w:sz w:val="20"/>
                <w:szCs w:val="20"/>
              </w:rPr>
              <w:t xml:space="preserve">iesiems interesams. Atsakingi Personalo skyrius, kiti SADM administracijos padaliniai. </w:t>
            </w:r>
          </w:p>
          <w:p w14:paraId="30002516" w14:textId="77777777" w:rsidR="00EE7129" w:rsidRPr="00EE7129" w:rsidRDefault="00EE7129" w:rsidP="00EE7129">
            <w:pPr>
              <w:pStyle w:val="BodyTextIndent3"/>
              <w:spacing w:line="240" w:lineRule="auto"/>
              <w:ind w:firstLine="0"/>
              <w:rPr>
                <w:sz w:val="20"/>
                <w:szCs w:val="20"/>
              </w:rPr>
            </w:pPr>
            <w:r w:rsidRPr="00EE7129">
              <w:rPr>
                <w:bCs/>
                <w:sz w:val="20"/>
                <w:szCs w:val="20"/>
              </w:rPr>
              <w:t xml:space="preserve">SADM vyriausiajam patarėjui pagal pareigybės aprašymą pavesta </w:t>
            </w:r>
            <w:r w:rsidRPr="00EE7129">
              <w:rPr>
                <w:sz w:val="20"/>
                <w:szCs w:val="20"/>
              </w:rPr>
              <w:t xml:space="preserve">atlikti ministro ir viceministrų privačių interesų deklaracijose pateiktų duomenų stebėseną dėl SADM priimamų sprendimų ir ES paramos teikimo, kuris nustatęs galimą ar </w:t>
            </w:r>
            <w:r w:rsidRPr="00EE7129">
              <w:rPr>
                <w:sz w:val="20"/>
                <w:szCs w:val="20"/>
              </w:rPr>
              <w:lastRenderedPageBreak/>
              <w:t xml:space="preserve">realų viešųjų ir privačių interesų konflikto pavojaus atvejį, apie tai nedelsdamas informuoja ministrą. </w:t>
            </w:r>
          </w:p>
          <w:p w14:paraId="109B9809" w14:textId="77777777" w:rsidR="00EE7129" w:rsidRPr="00EE7129" w:rsidRDefault="00EE7129" w:rsidP="00EE7129">
            <w:pPr>
              <w:pStyle w:val="BodyTextIndent3"/>
              <w:spacing w:line="240" w:lineRule="auto"/>
              <w:ind w:firstLine="0"/>
              <w:rPr>
                <w:sz w:val="20"/>
                <w:szCs w:val="20"/>
              </w:rPr>
            </w:pPr>
            <w:r w:rsidRPr="00EE7129">
              <w:rPr>
                <w:sz w:val="20"/>
                <w:szCs w:val="20"/>
              </w:rPr>
              <w:t xml:space="preserve">Personalo skyriaus vedėjas pagal pareigybės aprašymą užtikrina </w:t>
            </w:r>
            <w:bookmarkStart w:id="1" w:name="P23720_1"/>
            <w:r w:rsidRPr="00EE7129">
              <w:rPr>
                <w:sz w:val="20"/>
                <w:szCs w:val="20"/>
              </w:rPr>
              <w:fldChar w:fldCharType="begin"/>
            </w:r>
            <w:r w:rsidRPr="00EE7129">
              <w:rPr>
                <w:sz w:val="20"/>
                <w:szCs w:val="20"/>
              </w:rPr>
              <w:instrText xml:space="preserve"> HYPERLINK "http://pactas/Litlex/ll.dll?Tekstas=1&amp;Id=23720&amp;BF=1" \t "FTurinys" </w:instrText>
            </w:r>
            <w:r w:rsidRPr="00EE7129">
              <w:rPr>
                <w:sz w:val="20"/>
                <w:szCs w:val="20"/>
              </w:rPr>
              <w:fldChar w:fldCharType="end"/>
            </w:r>
            <w:bookmarkEnd w:id="1"/>
            <w:r w:rsidRPr="00EE7129">
              <w:rPr>
                <w:sz w:val="20"/>
                <w:szCs w:val="20"/>
              </w:rPr>
              <w:t>Viešųjų ir privačių interesų derinimo valstybinėje tarnyboje įstatymo</w:t>
            </w:r>
            <w:hyperlink r:id="rId9" w:anchor="P23720_2#P23720_2" w:history="1"/>
            <w:r w:rsidRPr="00EE7129">
              <w:rPr>
                <w:sz w:val="20"/>
                <w:szCs w:val="20"/>
              </w:rPr>
              <w:t xml:space="preserve"> įgyvendinimą, vykdo viešųjų ir privačių interesų derinimo kontrolę SADM, o jo pavaduotojas - užtikrina </w:t>
            </w:r>
            <w:hyperlink r:id="rId10" w:tgtFrame="FTurinys" w:history="1"/>
            <w:r w:rsidRPr="00EE7129">
              <w:rPr>
                <w:sz w:val="20"/>
                <w:szCs w:val="20"/>
              </w:rPr>
              <w:t>Viešųjų ir privačių interesų derinimo valstybinėje tarnyboje įstatymo</w:t>
            </w:r>
            <w:hyperlink r:id="rId11" w:anchor="P23720_2#P23720_2" w:history="1"/>
            <w:r w:rsidRPr="00EE7129">
              <w:rPr>
                <w:sz w:val="20"/>
                <w:szCs w:val="20"/>
              </w:rPr>
              <w:t xml:space="preserve"> įgyvendinimą, kontroliuoja, kaip įstaigų prie SADM ir kitų SADM pavaldžių įstaigų vadovai vykdo jo nuostatas.</w:t>
            </w:r>
          </w:p>
          <w:p w14:paraId="3C2438FB" w14:textId="77777777" w:rsidR="00EE7129" w:rsidRPr="00EE7129" w:rsidRDefault="00EE7129" w:rsidP="00EE7129">
            <w:pPr>
              <w:pStyle w:val="BodyTextIndent3"/>
              <w:spacing w:line="240" w:lineRule="auto"/>
              <w:ind w:firstLine="0"/>
              <w:rPr>
                <w:sz w:val="20"/>
                <w:szCs w:val="20"/>
              </w:rPr>
            </w:pPr>
            <w:r w:rsidRPr="00EE7129">
              <w:rPr>
                <w:sz w:val="20"/>
                <w:szCs w:val="20"/>
              </w:rPr>
              <w:t xml:space="preserve">Lietuvos Respublikos Ministras Pirmininkas 2017-03-16 potvarkiu Nr. 49 ,,Dėl Socialinės apsaugos ir darbo ministro L. </w:t>
            </w:r>
            <w:proofErr w:type="spellStart"/>
            <w:r w:rsidRPr="00EE7129">
              <w:rPr>
                <w:sz w:val="20"/>
                <w:szCs w:val="20"/>
              </w:rPr>
              <w:t>Kukuraičio</w:t>
            </w:r>
            <w:proofErr w:type="spellEnd"/>
            <w:r w:rsidRPr="00EE7129">
              <w:rPr>
                <w:sz w:val="20"/>
                <w:szCs w:val="20"/>
              </w:rPr>
              <w:t xml:space="preserve"> nusišalinimo“, atsižvelgdamas į L. </w:t>
            </w:r>
            <w:proofErr w:type="spellStart"/>
            <w:r w:rsidRPr="00EE7129">
              <w:rPr>
                <w:sz w:val="20"/>
                <w:szCs w:val="20"/>
              </w:rPr>
              <w:t>Kukuraičio</w:t>
            </w:r>
            <w:proofErr w:type="spellEnd"/>
            <w:r w:rsidRPr="00EE7129">
              <w:rPr>
                <w:sz w:val="20"/>
                <w:szCs w:val="20"/>
              </w:rPr>
              <w:t xml:space="preserve"> pranešimą, siekiant išvengti interesų konflikto, priėmė jo nusišalinimą nuo dalyvavimo rengiant, svarstant ar priimant sprendimus, tiesiogiai susijusius su Vilniaus arkivyskupijos </w:t>
            </w:r>
            <w:proofErr w:type="spellStart"/>
            <w:r w:rsidRPr="00EE7129">
              <w:rPr>
                <w:sz w:val="20"/>
                <w:szCs w:val="20"/>
              </w:rPr>
              <w:t>Caritu</w:t>
            </w:r>
            <w:proofErr w:type="spellEnd"/>
            <w:r w:rsidRPr="00EE7129">
              <w:rPr>
                <w:sz w:val="20"/>
                <w:szCs w:val="20"/>
              </w:rPr>
              <w:t xml:space="preserve"> ir pavedė šias funkcijas vykdyti Sveikatos apsaugos ministrui A. </w:t>
            </w:r>
            <w:proofErr w:type="spellStart"/>
            <w:r w:rsidRPr="00EE7129">
              <w:rPr>
                <w:sz w:val="20"/>
                <w:szCs w:val="20"/>
              </w:rPr>
              <w:t>Verygai</w:t>
            </w:r>
            <w:proofErr w:type="spellEnd"/>
            <w:r w:rsidRPr="00EE7129">
              <w:rPr>
                <w:sz w:val="20"/>
                <w:szCs w:val="20"/>
              </w:rPr>
              <w:t>.</w:t>
            </w:r>
          </w:p>
          <w:p w14:paraId="54AAD95D" w14:textId="77777777" w:rsidR="00EE7129" w:rsidRPr="00EE7129" w:rsidRDefault="00EE7129" w:rsidP="00EE7129">
            <w:pPr>
              <w:pStyle w:val="BodyTextIndent3"/>
              <w:spacing w:line="240" w:lineRule="auto"/>
              <w:ind w:firstLine="0"/>
              <w:rPr>
                <w:sz w:val="20"/>
                <w:szCs w:val="20"/>
              </w:rPr>
            </w:pPr>
            <w:r w:rsidRPr="00EE7129">
              <w:rPr>
                <w:sz w:val="20"/>
                <w:szCs w:val="20"/>
              </w:rPr>
              <w:t xml:space="preserve">Socialinės apsaugos ir darbo ministras 2017-03-13 įsakymu Nr. P1-28 ,,Dėl Socialinės apsaugos ir darbo viceministro </w:t>
            </w:r>
            <w:proofErr w:type="spellStart"/>
            <w:r w:rsidRPr="00EE7129">
              <w:rPr>
                <w:sz w:val="20"/>
                <w:szCs w:val="20"/>
              </w:rPr>
              <w:t>Eitvydo</w:t>
            </w:r>
            <w:proofErr w:type="spellEnd"/>
            <w:r w:rsidRPr="00EE7129">
              <w:rPr>
                <w:sz w:val="20"/>
                <w:szCs w:val="20"/>
              </w:rPr>
              <w:t xml:space="preserve"> Bingelio nusišalinimo“, atsižvelgdamas į E. Bingelio pranešimą, siekdamas išvengti interesų konflikto, priėmė jo nusišalinimą nuo dalyvavimo rengiant, svarstant ar priimant sprendimus, tiesiogiai susijusius su Maltos ordino pagalbos tarnyba ir pavedė atlikti šias funkcijas SADM viceministrei E. Radišauskienei.</w:t>
            </w:r>
          </w:p>
          <w:p w14:paraId="39619901" w14:textId="77777777" w:rsidR="00EE7129" w:rsidRPr="00EE7129" w:rsidRDefault="00EE7129" w:rsidP="00EE7129">
            <w:pPr>
              <w:jc w:val="both"/>
              <w:rPr>
                <w:rFonts w:ascii="Times New Roman" w:hAnsi="Times New Roman"/>
                <w:sz w:val="20"/>
              </w:rPr>
            </w:pPr>
            <w:r w:rsidRPr="00EE7129">
              <w:rPr>
                <w:rFonts w:ascii="Times New Roman" w:hAnsi="Times New Roman"/>
                <w:sz w:val="20"/>
              </w:rPr>
              <w:t>Naujai priimtiems ar iš kitų įstaigų perkeltiems į SADM valstybės tarnautojams Personalo skyrius išsiunčia pranešimą apie tai, kad per 1 mėnesį nuo paskyrimo į pareigas dienos privalo deklaruoti savo privačius interesus, užpildydamas deklaraciją, supažindindamas su jos duomenimis savo tiesioginį vadovą ir pateikdamas jos kopiją Personalo skyriui.</w:t>
            </w:r>
          </w:p>
          <w:p w14:paraId="70379B7E" w14:textId="77777777" w:rsidR="00EE7129" w:rsidRPr="00EE7129" w:rsidRDefault="00EE7129" w:rsidP="00EE7129">
            <w:pPr>
              <w:jc w:val="both"/>
              <w:rPr>
                <w:rFonts w:ascii="Times New Roman" w:hAnsi="Times New Roman"/>
                <w:sz w:val="20"/>
              </w:rPr>
            </w:pPr>
            <w:r w:rsidRPr="00EE7129">
              <w:rPr>
                <w:rFonts w:ascii="Times New Roman" w:hAnsi="Times New Roman"/>
                <w:sz w:val="20"/>
              </w:rPr>
              <w:t xml:space="preserve">Du kartus per metus Personalo skyrius siunčia priminimą </w:t>
            </w:r>
            <w:r w:rsidRPr="00EE7129">
              <w:rPr>
                <w:rFonts w:ascii="Times New Roman" w:hAnsi="Times New Roman"/>
                <w:sz w:val="20"/>
              </w:rPr>
              <w:lastRenderedPageBreak/>
              <w:t xml:space="preserve">dirbantiesiems, kurie privalo deklaruoti savo privačius interesus Viešųjų ir privačių interesų derinimo valstybinėje tarnyboje įstatymo tvarka, apie tai, kad siekiant nepažeisti įstatymo nuostatų, </w:t>
            </w:r>
            <w:proofErr w:type="spellStart"/>
            <w:r w:rsidRPr="00EE7129">
              <w:rPr>
                <w:rFonts w:ascii="Times New Roman" w:hAnsi="Times New Roman"/>
                <w:sz w:val="20"/>
              </w:rPr>
              <w:t>t.y</w:t>
            </w:r>
            <w:proofErr w:type="spellEnd"/>
            <w:r w:rsidRPr="00EE7129">
              <w:rPr>
                <w:rFonts w:ascii="Times New Roman" w:hAnsi="Times New Roman"/>
                <w:sz w:val="20"/>
              </w:rPr>
              <w:t>. jeigu atsirado naujų šio įstatymo 6 straipsnio 1 dalyje išvardytų duomenų ar pasikeitė pateiktoje deklaracijoje nurodyti duomenys, deklaruojantis asmuo privalo deklaraciją patikslinti per 30 kalendorinių dienų nuo duomenų pasikeitimo ar naujų duomenų atsiradimo dienos.</w:t>
            </w:r>
            <w:r w:rsidRPr="00EE7129">
              <w:rPr>
                <w:rFonts w:ascii="Times New Roman" w:hAnsi="Times New Roman"/>
                <w:color w:val="1F497D"/>
                <w:sz w:val="20"/>
              </w:rPr>
              <w:t xml:space="preserve"> </w:t>
            </w:r>
            <w:r w:rsidRPr="00EE7129">
              <w:rPr>
                <w:rFonts w:ascii="Times New Roman" w:hAnsi="Times New Roman"/>
                <w:sz w:val="20"/>
              </w:rPr>
              <w:t>Jeigu paaiškėja naujos aplinkybės, dėl kurių gali kilti interesų konfliktas, deklaruojantis asmuo privalo deklaraciją papildyti nedelsdamas, bet ne vėliau kaip per 7 kalendorines dienas nuo šių aplinkybių paaiškėjimo.</w:t>
            </w:r>
          </w:p>
          <w:p w14:paraId="15086E32" w14:textId="205532B4" w:rsidR="0086705D" w:rsidRPr="00D906B8" w:rsidRDefault="00EE7129" w:rsidP="00EE7129">
            <w:pPr>
              <w:shd w:val="clear" w:color="auto" w:fill="FFFFFF"/>
              <w:ind w:left="14" w:right="5"/>
              <w:contextualSpacing/>
              <w:jc w:val="both"/>
              <w:rPr>
                <w:rFonts w:ascii="Times New Roman" w:hAnsi="Times New Roman"/>
                <w:color w:val="92D050"/>
                <w:sz w:val="20"/>
              </w:rPr>
            </w:pPr>
            <w:r w:rsidRPr="00EE7129">
              <w:rPr>
                <w:rFonts w:ascii="Times New Roman" w:hAnsi="Times New Roman"/>
                <w:bCs/>
                <w:sz w:val="20"/>
              </w:rPr>
              <w:t xml:space="preserve">Vadovaujantis LR Korupcijos prevencijos </w:t>
            </w:r>
            <w:r w:rsidRPr="00EE7129">
              <w:rPr>
                <w:rFonts w:ascii="Times New Roman" w:hAnsi="Times New Roman" w:hint="eastAsia"/>
                <w:bCs/>
                <w:sz w:val="20"/>
              </w:rPr>
              <w:t>į</w:t>
            </w:r>
            <w:r w:rsidRPr="00EE7129">
              <w:rPr>
                <w:rFonts w:ascii="Times New Roman" w:hAnsi="Times New Roman"/>
                <w:bCs/>
                <w:sz w:val="20"/>
              </w:rPr>
              <w:t>statymo 7 straipsnio 6 dalimi ir 16 straipsnio 1 dalies 1 punktu, sudaryta Socialinės apsaugos ir darbo ministerijoje antikorupcin</w:t>
            </w:r>
            <w:r w:rsidRPr="00EE7129">
              <w:rPr>
                <w:rFonts w:ascii="Times New Roman" w:hAnsi="Times New Roman" w:hint="eastAsia"/>
                <w:bCs/>
                <w:sz w:val="20"/>
              </w:rPr>
              <w:t>ė</w:t>
            </w:r>
            <w:r w:rsidRPr="00EE7129">
              <w:rPr>
                <w:rFonts w:ascii="Times New Roman" w:hAnsi="Times New Roman"/>
                <w:bCs/>
                <w:sz w:val="20"/>
              </w:rPr>
              <w:t>s programos ir jos priemoni</w:t>
            </w:r>
            <w:r w:rsidRPr="00EE7129">
              <w:rPr>
                <w:rFonts w:ascii="Times New Roman" w:hAnsi="Times New Roman" w:hint="eastAsia"/>
                <w:bCs/>
                <w:sz w:val="20"/>
              </w:rPr>
              <w:t>ų</w:t>
            </w:r>
            <w:r w:rsidRPr="00EE7129">
              <w:rPr>
                <w:rFonts w:ascii="Times New Roman" w:hAnsi="Times New Roman"/>
                <w:bCs/>
                <w:sz w:val="20"/>
              </w:rPr>
              <w:t xml:space="preserve"> </w:t>
            </w:r>
            <w:r w:rsidRPr="00EE7129">
              <w:rPr>
                <w:rFonts w:ascii="Times New Roman" w:hAnsi="Times New Roman" w:hint="eastAsia"/>
                <w:bCs/>
                <w:sz w:val="20"/>
              </w:rPr>
              <w:t>į</w:t>
            </w:r>
            <w:r w:rsidRPr="00EE7129">
              <w:rPr>
                <w:rFonts w:ascii="Times New Roman" w:hAnsi="Times New Roman"/>
                <w:bCs/>
                <w:sz w:val="20"/>
              </w:rPr>
              <w:t>gyvendinimo prie</w:t>
            </w:r>
            <w:r w:rsidRPr="00EE7129">
              <w:rPr>
                <w:rFonts w:ascii="Times New Roman" w:hAnsi="Times New Roman" w:hint="eastAsia"/>
                <w:bCs/>
                <w:sz w:val="20"/>
              </w:rPr>
              <w:t>ž</w:t>
            </w:r>
            <w:r w:rsidRPr="00EE7129">
              <w:rPr>
                <w:rFonts w:ascii="Times New Roman" w:hAnsi="Times New Roman"/>
                <w:bCs/>
                <w:sz w:val="20"/>
              </w:rPr>
              <w:t>i</w:t>
            </w:r>
            <w:r w:rsidRPr="00EE7129">
              <w:rPr>
                <w:rFonts w:ascii="Times New Roman" w:hAnsi="Times New Roman" w:hint="eastAsia"/>
                <w:bCs/>
                <w:sz w:val="20"/>
              </w:rPr>
              <w:t>ū</w:t>
            </w:r>
            <w:r w:rsidRPr="00EE7129">
              <w:rPr>
                <w:rFonts w:ascii="Times New Roman" w:hAnsi="Times New Roman"/>
                <w:bCs/>
                <w:sz w:val="20"/>
              </w:rPr>
              <w:t>ros komisija, kuri koordinuoja ir kontroliuoja korupcijos prevencij</w:t>
            </w:r>
            <w:r w:rsidRPr="00EE7129">
              <w:rPr>
                <w:rFonts w:ascii="Times New Roman" w:hAnsi="Times New Roman" w:hint="eastAsia"/>
                <w:bCs/>
                <w:sz w:val="20"/>
              </w:rPr>
              <w:t>ą</w:t>
            </w:r>
            <w:r w:rsidRPr="00EE7129">
              <w:rPr>
                <w:rFonts w:ascii="Times New Roman" w:hAnsi="Times New Roman"/>
                <w:bCs/>
                <w:sz w:val="20"/>
              </w:rPr>
              <w:t xml:space="preserve"> SADM ir </w:t>
            </w:r>
            <w:r w:rsidRPr="00EE7129">
              <w:rPr>
                <w:rFonts w:ascii="Times New Roman" w:hAnsi="Times New Roman" w:hint="eastAsia"/>
                <w:bCs/>
                <w:sz w:val="20"/>
              </w:rPr>
              <w:t>į</w:t>
            </w:r>
            <w:r w:rsidRPr="00EE7129">
              <w:rPr>
                <w:rFonts w:ascii="Times New Roman" w:hAnsi="Times New Roman"/>
                <w:bCs/>
                <w:sz w:val="20"/>
              </w:rPr>
              <w:t>staigose prie SADM.</w:t>
            </w:r>
          </w:p>
        </w:tc>
        <w:tc>
          <w:tcPr>
            <w:tcW w:w="3367" w:type="dxa"/>
          </w:tcPr>
          <w:p w14:paraId="42AE1D94"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2CB183DE"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435B64CC" w14:textId="13EE93F0" w:rsidR="00120872" w:rsidRPr="00C5386C" w:rsidRDefault="00120872" w:rsidP="00703512">
            <w:pPr>
              <w:contextualSpacing/>
              <w:jc w:val="both"/>
              <w:rPr>
                <w:rStyle w:val="Emphasis"/>
                <w:rFonts w:ascii="Times New Roman" w:hAnsi="Times New Roman"/>
                <w:i w:val="0"/>
                <w:sz w:val="20"/>
              </w:rPr>
            </w:pPr>
          </w:p>
        </w:tc>
      </w:tr>
      <w:tr w:rsidR="00876D89" w:rsidRPr="00D906B8" w14:paraId="1C0AD6C4" w14:textId="77777777" w:rsidTr="006518EB">
        <w:tc>
          <w:tcPr>
            <w:tcW w:w="817" w:type="dxa"/>
          </w:tcPr>
          <w:p w14:paraId="62D925AC" w14:textId="77777777" w:rsidR="00876D89" w:rsidRPr="005C397F" w:rsidRDefault="00876D89" w:rsidP="00876D89">
            <w:pPr>
              <w:shd w:val="clear" w:color="auto" w:fill="FFFFFF"/>
              <w:ind w:left="86"/>
              <w:contextualSpacing/>
              <w:rPr>
                <w:rFonts w:ascii="Times New Roman" w:hAnsi="Times New Roman"/>
                <w:sz w:val="20"/>
              </w:rPr>
            </w:pPr>
            <w:r w:rsidRPr="005C397F">
              <w:rPr>
                <w:rFonts w:ascii="Times New Roman" w:hAnsi="Times New Roman"/>
                <w:sz w:val="20"/>
              </w:rPr>
              <w:lastRenderedPageBreak/>
              <w:t xml:space="preserve">5.2. </w:t>
            </w:r>
          </w:p>
        </w:tc>
        <w:tc>
          <w:tcPr>
            <w:tcW w:w="2835" w:type="dxa"/>
          </w:tcPr>
          <w:p w14:paraId="3F87275A" w14:textId="77777777" w:rsidR="00876D89" w:rsidRPr="005C397F" w:rsidRDefault="00876D89" w:rsidP="00876D89">
            <w:pPr>
              <w:shd w:val="clear" w:color="auto" w:fill="FFFFFF"/>
              <w:ind w:left="10"/>
              <w:contextualSpacing/>
              <w:jc w:val="both"/>
              <w:rPr>
                <w:rFonts w:ascii="Times New Roman" w:hAnsi="Times New Roman"/>
                <w:sz w:val="20"/>
              </w:rPr>
            </w:pPr>
            <w:r w:rsidRPr="005C397F">
              <w:rPr>
                <w:rFonts w:ascii="Times New Roman" w:hAnsi="Times New Roman"/>
                <w:spacing w:val="2"/>
                <w:sz w:val="20"/>
              </w:rPr>
              <w:t xml:space="preserve">SADM ir LDB interneto </w:t>
            </w:r>
            <w:r w:rsidRPr="005C397F">
              <w:rPr>
                <w:rFonts w:ascii="Times New Roman" w:hAnsi="Times New Roman"/>
                <w:spacing w:val="1"/>
                <w:sz w:val="20"/>
              </w:rPr>
              <w:t xml:space="preserve">svetainėse skelbti kuo </w:t>
            </w:r>
            <w:r w:rsidRPr="005C397F">
              <w:rPr>
                <w:rFonts w:ascii="Times New Roman" w:hAnsi="Times New Roman"/>
                <w:spacing w:val="2"/>
                <w:sz w:val="20"/>
              </w:rPr>
              <w:t xml:space="preserve">išsamesnę informaciją ir reguliariai atnaujinti </w:t>
            </w:r>
            <w:r w:rsidRPr="005C397F">
              <w:rPr>
                <w:rFonts w:ascii="Times New Roman" w:hAnsi="Times New Roman"/>
                <w:sz w:val="20"/>
              </w:rPr>
              <w:t xml:space="preserve">duomenis apie vykdomus </w:t>
            </w:r>
            <w:r w:rsidRPr="005C397F">
              <w:rPr>
                <w:rFonts w:ascii="Times New Roman" w:hAnsi="Times New Roman"/>
                <w:spacing w:val="2"/>
                <w:sz w:val="20"/>
              </w:rPr>
              <w:t xml:space="preserve">projektus bei korupcijos </w:t>
            </w:r>
            <w:r w:rsidRPr="005C397F">
              <w:rPr>
                <w:rFonts w:ascii="Times New Roman" w:hAnsi="Times New Roman"/>
                <w:spacing w:val="1"/>
                <w:sz w:val="20"/>
              </w:rPr>
              <w:t>prevenciją.</w:t>
            </w:r>
          </w:p>
        </w:tc>
        <w:tc>
          <w:tcPr>
            <w:tcW w:w="2835" w:type="dxa"/>
          </w:tcPr>
          <w:p w14:paraId="3EFD88CE" w14:textId="77777777" w:rsidR="00876D89" w:rsidRDefault="00876D89" w:rsidP="00876D89">
            <w:pPr>
              <w:shd w:val="clear" w:color="auto" w:fill="FFFFFF"/>
              <w:ind w:left="14" w:right="5" w:firstLine="38"/>
              <w:contextualSpacing/>
              <w:jc w:val="both"/>
              <w:rPr>
                <w:rFonts w:ascii="Times New Roman" w:hAnsi="Times New Roman"/>
                <w:i/>
                <w:iCs/>
                <w:spacing w:val="3"/>
                <w:sz w:val="20"/>
              </w:rPr>
            </w:pPr>
            <w:r w:rsidRPr="005C397F">
              <w:rPr>
                <w:rFonts w:ascii="Times New Roman" w:hAnsi="Times New Roman"/>
                <w:b/>
                <w:spacing w:val="3"/>
                <w:sz w:val="20"/>
              </w:rPr>
              <w:t>Atsižvelgta</w:t>
            </w:r>
            <w:r w:rsidRPr="005C397F">
              <w:rPr>
                <w:rFonts w:ascii="Times New Roman" w:hAnsi="Times New Roman"/>
                <w:spacing w:val="3"/>
                <w:sz w:val="20"/>
              </w:rPr>
              <w:t xml:space="preserve"> </w:t>
            </w:r>
            <w:r w:rsidRPr="005C397F">
              <w:rPr>
                <w:rFonts w:ascii="Times New Roman" w:hAnsi="Times New Roman"/>
                <w:i/>
                <w:iCs/>
                <w:spacing w:val="3"/>
                <w:sz w:val="20"/>
              </w:rPr>
              <w:t xml:space="preserve">(atsakinga SADM ir LDB) </w:t>
            </w:r>
          </w:p>
          <w:p w14:paraId="526F5107" w14:textId="77777777" w:rsidR="00097AD5" w:rsidRPr="00097AD5" w:rsidRDefault="00097AD5" w:rsidP="00097AD5">
            <w:pPr>
              <w:shd w:val="clear" w:color="auto" w:fill="FFFFFF"/>
              <w:ind w:left="14" w:right="5" w:firstLine="38"/>
              <w:contextualSpacing/>
              <w:jc w:val="both"/>
              <w:rPr>
                <w:rFonts w:ascii="Times New Roman" w:hAnsi="Times New Roman"/>
                <w:color w:val="000000"/>
                <w:spacing w:val="3"/>
                <w:sz w:val="20"/>
              </w:rPr>
            </w:pPr>
            <w:r w:rsidRPr="00097AD5">
              <w:rPr>
                <w:rFonts w:ascii="Times New Roman" w:hAnsi="Times New Roman"/>
                <w:color w:val="000000"/>
                <w:spacing w:val="3"/>
                <w:sz w:val="20"/>
              </w:rPr>
              <w:t xml:space="preserve">Peržiūrėtas ir atnaujintas SADM tinklalapio skelbiamos informacijos turinys, </w:t>
            </w:r>
            <w:r w:rsidRPr="00097AD5">
              <w:rPr>
                <w:rFonts w:ascii="Times New Roman" w:hAnsi="Times New Roman" w:hint="eastAsia"/>
                <w:color w:val="000000"/>
                <w:spacing w:val="3"/>
                <w:sz w:val="20"/>
              </w:rPr>
              <w:t>į</w:t>
            </w:r>
            <w:r w:rsidRPr="00097AD5">
              <w:rPr>
                <w:rFonts w:ascii="Times New Roman" w:hAnsi="Times New Roman"/>
                <w:color w:val="000000"/>
                <w:spacing w:val="3"/>
                <w:sz w:val="20"/>
              </w:rPr>
              <w:t>vertinant atitikim</w:t>
            </w:r>
            <w:r w:rsidRPr="00097AD5">
              <w:rPr>
                <w:rFonts w:ascii="Times New Roman" w:hAnsi="Times New Roman" w:hint="eastAsia"/>
                <w:color w:val="000000"/>
                <w:spacing w:val="3"/>
                <w:sz w:val="20"/>
              </w:rPr>
              <w:t>ą</w:t>
            </w:r>
            <w:r w:rsidRPr="00097AD5">
              <w:rPr>
                <w:rFonts w:ascii="Times New Roman" w:hAnsi="Times New Roman"/>
                <w:color w:val="000000"/>
                <w:spacing w:val="3"/>
                <w:sz w:val="20"/>
              </w:rPr>
              <w:t xml:space="preserve"> Bendr</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j</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 xml:space="preserve"> reikalavim</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 xml:space="preserve"> valstyb</w:t>
            </w:r>
            <w:r w:rsidRPr="00097AD5">
              <w:rPr>
                <w:rFonts w:ascii="Times New Roman" w:hAnsi="Times New Roman" w:hint="eastAsia"/>
                <w:color w:val="000000"/>
                <w:spacing w:val="3"/>
                <w:sz w:val="20"/>
              </w:rPr>
              <w:t>ė</w:t>
            </w:r>
            <w:r w:rsidRPr="00097AD5">
              <w:rPr>
                <w:rFonts w:ascii="Times New Roman" w:hAnsi="Times New Roman"/>
                <w:color w:val="000000"/>
                <w:spacing w:val="3"/>
                <w:sz w:val="20"/>
              </w:rPr>
              <w:t>s ir savivaldybi</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 xml:space="preserve"> institucij</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 xml:space="preserve"> ir </w:t>
            </w:r>
            <w:r w:rsidRPr="00097AD5">
              <w:rPr>
                <w:rFonts w:ascii="Times New Roman" w:hAnsi="Times New Roman" w:hint="eastAsia"/>
                <w:color w:val="000000"/>
                <w:spacing w:val="3"/>
                <w:sz w:val="20"/>
              </w:rPr>
              <w:t>į</w:t>
            </w:r>
            <w:r w:rsidRPr="00097AD5">
              <w:rPr>
                <w:rFonts w:ascii="Times New Roman" w:hAnsi="Times New Roman"/>
                <w:color w:val="000000"/>
                <w:spacing w:val="3"/>
                <w:sz w:val="20"/>
              </w:rPr>
              <w:t>staig</w:t>
            </w:r>
            <w:r w:rsidRPr="00097AD5">
              <w:rPr>
                <w:rFonts w:ascii="Times New Roman" w:hAnsi="Times New Roman" w:hint="eastAsia"/>
                <w:color w:val="000000"/>
                <w:spacing w:val="3"/>
                <w:sz w:val="20"/>
              </w:rPr>
              <w:t>ų</w:t>
            </w:r>
            <w:r w:rsidRPr="00097AD5">
              <w:rPr>
                <w:rFonts w:ascii="Times New Roman" w:hAnsi="Times New Roman"/>
                <w:color w:val="000000"/>
                <w:spacing w:val="3"/>
                <w:sz w:val="20"/>
              </w:rPr>
              <w:t xml:space="preserve"> interneto svetain</w:t>
            </w:r>
            <w:r w:rsidRPr="00097AD5">
              <w:rPr>
                <w:rFonts w:ascii="Times New Roman" w:hAnsi="Times New Roman" w:hint="eastAsia"/>
                <w:color w:val="000000"/>
                <w:spacing w:val="3"/>
                <w:sz w:val="20"/>
              </w:rPr>
              <w:t>ė</w:t>
            </w:r>
            <w:r w:rsidRPr="00097AD5">
              <w:rPr>
                <w:rFonts w:ascii="Times New Roman" w:hAnsi="Times New Roman"/>
                <w:color w:val="000000"/>
                <w:spacing w:val="3"/>
                <w:sz w:val="20"/>
              </w:rPr>
              <w:t>ms apra</w:t>
            </w:r>
            <w:r w:rsidRPr="00097AD5">
              <w:rPr>
                <w:rFonts w:ascii="Times New Roman" w:hAnsi="Times New Roman" w:hint="eastAsia"/>
                <w:color w:val="000000"/>
                <w:spacing w:val="3"/>
                <w:sz w:val="20"/>
              </w:rPr>
              <w:t>š</w:t>
            </w:r>
            <w:r w:rsidRPr="00097AD5">
              <w:rPr>
                <w:rFonts w:ascii="Times New Roman" w:hAnsi="Times New Roman"/>
                <w:color w:val="000000"/>
                <w:spacing w:val="3"/>
                <w:sz w:val="20"/>
              </w:rPr>
              <w:t>e, kuris patvirtintas Lietuvos Respublikos Vyriausyb</w:t>
            </w:r>
            <w:r w:rsidRPr="00097AD5">
              <w:rPr>
                <w:rFonts w:ascii="Times New Roman" w:hAnsi="Times New Roman" w:hint="eastAsia"/>
                <w:color w:val="000000"/>
                <w:spacing w:val="3"/>
                <w:sz w:val="20"/>
              </w:rPr>
              <w:t>ė</w:t>
            </w:r>
            <w:r w:rsidRPr="00097AD5">
              <w:rPr>
                <w:rFonts w:ascii="Times New Roman" w:hAnsi="Times New Roman"/>
                <w:color w:val="000000"/>
                <w:spacing w:val="3"/>
                <w:sz w:val="20"/>
              </w:rPr>
              <w:t>s 2003 m. baland</w:t>
            </w:r>
            <w:r w:rsidRPr="00097AD5">
              <w:rPr>
                <w:rFonts w:ascii="Times New Roman" w:hAnsi="Times New Roman" w:hint="eastAsia"/>
                <w:color w:val="000000"/>
                <w:spacing w:val="3"/>
                <w:sz w:val="20"/>
              </w:rPr>
              <w:t>ž</w:t>
            </w:r>
            <w:r w:rsidRPr="00097AD5">
              <w:rPr>
                <w:rFonts w:ascii="Times New Roman" w:hAnsi="Times New Roman"/>
                <w:color w:val="000000"/>
                <w:spacing w:val="3"/>
                <w:sz w:val="20"/>
              </w:rPr>
              <w:t xml:space="preserve">io 18 d. nutarimu Nr. 480, reglamentuotus reikalavimus </w:t>
            </w:r>
            <w:r w:rsidRPr="00097AD5">
              <w:rPr>
                <w:rFonts w:ascii="Times New Roman" w:hAnsi="Times New Roman" w:hint="eastAsia"/>
                <w:color w:val="000000"/>
                <w:spacing w:val="3"/>
                <w:sz w:val="20"/>
              </w:rPr>
              <w:t>į</w:t>
            </w:r>
            <w:r w:rsidRPr="00097AD5">
              <w:rPr>
                <w:rFonts w:ascii="Times New Roman" w:hAnsi="Times New Roman"/>
                <w:color w:val="000000"/>
                <w:spacing w:val="3"/>
                <w:sz w:val="20"/>
              </w:rPr>
              <w:t>staigos interneto svetain</w:t>
            </w:r>
            <w:r w:rsidRPr="00097AD5">
              <w:rPr>
                <w:rFonts w:ascii="Times New Roman" w:hAnsi="Times New Roman" w:hint="eastAsia"/>
                <w:color w:val="000000"/>
                <w:spacing w:val="3"/>
                <w:sz w:val="20"/>
              </w:rPr>
              <w:t>ė</w:t>
            </w:r>
            <w:r w:rsidRPr="00097AD5">
              <w:rPr>
                <w:rFonts w:ascii="Times New Roman" w:hAnsi="Times New Roman"/>
                <w:color w:val="000000"/>
                <w:spacing w:val="3"/>
                <w:sz w:val="20"/>
              </w:rPr>
              <w:t>s strukt</w:t>
            </w:r>
            <w:r w:rsidRPr="00097AD5">
              <w:rPr>
                <w:rFonts w:ascii="Times New Roman" w:hAnsi="Times New Roman" w:hint="eastAsia"/>
                <w:color w:val="000000"/>
                <w:spacing w:val="3"/>
                <w:sz w:val="20"/>
              </w:rPr>
              <w:t>ū</w:t>
            </w:r>
            <w:r w:rsidRPr="00097AD5">
              <w:rPr>
                <w:rFonts w:ascii="Times New Roman" w:hAnsi="Times New Roman"/>
                <w:color w:val="000000"/>
                <w:spacing w:val="3"/>
                <w:sz w:val="20"/>
              </w:rPr>
              <w:t xml:space="preserve">rai bei skelbiamos informacijos turiniui. </w:t>
            </w:r>
          </w:p>
          <w:p w14:paraId="13845449"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Siekiant sustiprinti korupcijos prevenciją ir užkirsti kelią korupcijos atsiradimui SADM Plane numatytos priemonės ir SADM interneto svetainėje turi būti</w:t>
            </w:r>
            <w:r w:rsidRPr="00097AD5">
              <w:rPr>
                <w:sz w:val="20"/>
              </w:rPr>
              <w:t xml:space="preserve"> </w:t>
            </w:r>
            <w:r w:rsidRPr="00097AD5">
              <w:rPr>
                <w:rFonts w:ascii="Times New Roman" w:hAnsi="Times New Roman"/>
                <w:iCs/>
                <w:color w:val="000000"/>
                <w:spacing w:val="3"/>
                <w:sz w:val="20"/>
              </w:rPr>
              <w:t>skelbiama informacija apie:</w:t>
            </w:r>
          </w:p>
          <w:p w14:paraId="56A226B8"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 xml:space="preserve">1) SADM finansuojamus ir nefinansuojamus </w:t>
            </w:r>
            <w:r w:rsidRPr="00097AD5">
              <w:rPr>
                <w:rFonts w:ascii="Times New Roman" w:hAnsi="Times New Roman"/>
                <w:iCs/>
                <w:color w:val="000000"/>
                <w:spacing w:val="3"/>
                <w:sz w:val="20"/>
              </w:rPr>
              <w:lastRenderedPageBreak/>
              <w:t>nevyriausybinių organizacijų projektus;</w:t>
            </w:r>
          </w:p>
          <w:p w14:paraId="25B45582"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2) viešuosius pirkimus ir nuorodos į Centrinę viešųjų pirkimų informacinę sistemą;</w:t>
            </w:r>
          </w:p>
          <w:p w14:paraId="12412EF3"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3) finansuojamus socialinių paslaugų įstaigų investicijų projektus;</w:t>
            </w:r>
          </w:p>
          <w:p w14:paraId="69B2E822"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4) EK finansuojamą EESSI projektą;</w:t>
            </w:r>
          </w:p>
          <w:p w14:paraId="0F80419D" w14:textId="77777777" w:rsidR="00097AD5" w:rsidRPr="00097AD5" w:rsidRDefault="00097AD5" w:rsidP="00097AD5">
            <w:pPr>
              <w:shd w:val="clear" w:color="auto" w:fill="FFFFFF"/>
              <w:ind w:left="14" w:right="5" w:firstLine="38"/>
              <w:contextualSpacing/>
              <w:jc w:val="both"/>
              <w:rPr>
                <w:rFonts w:ascii="Times New Roman" w:hAnsi="Times New Roman"/>
                <w:iCs/>
                <w:color w:val="000000"/>
                <w:spacing w:val="3"/>
                <w:sz w:val="20"/>
              </w:rPr>
            </w:pPr>
            <w:r w:rsidRPr="00097AD5">
              <w:rPr>
                <w:rFonts w:ascii="Times New Roman" w:hAnsi="Times New Roman"/>
                <w:iCs/>
                <w:color w:val="000000"/>
                <w:spacing w:val="3"/>
                <w:sz w:val="20"/>
              </w:rPr>
              <w:t>5) prieglobsčio, migracijos ir integracijos fondo (PMIF), Europos pagalbos labiausiai skurstantiems asmenims fondo (EPLSAF) ir Europos prisitaikymo prie globalizacijos padarinių fondo (EGF) įgyvendinamus projektus Lietuvoje;</w:t>
            </w:r>
          </w:p>
          <w:p w14:paraId="23639A91" w14:textId="4661CEAB" w:rsidR="00334234" w:rsidRPr="00097AD5" w:rsidRDefault="00097AD5" w:rsidP="00097AD5">
            <w:pPr>
              <w:shd w:val="clear" w:color="auto" w:fill="FFFFFF"/>
              <w:ind w:left="14" w:right="5" w:firstLine="38"/>
              <w:contextualSpacing/>
              <w:jc w:val="both"/>
              <w:rPr>
                <w:rFonts w:ascii="Times New Roman" w:hAnsi="Times New Roman"/>
                <w:i/>
                <w:iCs/>
                <w:spacing w:val="3"/>
                <w:sz w:val="20"/>
              </w:rPr>
            </w:pPr>
            <w:r w:rsidRPr="00097AD5">
              <w:rPr>
                <w:rFonts w:ascii="Times New Roman" w:hAnsi="Times New Roman"/>
                <w:iCs/>
                <w:color w:val="000000"/>
                <w:spacing w:val="3"/>
                <w:sz w:val="20"/>
              </w:rPr>
              <w:t>Siekiant kurti antikorupcinę kultūrą, Plane numatytos priemonės: skelbti SADM kovo su korupcija programą ir jos įgyvendinimo ataskaitą, sudaryti galimybę asmenims anonimiškai ar neanonimiškai paštu, telefonu informuoti apie SADM valstybės tarnautojų ir darbuotojų galimus korupcinio pobūdžio pažeidimus.</w:t>
            </w:r>
          </w:p>
          <w:p w14:paraId="4BDF9D8E" w14:textId="77777777" w:rsidR="00334234" w:rsidRPr="00097AD5" w:rsidRDefault="00334234" w:rsidP="00334234">
            <w:pPr>
              <w:jc w:val="both"/>
              <w:rPr>
                <w:rFonts w:ascii="Times New Roman" w:hAnsi="Times New Roman"/>
                <w:sz w:val="20"/>
              </w:rPr>
            </w:pPr>
            <w:r w:rsidRPr="00097AD5">
              <w:rPr>
                <w:rFonts w:ascii="Times New Roman" w:hAnsi="Times New Roman"/>
                <w:sz w:val="20"/>
              </w:rPr>
              <w:t>LDB interneto svetainėje skelbiama informacija apie vykdomus projektus adresu:</w:t>
            </w:r>
          </w:p>
          <w:p w14:paraId="5CAC221B" w14:textId="77777777" w:rsidR="00334234" w:rsidRPr="00097AD5" w:rsidRDefault="00976CE9" w:rsidP="00334234">
            <w:pPr>
              <w:jc w:val="both"/>
              <w:rPr>
                <w:rStyle w:val="Hyperlink"/>
                <w:rFonts w:ascii="Times New Roman" w:hAnsi="Times New Roman"/>
                <w:sz w:val="20"/>
              </w:rPr>
            </w:pPr>
            <w:hyperlink r:id="rId12" w:history="1">
              <w:r w:rsidR="00334234" w:rsidRPr="00097AD5">
                <w:rPr>
                  <w:rStyle w:val="Hyperlink"/>
                  <w:rFonts w:ascii="Times New Roman" w:hAnsi="Times New Roman"/>
                  <w:sz w:val="20"/>
                </w:rPr>
                <w:t>http://www.ldb.lt/Informacija/ESParama/Puslapiai/default.aspx</w:t>
              </w:r>
            </w:hyperlink>
            <w:r w:rsidR="00334234" w:rsidRPr="00097AD5">
              <w:rPr>
                <w:rStyle w:val="Hyperlink"/>
                <w:rFonts w:ascii="Times New Roman" w:hAnsi="Times New Roman"/>
                <w:sz w:val="20"/>
              </w:rPr>
              <w:t>;</w:t>
            </w:r>
          </w:p>
          <w:p w14:paraId="52A557A0" w14:textId="77777777" w:rsidR="00334234" w:rsidRPr="00097AD5" w:rsidRDefault="00334234" w:rsidP="00334234">
            <w:pPr>
              <w:pStyle w:val="CommentText"/>
              <w:jc w:val="both"/>
              <w:rPr>
                <w:rStyle w:val="Hyperlink"/>
                <w:rFonts w:ascii="Times New Roman" w:hAnsi="Times New Roman"/>
              </w:rPr>
            </w:pPr>
            <w:r w:rsidRPr="00097AD5">
              <w:rPr>
                <w:rStyle w:val="Hyperlink"/>
                <w:rFonts w:ascii="Times New Roman" w:hAnsi="Times New Roman"/>
              </w:rPr>
              <w:t>informacija apie korupcijos prevenciją skelbiama adresu:</w:t>
            </w:r>
          </w:p>
          <w:p w14:paraId="2C1F6B98" w14:textId="77777777" w:rsidR="00334234" w:rsidRPr="00097AD5" w:rsidRDefault="00976CE9" w:rsidP="00334234">
            <w:pPr>
              <w:pStyle w:val="CommentText"/>
              <w:jc w:val="both"/>
              <w:rPr>
                <w:rFonts w:ascii="Times New Roman" w:hAnsi="Times New Roman"/>
                <w:color w:val="0000FF" w:themeColor="hyperlink"/>
                <w:u w:val="single"/>
              </w:rPr>
            </w:pPr>
            <w:hyperlink r:id="rId13" w:history="1">
              <w:r w:rsidR="00334234" w:rsidRPr="00097AD5">
                <w:rPr>
                  <w:rStyle w:val="Hyperlink"/>
                  <w:rFonts w:ascii="Times New Roman" w:hAnsi="Times New Roman"/>
                </w:rPr>
                <w:t>http://www.ldb.lt/Informacija/Veikla/Puslapiai/KorupcijosPrevencija.aspx</w:t>
              </w:r>
            </w:hyperlink>
            <w:r w:rsidR="00334234" w:rsidRPr="00097AD5">
              <w:rPr>
                <w:rFonts w:ascii="Times New Roman" w:hAnsi="Times New Roman"/>
              </w:rPr>
              <w:t>.</w:t>
            </w:r>
          </w:p>
          <w:p w14:paraId="0E6685D7" w14:textId="77777777" w:rsidR="00876D89" w:rsidRPr="00D906B8" w:rsidRDefault="00876D89" w:rsidP="00097AD5">
            <w:pPr>
              <w:shd w:val="clear" w:color="auto" w:fill="FFFFFF"/>
              <w:ind w:left="14" w:right="5" w:firstLine="38"/>
              <w:contextualSpacing/>
              <w:jc w:val="both"/>
              <w:rPr>
                <w:rFonts w:ascii="Times New Roman" w:hAnsi="Times New Roman"/>
                <w:color w:val="92D050"/>
                <w:sz w:val="20"/>
              </w:rPr>
            </w:pPr>
          </w:p>
        </w:tc>
        <w:tc>
          <w:tcPr>
            <w:tcW w:w="3367" w:type="dxa"/>
          </w:tcPr>
          <w:p w14:paraId="38EBE446" w14:textId="77777777" w:rsidR="00C34D62" w:rsidRPr="002139FA" w:rsidRDefault="00C34D62" w:rsidP="00C34D62">
            <w:pPr>
              <w:jc w:val="both"/>
              <w:rPr>
                <w:rFonts w:ascii="Times New Roman" w:hAnsi="Times New Roman"/>
                <w:color w:val="00B050"/>
                <w:sz w:val="20"/>
              </w:rPr>
            </w:pPr>
            <w:r w:rsidRPr="002139FA">
              <w:rPr>
                <w:rFonts w:ascii="Times New Roman" w:hAnsi="Times New Roman"/>
                <w:color w:val="00B050"/>
                <w:sz w:val="20"/>
              </w:rPr>
              <w:lastRenderedPageBreak/>
              <w:t>Pasiūlymas laikytinas įgyvendintu.</w:t>
            </w:r>
          </w:p>
          <w:p w14:paraId="4CA12F8A" w14:textId="77777777" w:rsidR="00C34D62" w:rsidRPr="002139FA" w:rsidRDefault="00C34D62" w:rsidP="00C34D62">
            <w:pPr>
              <w:tabs>
                <w:tab w:val="left" w:pos="900"/>
              </w:tabs>
              <w:jc w:val="both"/>
              <w:rPr>
                <w:rFonts w:ascii="Times New Roman" w:hAnsi="Times New Roman"/>
                <w:color w:val="00B050"/>
                <w:sz w:val="20"/>
              </w:rPr>
            </w:pPr>
            <w:r w:rsidRPr="002139FA">
              <w:rPr>
                <w:rFonts w:ascii="Times New Roman" w:hAnsi="Times New Roman"/>
                <w:color w:val="00B050"/>
                <w:sz w:val="20"/>
              </w:rPr>
              <w:t>Pastabų ir pasiūlymų nėra.</w:t>
            </w:r>
          </w:p>
          <w:p w14:paraId="5CFAC956" w14:textId="18380A32" w:rsidR="004023E1" w:rsidRPr="00927447" w:rsidRDefault="004023E1" w:rsidP="00876D89">
            <w:pPr>
              <w:contextualSpacing/>
              <w:jc w:val="both"/>
              <w:rPr>
                <w:rStyle w:val="Emphasis"/>
                <w:rFonts w:ascii="Times New Roman" w:hAnsi="Times New Roman"/>
                <w:i w:val="0"/>
                <w:sz w:val="20"/>
              </w:rPr>
            </w:pPr>
          </w:p>
        </w:tc>
      </w:tr>
    </w:tbl>
    <w:p w14:paraId="66DDCD9B" w14:textId="77777777" w:rsidR="006F2545" w:rsidRPr="00D906B8" w:rsidRDefault="006F2545" w:rsidP="004D5D37">
      <w:pPr>
        <w:contextualSpacing/>
        <w:jc w:val="both"/>
        <w:rPr>
          <w:rStyle w:val="Emphasis"/>
          <w:rFonts w:ascii="Times New Roman" w:hAnsi="Times New Roman"/>
          <w:i w:val="0"/>
          <w:color w:val="92D050"/>
          <w:sz w:val="20"/>
        </w:rPr>
      </w:pPr>
    </w:p>
    <w:p w14:paraId="66259A2F" w14:textId="77777777" w:rsidR="006F2545" w:rsidRPr="00D906B8" w:rsidRDefault="006F2545" w:rsidP="004D5D37">
      <w:pPr>
        <w:contextualSpacing/>
        <w:jc w:val="both"/>
        <w:rPr>
          <w:rStyle w:val="Emphasis"/>
          <w:rFonts w:ascii="Times New Roman" w:hAnsi="Times New Roman"/>
          <w:i w:val="0"/>
          <w:color w:val="92D050"/>
          <w:sz w:val="20"/>
        </w:rPr>
      </w:pPr>
    </w:p>
    <w:p w14:paraId="4B98E5F9" w14:textId="77777777" w:rsidR="006F2545" w:rsidRPr="00D906B8" w:rsidRDefault="006F2545" w:rsidP="004D5D37">
      <w:pPr>
        <w:ind w:firstLine="851"/>
        <w:contextualSpacing/>
        <w:jc w:val="both"/>
        <w:rPr>
          <w:rFonts w:ascii="Times New Roman" w:hAnsi="Times New Roman"/>
          <w:color w:val="92D050"/>
          <w:sz w:val="20"/>
        </w:rPr>
      </w:pPr>
    </w:p>
    <w:p w14:paraId="43BB66AF" w14:textId="29F9F1D0" w:rsidR="00921CEF" w:rsidRPr="00097AD5" w:rsidRDefault="00097AD5" w:rsidP="00097AD5">
      <w:pPr>
        <w:contextualSpacing/>
        <w:jc w:val="center"/>
        <w:rPr>
          <w:rFonts w:ascii="Times New Roman" w:hAnsi="Times New Roman"/>
          <w:sz w:val="20"/>
        </w:rPr>
      </w:pPr>
      <w:r w:rsidRPr="00097AD5">
        <w:rPr>
          <w:rFonts w:ascii="Times New Roman" w:hAnsi="Times New Roman"/>
          <w:sz w:val="20"/>
        </w:rPr>
        <w:t>_____________________________________</w:t>
      </w:r>
    </w:p>
    <w:sectPr w:rsidR="00921CEF" w:rsidRPr="00097AD5" w:rsidSect="00786626">
      <w:headerReference w:type="even" r:id="rId14"/>
      <w:headerReference w:type="default" r:id="rId15"/>
      <w:footerReference w:type="even" r:id="rId16"/>
      <w:footerReference w:type="default" r:id="rId17"/>
      <w:headerReference w:type="first" r:id="rId18"/>
      <w:pgSz w:w="11906" w:h="16838" w:code="9"/>
      <w:pgMar w:top="1134" w:right="567" w:bottom="1134" w:left="1701" w:header="567" w:footer="369"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4F5B6" w14:textId="77777777" w:rsidR="00976CE9" w:rsidRDefault="00976CE9" w:rsidP="00061392">
      <w:r>
        <w:separator/>
      </w:r>
    </w:p>
  </w:endnote>
  <w:endnote w:type="continuationSeparator" w:id="0">
    <w:p w14:paraId="74763B4C" w14:textId="77777777" w:rsidR="00976CE9" w:rsidRDefault="00976CE9" w:rsidP="000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F162" w14:textId="77777777" w:rsidR="00134647" w:rsidRDefault="00772951">
    <w:pPr>
      <w:pStyle w:val="Footer"/>
      <w:framePr w:wrap="around" w:vAnchor="text" w:hAnchor="margin" w:xAlign="center" w:y="1"/>
      <w:rPr>
        <w:rStyle w:val="PageNumber"/>
      </w:rPr>
    </w:pPr>
    <w:r>
      <w:rPr>
        <w:rStyle w:val="PageNumber"/>
      </w:rPr>
      <w:fldChar w:fldCharType="begin"/>
    </w:r>
    <w:r w:rsidR="0097413B">
      <w:rPr>
        <w:rStyle w:val="PageNumber"/>
      </w:rPr>
      <w:instrText xml:space="preserve">PAGE  </w:instrText>
    </w:r>
    <w:r>
      <w:rPr>
        <w:rStyle w:val="PageNumber"/>
      </w:rPr>
      <w:fldChar w:fldCharType="separate"/>
    </w:r>
    <w:r w:rsidR="0097413B">
      <w:rPr>
        <w:rStyle w:val="PageNumber"/>
        <w:noProof/>
      </w:rPr>
      <w:t>4</w:t>
    </w:r>
    <w:r>
      <w:rPr>
        <w:rStyle w:val="PageNumber"/>
      </w:rPr>
      <w:fldChar w:fldCharType="end"/>
    </w:r>
  </w:p>
  <w:p w14:paraId="3DA20CED" w14:textId="77777777" w:rsidR="00134647" w:rsidRDefault="00976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107C" w14:textId="77777777" w:rsidR="00134647" w:rsidRPr="00DC6F65" w:rsidRDefault="00976CE9">
    <w:pPr>
      <w:pStyle w:val="Footer"/>
    </w:pPr>
  </w:p>
  <w:p w14:paraId="54272A0E" w14:textId="77777777" w:rsidR="00134647" w:rsidRDefault="00976CE9">
    <w:pPr>
      <w:pStyle w:val="Footer"/>
      <w:tabs>
        <w:tab w:val="clear" w:pos="4153"/>
        <w:tab w:val="clear" w:pos="8306"/>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EFA36" w14:textId="77777777" w:rsidR="00976CE9" w:rsidRDefault="00976CE9" w:rsidP="00061392">
      <w:r>
        <w:separator/>
      </w:r>
    </w:p>
  </w:footnote>
  <w:footnote w:type="continuationSeparator" w:id="0">
    <w:p w14:paraId="6CC279E6" w14:textId="77777777" w:rsidR="00976CE9" w:rsidRDefault="00976CE9" w:rsidP="000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7B47" w14:textId="77777777" w:rsidR="00134647" w:rsidRDefault="00772951">
    <w:pPr>
      <w:pStyle w:val="Header"/>
      <w:framePr w:wrap="around" w:vAnchor="text" w:hAnchor="margin" w:xAlign="center" w:y="1"/>
      <w:rPr>
        <w:rStyle w:val="PageNumber"/>
      </w:rPr>
    </w:pPr>
    <w:r>
      <w:rPr>
        <w:rStyle w:val="PageNumber"/>
      </w:rPr>
      <w:fldChar w:fldCharType="begin"/>
    </w:r>
    <w:r w:rsidR="0097413B">
      <w:rPr>
        <w:rStyle w:val="PageNumber"/>
      </w:rPr>
      <w:instrText xml:space="preserve">PAGE  </w:instrText>
    </w:r>
    <w:r>
      <w:rPr>
        <w:rStyle w:val="PageNumber"/>
      </w:rPr>
      <w:fldChar w:fldCharType="separate"/>
    </w:r>
    <w:r w:rsidR="0097413B">
      <w:rPr>
        <w:rStyle w:val="PageNumber"/>
        <w:noProof/>
      </w:rPr>
      <w:t>4</w:t>
    </w:r>
    <w:r>
      <w:rPr>
        <w:rStyle w:val="PageNumber"/>
      </w:rPr>
      <w:fldChar w:fldCharType="end"/>
    </w:r>
  </w:p>
  <w:p w14:paraId="595511E2" w14:textId="77777777" w:rsidR="00134647" w:rsidRDefault="00976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594458"/>
      <w:docPartObj>
        <w:docPartGallery w:val="Page Numbers (Top of Page)"/>
        <w:docPartUnique/>
      </w:docPartObj>
    </w:sdtPr>
    <w:sdtEndPr/>
    <w:sdtContent>
      <w:p w14:paraId="0A54871B" w14:textId="786080AB" w:rsidR="00134647" w:rsidRDefault="00772951">
        <w:pPr>
          <w:pStyle w:val="Header"/>
          <w:jc w:val="center"/>
        </w:pPr>
        <w:r>
          <w:fldChar w:fldCharType="begin"/>
        </w:r>
        <w:r w:rsidR="0097413B">
          <w:instrText>PAGE   \* MERGEFORMAT</w:instrText>
        </w:r>
        <w:r>
          <w:fldChar w:fldCharType="separate"/>
        </w:r>
        <w:r w:rsidR="00A7776F">
          <w:rPr>
            <w:noProof/>
          </w:rPr>
          <w:t>16</w:t>
        </w:r>
        <w:r>
          <w:fldChar w:fldCharType="end"/>
        </w:r>
      </w:p>
    </w:sdtContent>
  </w:sdt>
  <w:p w14:paraId="67CFD260" w14:textId="77777777" w:rsidR="00134647" w:rsidRDefault="00976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867F" w14:textId="77777777" w:rsidR="00134647" w:rsidRDefault="00976CE9">
    <w:pPr>
      <w:pStyle w:val="Header"/>
      <w:jc w:val="center"/>
    </w:pPr>
  </w:p>
  <w:p w14:paraId="084CB5BE" w14:textId="77777777" w:rsidR="00134647" w:rsidRDefault="00976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0E6F"/>
    <w:multiLevelType w:val="hybridMultilevel"/>
    <w:tmpl w:val="DDCA3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1E1260B"/>
    <w:multiLevelType w:val="singleLevel"/>
    <w:tmpl w:val="3A2C00D8"/>
    <w:lvl w:ilvl="0">
      <w:start w:val="2"/>
      <w:numFmt w:val="decimal"/>
      <w:lvlText w:val="%1."/>
      <w:legacy w:legacy="1" w:legacySpace="0" w:legacyIndent="235"/>
      <w:lvlJc w:val="left"/>
      <w:rPr>
        <w:rFonts w:ascii="Times New Roman" w:hAnsi="Times New Roman" w:cs="Times New Roman" w:hint="default"/>
      </w:rPr>
    </w:lvl>
  </w:abstractNum>
  <w:abstractNum w:abstractNumId="2">
    <w:nsid w:val="6CC109B1"/>
    <w:multiLevelType w:val="singleLevel"/>
    <w:tmpl w:val="E06C1194"/>
    <w:lvl w:ilvl="0">
      <w:start w:val="1"/>
      <w:numFmt w:val="decimal"/>
      <w:lvlText w:val="%1."/>
      <w:legacy w:legacy="1" w:legacySpace="0" w:legacyIndent="23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45"/>
    <w:rsid w:val="00001B88"/>
    <w:rsid w:val="000024EA"/>
    <w:rsid w:val="00002C13"/>
    <w:rsid w:val="00002D4C"/>
    <w:rsid w:val="00010CFF"/>
    <w:rsid w:val="0001521C"/>
    <w:rsid w:val="00017168"/>
    <w:rsid w:val="000175C8"/>
    <w:rsid w:val="000207A9"/>
    <w:rsid w:val="00021616"/>
    <w:rsid w:val="00022AAD"/>
    <w:rsid w:val="00027C35"/>
    <w:rsid w:val="00032787"/>
    <w:rsid w:val="00033381"/>
    <w:rsid w:val="00035CB0"/>
    <w:rsid w:val="00041773"/>
    <w:rsid w:val="000472F5"/>
    <w:rsid w:val="00047FB0"/>
    <w:rsid w:val="00050F42"/>
    <w:rsid w:val="00053506"/>
    <w:rsid w:val="000574CE"/>
    <w:rsid w:val="00057E63"/>
    <w:rsid w:val="00061392"/>
    <w:rsid w:val="000631F6"/>
    <w:rsid w:val="0006453E"/>
    <w:rsid w:val="00065E06"/>
    <w:rsid w:val="000714DE"/>
    <w:rsid w:val="00071E06"/>
    <w:rsid w:val="00072BCD"/>
    <w:rsid w:val="000837C2"/>
    <w:rsid w:val="00092730"/>
    <w:rsid w:val="00094F5F"/>
    <w:rsid w:val="00095B25"/>
    <w:rsid w:val="00095B70"/>
    <w:rsid w:val="00095CF8"/>
    <w:rsid w:val="00095DEF"/>
    <w:rsid w:val="00097AD5"/>
    <w:rsid w:val="000A3545"/>
    <w:rsid w:val="000A712D"/>
    <w:rsid w:val="000B05AB"/>
    <w:rsid w:val="000B1489"/>
    <w:rsid w:val="000B30AD"/>
    <w:rsid w:val="000B34EB"/>
    <w:rsid w:val="000C0D06"/>
    <w:rsid w:val="000C1C1F"/>
    <w:rsid w:val="000C2100"/>
    <w:rsid w:val="000C6F5F"/>
    <w:rsid w:val="000D1A32"/>
    <w:rsid w:val="000D34B7"/>
    <w:rsid w:val="000D52E0"/>
    <w:rsid w:val="000D72A5"/>
    <w:rsid w:val="000E137C"/>
    <w:rsid w:val="000F183A"/>
    <w:rsid w:val="000F3B00"/>
    <w:rsid w:val="000F5220"/>
    <w:rsid w:val="000F6353"/>
    <w:rsid w:val="000F7D38"/>
    <w:rsid w:val="00102A6D"/>
    <w:rsid w:val="001065E9"/>
    <w:rsid w:val="00107565"/>
    <w:rsid w:val="00107838"/>
    <w:rsid w:val="001164BE"/>
    <w:rsid w:val="00120872"/>
    <w:rsid w:val="00120B3A"/>
    <w:rsid w:val="00124829"/>
    <w:rsid w:val="00125AA0"/>
    <w:rsid w:val="0012612C"/>
    <w:rsid w:val="00133A18"/>
    <w:rsid w:val="00133C5C"/>
    <w:rsid w:val="00133D26"/>
    <w:rsid w:val="001347A9"/>
    <w:rsid w:val="00146CF2"/>
    <w:rsid w:val="00154221"/>
    <w:rsid w:val="00156AE0"/>
    <w:rsid w:val="0016242A"/>
    <w:rsid w:val="00163F12"/>
    <w:rsid w:val="0016455F"/>
    <w:rsid w:val="0016511F"/>
    <w:rsid w:val="001662D7"/>
    <w:rsid w:val="0016717B"/>
    <w:rsid w:val="0017419C"/>
    <w:rsid w:val="00174C9C"/>
    <w:rsid w:val="00177859"/>
    <w:rsid w:val="00177AC1"/>
    <w:rsid w:val="00183939"/>
    <w:rsid w:val="00185B6F"/>
    <w:rsid w:val="001866E7"/>
    <w:rsid w:val="00187FDE"/>
    <w:rsid w:val="00193D43"/>
    <w:rsid w:val="00195B17"/>
    <w:rsid w:val="001A0046"/>
    <w:rsid w:val="001A1A48"/>
    <w:rsid w:val="001A1D4E"/>
    <w:rsid w:val="001A1DDB"/>
    <w:rsid w:val="001A4524"/>
    <w:rsid w:val="001A671C"/>
    <w:rsid w:val="001A6945"/>
    <w:rsid w:val="001B18FF"/>
    <w:rsid w:val="001B7DCF"/>
    <w:rsid w:val="001C2C66"/>
    <w:rsid w:val="001C3DBD"/>
    <w:rsid w:val="001C530F"/>
    <w:rsid w:val="001C66F5"/>
    <w:rsid w:val="001D22D4"/>
    <w:rsid w:val="001D580B"/>
    <w:rsid w:val="001D6A70"/>
    <w:rsid w:val="001D7C49"/>
    <w:rsid w:val="001E249C"/>
    <w:rsid w:val="001E2D7A"/>
    <w:rsid w:val="001E7E99"/>
    <w:rsid w:val="001F022C"/>
    <w:rsid w:val="001F2005"/>
    <w:rsid w:val="0020135B"/>
    <w:rsid w:val="00202CB4"/>
    <w:rsid w:val="0021077D"/>
    <w:rsid w:val="002108A6"/>
    <w:rsid w:val="00210BB5"/>
    <w:rsid w:val="00213315"/>
    <w:rsid w:val="002139FA"/>
    <w:rsid w:val="00215596"/>
    <w:rsid w:val="0022100C"/>
    <w:rsid w:val="00226A06"/>
    <w:rsid w:val="00227F13"/>
    <w:rsid w:val="00234853"/>
    <w:rsid w:val="00235906"/>
    <w:rsid w:val="0023762D"/>
    <w:rsid w:val="00240860"/>
    <w:rsid w:val="002478A3"/>
    <w:rsid w:val="00250D86"/>
    <w:rsid w:val="00252FF0"/>
    <w:rsid w:val="002627DF"/>
    <w:rsid w:val="00266B33"/>
    <w:rsid w:val="00267B6C"/>
    <w:rsid w:val="00271074"/>
    <w:rsid w:val="00272949"/>
    <w:rsid w:val="00273B54"/>
    <w:rsid w:val="00274B9E"/>
    <w:rsid w:val="00275212"/>
    <w:rsid w:val="00280DE1"/>
    <w:rsid w:val="002840D8"/>
    <w:rsid w:val="002848B2"/>
    <w:rsid w:val="0029001B"/>
    <w:rsid w:val="00296300"/>
    <w:rsid w:val="002A15DC"/>
    <w:rsid w:val="002A44E1"/>
    <w:rsid w:val="002A61DC"/>
    <w:rsid w:val="002B07A7"/>
    <w:rsid w:val="002B240E"/>
    <w:rsid w:val="002B3103"/>
    <w:rsid w:val="002C43DE"/>
    <w:rsid w:val="002C5DC4"/>
    <w:rsid w:val="002D1FE8"/>
    <w:rsid w:val="002D7736"/>
    <w:rsid w:val="002F15EF"/>
    <w:rsid w:val="002F3C01"/>
    <w:rsid w:val="002F4C04"/>
    <w:rsid w:val="002F5FE5"/>
    <w:rsid w:val="002F62DE"/>
    <w:rsid w:val="002F6AA1"/>
    <w:rsid w:val="002F7AA3"/>
    <w:rsid w:val="002F7CAE"/>
    <w:rsid w:val="00307297"/>
    <w:rsid w:val="00316533"/>
    <w:rsid w:val="0032299A"/>
    <w:rsid w:val="00322EB1"/>
    <w:rsid w:val="003252AB"/>
    <w:rsid w:val="00325AAA"/>
    <w:rsid w:val="00325BC1"/>
    <w:rsid w:val="00326E77"/>
    <w:rsid w:val="003310CA"/>
    <w:rsid w:val="0033347E"/>
    <w:rsid w:val="00334234"/>
    <w:rsid w:val="00336CF0"/>
    <w:rsid w:val="003370D6"/>
    <w:rsid w:val="003371F6"/>
    <w:rsid w:val="00337D51"/>
    <w:rsid w:val="0035189A"/>
    <w:rsid w:val="00353F4A"/>
    <w:rsid w:val="0035418C"/>
    <w:rsid w:val="0035483D"/>
    <w:rsid w:val="00355365"/>
    <w:rsid w:val="003565A2"/>
    <w:rsid w:val="00356AC2"/>
    <w:rsid w:val="0037060B"/>
    <w:rsid w:val="0037252C"/>
    <w:rsid w:val="003761F9"/>
    <w:rsid w:val="00376554"/>
    <w:rsid w:val="00376C7E"/>
    <w:rsid w:val="0038140E"/>
    <w:rsid w:val="00381696"/>
    <w:rsid w:val="00381A4D"/>
    <w:rsid w:val="003829D0"/>
    <w:rsid w:val="00383086"/>
    <w:rsid w:val="00387107"/>
    <w:rsid w:val="00390BC1"/>
    <w:rsid w:val="00391FB8"/>
    <w:rsid w:val="00395D08"/>
    <w:rsid w:val="003964AF"/>
    <w:rsid w:val="003A0865"/>
    <w:rsid w:val="003A1D8F"/>
    <w:rsid w:val="003B2D29"/>
    <w:rsid w:val="003B5B72"/>
    <w:rsid w:val="003B5F08"/>
    <w:rsid w:val="003B6CE4"/>
    <w:rsid w:val="003B75C5"/>
    <w:rsid w:val="003C0BB9"/>
    <w:rsid w:val="003C2B70"/>
    <w:rsid w:val="003C40A5"/>
    <w:rsid w:val="003C40AC"/>
    <w:rsid w:val="003C73EC"/>
    <w:rsid w:val="003D373C"/>
    <w:rsid w:val="003D39CB"/>
    <w:rsid w:val="003D7C6A"/>
    <w:rsid w:val="003E1DD3"/>
    <w:rsid w:val="003E3466"/>
    <w:rsid w:val="003E4353"/>
    <w:rsid w:val="003E7083"/>
    <w:rsid w:val="003F355C"/>
    <w:rsid w:val="003F4E37"/>
    <w:rsid w:val="004023E1"/>
    <w:rsid w:val="004055ED"/>
    <w:rsid w:val="00407FE7"/>
    <w:rsid w:val="0041011C"/>
    <w:rsid w:val="004105F1"/>
    <w:rsid w:val="00410B83"/>
    <w:rsid w:val="004130DD"/>
    <w:rsid w:val="004167BC"/>
    <w:rsid w:val="0042003B"/>
    <w:rsid w:val="004242FC"/>
    <w:rsid w:val="00426CA9"/>
    <w:rsid w:val="0043025B"/>
    <w:rsid w:val="004308F7"/>
    <w:rsid w:val="004313EB"/>
    <w:rsid w:val="004325E1"/>
    <w:rsid w:val="00433647"/>
    <w:rsid w:val="00433B56"/>
    <w:rsid w:val="00436119"/>
    <w:rsid w:val="0043788D"/>
    <w:rsid w:val="004409F2"/>
    <w:rsid w:val="004473A1"/>
    <w:rsid w:val="004503A9"/>
    <w:rsid w:val="00457104"/>
    <w:rsid w:val="004577DE"/>
    <w:rsid w:val="00457967"/>
    <w:rsid w:val="00461110"/>
    <w:rsid w:val="00463A9E"/>
    <w:rsid w:val="00463C7C"/>
    <w:rsid w:val="00464440"/>
    <w:rsid w:val="004644DD"/>
    <w:rsid w:val="00472FAD"/>
    <w:rsid w:val="00477516"/>
    <w:rsid w:val="00477CD9"/>
    <w:rsid w:val="004814E8"/>
    <w:rsid w:val="00481CBC"/>
    <w:rsid w:val="00483106"/>
    <w:rsid w:val="00484E93"/>
    <w:rsid w:val="004853B0"/>
    <w:rsid w:val="0048679C"/>
    <w:rsid w:val="004A0ED8"/>
    <w:rsid w:val="004A35FF"/>
    <w:rsid w:val="004A63C0"/>
    <w:rsid w:val="004B0439"/>
    <w:rsid w:val="004B40F0"/>
    <w:rsid w:val="004B433E"/>
    <w:rsid w:val="004B7674"/>
    <w:rsid w:val="004B7713"/>
    <w:rsid w:val="004C22D0"/>
    <w:rsid w:val="004C2BD5"/>
    <w:rsid w:val="004C6C01"/>
    <w:rsid w:val="004C78DB"/>
    <w:rsid w:val="004D0B70"/>
    <w:rsid w:val="004D1051"/>
    <w:rsid w:val="004D1EFC"/>
    <w:rsid w:val="004D5D37"/>
    <w:rsid w:val="004D6D51"/>
    <w:rsid w:val="004E0A4F"/>
    <w:rsid w:val="004E0E24"/>
    <w:rsid w:val="004E6735"/>
    <w:rsid w:val="004F15FE"/>
    <w:rsid w:val="004F1695"/>
    <w:rsid w:val="004F295A"/>
    <w:rsid w:val="004F2F05"/>
    <w:rsid w:val="004F5B32"/>
    <w:rsid w:val="004F747C"/>
    <w:rsid w:val="00500285"/>
    <w:rsid w:val="00505E23"/>
    <w:rsid w:val="00506C3B"/>
    <w:rsid w:val="00510352"/>
    <w:rsid w:val="005103BF"/>
    <w:rsid w:val="00510986"/>
    <w:rsid w:val="00516681"/>
    <w:rsid w:val="00516F9B"/>
    <w:rsid w:val="005176A8"/>
    <w:rsid w:val="0052148B"/>
    <w:rsid w:val="005256C8"/>
    <w:rsid w:val="00532AF0"/>
    <w:rsid w:val="00532DC9"/>
    <w:rsid w:val="005360DA"/>
    <w:rsid w:val="00536CCB"/>
    <w:rsid w:val="0054175B"/>
    <w:rsid w:val="0054207B"/>
    <w:rsid w:val="005437CC"/>
    <w:rsid w:val="00551843"/>
    <w:rsid w:val="005525AC"/>
    <w:rsid w:val="0055442E"/>
    <w:rsid w:val="00556913"/>
    <w:rsid w:val="00561100"/>
    <w:rsid w:val="005641E5"/>
    <w:rsid w:val="005719DB"/>
    <w:rsid w:val="005722D3"/>
    <w:rsid w:val="00576DED"/>
    <w:rsid w:val="00581562"/>
    <w:rsid w:val="00582DE9"/>
    <w:rsid w:val="00587029"/>
    <w:rsid w:val="0059148F"/>
    <w:rsid w:val="005922FA"/>
    <w:rsid w:val="00594C8C"/>
    <w:rsid w:val="005977CA"/>
    <w:rsid w:val="005A037A"/>
    <w:rsid w:val="005A1094"/>
    <w:rsid w:val="005A34F5"/>
    <w:rsid w:val="005A3671"/>
    <w:rsid w:val="005B07A6"/>
    <w:rsid w:val="005B0E5E"/>
    <w:rsid w:val="005B7DAF"/>
    <w:rsid w:val="005C0BBB"/>
    <w:rsid w:val="005C397F"/>
    <w:rsid w:val="005C4A45"/>
    <w:rsid w:val="005C513E"/>
    <w:rsid w:val="005C5459"/>
    <w:rsid w:val="005C5D6A"/>
    <w:rsid w:val="005D2E97"/>
    <w:rsid w:val="005D349D"/>
    <w:rsid w:val="005D4C37"/>
    <w:rsid w:val="005D5D01"/>
    <w:rsid w:val="005D726C"/>
    <w:rsid w:val="005E3B2E"/>
    <w:rsid w:val="005E3D63"/>
    <w:rsid w:val="005E4182"/>
    <w:rsid w:val="005E59E6"/>
    <w:rsid w:val="005E6B5B"/>
    <w:rsid w:val="005F6257"/>
    <w:rsid w:val="005F7DAE"/>
    <w:rsid w:val="005F7F2A"/>
    <w:rsid w:val="00600D8F"/>
    <w:rsid w:val="00602F2B"/>
    <w:rsid w:val="00606BEE"/>
    <w:rsid w:val="00613A55"/>
    <w:rsid w:val="0061547F"/>
    <w:rsid w:val="0061768B"/>
    <w:rsid w:val="00620FD5"/>
    <w:rsid w:val="006245FE"/>
    <w:rsid w:val="0063034D"/>
    <w:rsid w:val="00633511"/>
    <w:rsid w:val="00633892"/>
    <w:rsid w:val="00633A5A"/>
    <w:rsid w:val="00634006"/>
    <w:rsid w:val="0063544A"/>
    <w:rsid w:val="00635A13"/>
    <w:rsid w:val="00637C6C"/>
    <w:rsid w:val="00643377"/>
    <w:rsid w:val="00644764"/>
    <w:rsid w:val="006450B8"/>
    <w:rsid w:val="00647536"/>
    <w:rsid w:val="006518EB"/>
    <w:rsid w:val="00654744"/>
    <w:rsid w:val="00655658"/>
    <w:rsid w:val="00662008"/>
    <w:rsid w:val="00664D7C"/>
    <w:rsid w:val="00667103"/>
    <w:rsid w:val="00672034"/>
    <w:rsid w:val="00672D70"/>
    <w:rsid w:val="00677C54"/>
    <w:rsid w:val="0068020C"/>
    <w:rsid w:val="006809E6"/>
    <w:rsid w:val="00682F05"/>
    <w:rsid w:val="00685506"/>
    <w:rsid w:val="0068740C"/>
    <w:rsid w:val="0069300E"/>
    <w:rsid w:val="00694197"/>
    <w:rsid w:val="0069756E"/>
    <w:rsid w:val="006A3853"/>
    <w:rsid w:val="006A41D4"/>
    <w:rsid w:val="006A5DC1"/>
    <w:rsid w:val="006A609E"/>
    <w:rsid w:val="006A619C"/>
    <w:rsid w:val="006A7A89"/>
    <w:rsid w:val="006B02BB"/>
    <w:rsid w:val="006B082E"/>
    <w:rsid w:val="006B13F6"/>
    <w:rsid w:val="006B1E45"/>
    <w:rsid w:val="006B28D2"/>
    <w:rsid w:val="006C18E4"/>
    <w:rsid w:val="006C33D8"/>
    <w:rsid w:val="006C6EF4"/>
    <w:rsid w:val="006E3B3F"/>
    <w:rsid w:val="006E7014"/>
    <w:rsid w:val="006E7472"/>
    <w:rsid w:val="006E79FC"/>
    <w:rsid w:val="006F2545"/>
    <w:rsid w:val="006F4EA5"/>
    <w:rsid w:val="006F57B9"/>
    <w:rsid w:val="00701581"/>
    <w:rsid w:val="007024C3"/>
    <w:rsid w:val="00702AE2"/>
    <w:rsid w:val="00703512"/>
    <w:rsid w:val="00704651"/>
    <w:rsid w:val="00704C05"/>
    <w:rsid w:val="00706AC2"/>
    <w:rsid w:val="00707CD3"/>
    <w:rsid w:val="007110E6"/>
    <w:rsid w:val="00714531"/>
    <w:rsid w:val="0071578A"/>
    <w:rsid w:val="00725F0C"/>
    <w:rsid w:val="00730302"/>
    <w:rsid w:val="00731057"/>
    <w:rsid w:val="00732E95"/>
    <w:rsid w:val="00733C68"/>
    <w:rsid w:val="00742425"/>
    <w:rsid w:val="00750CE9"/>
    <w:rsid w:val="00751192"/>
    <w:rsid w:val="007525F0"/>
    <w:rsid w:val="007549A8"/>
    <w:rsid w:val="007627C6"/>
    <w:rsid w:val="007647D7"/>
    <w:rsid w:val="007659E4"/>
    <w:rsid w:val="0076656B"/>
    <w:rsid w:val="007703A2"/>
    <w:rsid w:val="007724B9"/>
    <w:rsid w:val="00772951"/>
    <w:rsid w:val="007819AE"/>
    <w:rsid w:val="00783ED7"/>
    <w:rsid w:val="00783F34"/>
    <w:rsid w:val="00784A68"/>
    <w:rsid w:val="007865B7"/>
    <w:rsid w:val="007913AA"/>
    <w:rsid w:val="00795506"/>
    <w:rsid w:val="007965FA"/>
    <w:rsid w:val="007A68E5"/>
    <w:rsid w:val="007B10C1"/>
    <w:rsid w:val="007B6E05"/>
    <w:rsid w:val="007C3B9C"/>
    <w:rsid w:val="007C3F0B"/>
    <w:rsid w:val="007C4F61"/>
    <w:rsid w:val="007D1C5C"/>
    <w:rsid w:val="007D1FBF"/>
    <w:rsid w:val="007D314C"/>
    <w:rsid w:val="007D6446"/>
    <w:rsid w:val="007E0BD0"/>
    <w:rsid w:val="007E4073"/>
    <w:rsid w:val="007F213D"/>
    <w:rsid w:val="007F2563"/>
    <w:rsid w:val="007F2854"/>
    <w:rsid w:val="007F4C4C"/>
    <w:rsid w:val="007F575C"/>
    <w:rsid w:val="00800E54"/>
    <w:rsid w:val="008016E0"/>
    <w:rsid w:val="00801D1D"/>
    <w:rsid w:val="00804B7B"/>
    <w:rsid w:val="008052D3"/>
    <w:rsid w:val="008065F1"/>
    <w:rsid w:val="00821073"/>
    <w:rsid w:val="00821CCC"/>
    <w:rsid w:val="00822016"/>
    <w:rsid w:val="00822475"/>
    <w:rsid w:val="00826DC6"/>
    <w:rsid w:val="0083430D"/>
    <w:rsid w:val="00834F03"/>
    <w:rsid w:val="0083741C"/>
    <w:rsid w:val="00837A4D"/>
    <w:rsid w:val="00856B9D"/>
    <w:rsid w:val="0085744E"/>
    <w:rsid w:val="0086226F"/>
    <w:rsid w:val="00862B40"/>
    <w:rsid w:val="0086705D"/>
    <w:rsid w:val="00870F97"/>
    <w:rsid w:val="0087323E"/>
    <w:rsid w:val="00876D89"/>
    <w:rsid w:val="0088002F"/>
    <w:rsid w:val="00884ACE"/>
    <w:rsid w:val="00884DC5"/>
    <w:rsid w:val="008859FE"/>
    <w:rsid w:val="00890FA6"/>
    <w:rsid w:val="00891F33"/>
    <w:rsid w:val="0089257C"/>
    <w:rsid w:val="00894590"/>
    <w:rsid w:val="0089520D"/>
    <w:rsid w:val="008A2253"/>
    <w:rsid w:val="008A39CD"/>
    <w:rsid w:val="008B1CAE"/>
    <w:rsid w:val="008B413C"/>
    <w:rsid w:val="008C1357"/>
    <w:rsid w:val="008C215B"/>
    <w:rsid w:val="008C32C2"/>
    <w:rsid w:val="008C6655"/>
    <w:rsid w:val="008C6C0C"/>
    <w:rsid w:val="008D6184"/>
    <w:rsid w:val="008D63E5"/>
    <w:rsid w:val="008D6BB1"/>
    <w:rsid w:val="008E1A7C"/>
    <w:rsid w:val="008E3E54"/>
    <w:rsid w:val="008E48B9"/>
    <w:rsid w:val="008E6805"/>
    <w:rsid w:val="008F3C6B"/>
    <w:rsid w:val="008F6B34"/>
    <w:rsid w:val="008F76DC"/>
    <w:rsid w:val="00900E3F"/>
    <w:rsid w:val="00902769"/>
    <w:rsid w:val="009033C1"/>
    <w:rsid w:val="00904DB7"/>
    <w:rsid w:val="00905DFF"/>
    <w:rsid w:val="00911C04"/>
    <w:rsid w:val="00911D94"/>
    <w:rsid w:val="009132DF"/>
    <w:rsid w:val="00915E25"/>
    <w:rsid w:val="00916386"/>
    <w:rsid w:val="00921B9C"/>
    <w:rsid w:val="00921CEF"/>
    <w:rsid w:val="009242DF"/>
    <w:rsid w:val="00924485"/>
    <w:rsid w:val="00924741"/>
    <w:rsid w:val="009252A0"/>
    <w:rsid w:val="00926312"/>
    <w:rsid w:val="00927447"/>
    <w:rsid w:val="009321E4"/>
    <w:rsid w:val="0093571E"/>
    <w:rsid w:val="009410DE"/>
    <w:rsid w:val="00945CBA"/>
    <w:rsid w:val="0094737C"/>
    <w:rsid w:val="00950282"/>
    <w:rsid w:val="009505B9"/>
    <w:rsid w:val="00950905"/>
    <w:rsid w:val="009565C4"/>
    <w:rsid w:val="00956C89"/>
    <w:rsid w:val="00957477"/>
    <w:rsid w:val="00964494"/>
    <w:rsid w:val="009660CD"/>
    <w:rsid w:val="00966C41"/>
    <w:rsid w:val="00971199"/>
    <w:rsid w:val="00972070"/>
    <w:rsid w:val="0097413B"/>
    <w:rsid w:val="00976CE9"/>
    <w:rsid w:val="00977FE9"/>
    <w:rsid w:val="009834F6"/>
    <w:rsid w:val="00985F75"/>
    <w:rsid w:val="00986CE8"/>
    <w:rsid w:val="00987C7E"/>
    <w:rsid w:val="00991909"/>
    <w:rsid w:val="0099490B"/>
    <w:rsid w:val="00994A7A"/>
    <w:rsid w:val="009953C4"/>
    <w:rsid w:val="00996E32"/>
    <w:rsid w:val="009A335C"/>
    <w:rsid w:val="009A3996"/>
    <w:rsid w:val="009A44FD"/>
    <w:rsid w:val="009A50B0"/>
    <w:rsid w:val="009A5778"/>
    <w:rsid w:val="009A5CA2"/>
    <w:rsid w:val="009A6FB9"/>
    <w:rsid w:val="009B0BD5"/>
    <w:rsid w:val="009B2B6F"/>
    <w:rsid w:val="009B302A"/>
    <w:rsid w:val="009B3C3F"/>
    <w:rsid w:val="009C297E"/>
    <w:rsid w:val="009C39DA"/>
    <w:rsid w:val="009C4C39"/>
    <w:rsid w:val="009D14A4"/>
    <w:rsid w:val="009D248F"/>
    <w:rsid w:val="009D275F"/>
    <w:rsid w:val="009E1379"/>
    <w:rsid w:val="009E24BE"/>
    <w:rsid w:val="009E5297"/>
    <w:rsid w:val="009F2FA2"/>
    <w:rsid w:val="009F71AC"/>
    <w:rsid w:val="00A00EBD"/>
    <w:rsid w:val="00A02BBC"/>
    <w:rsid w:val="00A02F9F"/>
    <w:rsid w:val="00A042C2"/>
    <w:rsid w:val="00A062CA"/>
    <w:rsid w:val="00A06F59"/>
    <w:rsid w:val="00A119F2"/>
    <w:rsid w:val="00A11C9B"/>
    <w:rsid w:val="00A13C8F"/>
    <w:rsid w:val="00A154D9"/>
    <w:rsid w:val="00A16C41"/>
    <w:rsid w:val="00A16F23"/>
    <w:rsid w:val="00A210E2"/>
    <w:rsid w:val="00A21B4A"/>
    <w:rsid w:val="00A23AB8"/>
    <w:rsid w:val="00A24A32"/>
    <w:rsid w:val="00A278E9"/>
    <w:rsid w:val="00A30D55"/>
    <w:rsid w:val="00A31275"/>
    <w:rsid w:val="00A31889"/>
    <w:rsid w:val="00A33DF1"/>
    <w:rsid w:val="00A34910"/>
    <w:rsid w:val="00A34912"/>
    <w:rsid w:val="00A34BE6"/>
    <w:rsid w:val="00A35753"/>
    <w:rsid w:val="00A415A6"/>
    <w:rsid w:val="00A42A2E"/>
    <w:rsid w:val="00A44215"/>
    <w:rsid w:val="00A47C5C"/>
    <w:rsid w:val="00A52C4A"/>
    <w:rsid w:val="00A538BC"/>
    <w:rsid w:val="00A64DC1"/>
    <w:rsid w:val="00A663B7"/>
    <w:rsid w:val="00A66CA5"/>
    <w:rsid w:val="00A707E4"/>
    <w:rsid w:val="00A70EE3"/>
    <w:rsid w:val="00A7130B"/>
    <w:rsid w:val="00A74185"/>
    <w:rsid w:val="00A77134"/>
    <w:rsid w:val="00A7776F"/>
    <w:rsid w:val="00A80E55"/>
    <w:rsid w:val="00A816DA"/>
    <w:rsid w:val="00A81C09"/>
    <w:rsid w:val="00A8399A"/>
    <w:rsid w:val="00A86D79"/>
    <w:rsid w:val="00A87E68"/>
    <w:rsid w:val="00A92F2D"/>
    <w:rsid w:val="00A93194"/>
    <w:rsid w:val="00A9551F"/>
    <w:rsid w:val="00AA3341"/>
    <w:rsid w:val="00AA63A7"/>
    <w:rsid w:val="00AB014D"/>
    <w:rsid w:val="00AB0A3D"/>
    <w:rsid w:val="00AB3A68"/>
    <w:rsid w:val="00AB53A7"/>
    <w:rsid w:val="00AB64C4"/>
    <w:rsid w:val="00AB72D6"/>
    <w:rsid w:val="00AC005D"/>
    <w:rsid w:val="00AC3EC6"/>
    <w:rsid w:val="00AC439B"/>
    <w:rsid w:val="00AC4A55"/>
    <w:rsid w:val="00AD46EA"/>
    <w:rsid w:val="00AD691B"/>
    <w:rsid w:val="00AE34FF"/>
    <w:rsid w:val="00AE4875"/>
    <w:rsid w:val="00AE5D95"/>
    <w:rsid w:val="00AE5E0B"/>
    <w:rsid w:val="00AE5E5F"/>
    <w:rsid w:val="00AE6437"/>
    <w:rsid w:val="00AE7864"/>
    <w:rsid w:val="00AF440D"/>
    <w:rsid w:val="00AF6D90"/>
    <w:rsid w:val="00B008E2"/>
    <w:rsid w:val="00B0463C"/>
    <w:rsid w:val="00B15256"/>
    <w:rsid w:val="00B16242"/>
    <w:rsid w:val="00B20D1F"/>
    <w:rsid w:val="00B24585"/>
    <w:rsid w:val="00B27056"/>
    <w:rsid w:val="00B34FF6"/>
    <w:rsid w:val="00B357C1"/>
    <w:rsid w:val="00B50CEC"/>
    <w:rsid w:val="00B5248F"/>
    <w:rsid w:val="00B5445A"/>
    <w:rsid w:val="00B57034"/>
    <w:rsid w:val="00B61A16"/>
    <w:rsid w:val="00B61C3A"/>
    <w:rsid w:val="00B628DB"/>
    <w:rsid w:val="00B62D2E"/>
    <w:rsid w:val="00B6352B"/>
    <w:rsid w:val="00B644EC"/>
    <w:rsid w:val="00B6654B"/>
    <w:rsid w:val="00B66C76"/>
    <w:rsid w:val="00B72BA3"/>
    <w:rsid w:val="00B73E9E"/>
    <w:rsid w:val="00B752BB"/>
    <w:rsid w:val="00B75733"/>
    <w:rsid w:val="00B77844"/>
    <w:rsid w:val="00B8246F"/>
    <w:rsid w:val="00B90BDE"/>
    <w:rsid w:val="00B9182F"/>
    <w:rsid w:val="00B92672"/>
    <w:rsid w:val="00B94C99"/>
    <w:rsid w:val="00B96911"/>
    <w:rsid w:val="00BA1BFF"/>
    <w:rsid w:val="00BA4B1C"/>
    <w:rsid w:val="00BA55C9"/>
    <w:rsid w:val="00BB1091"/>
    <w:rsid w:val="00BB10DA"/>
    <w:rsid w:val="00BB1210"/>
    <w:rsid w:val="00BB4EA7"/>
    <w:rsid w:val="00BC15EA"/>
    <w:rsid w:val="00BC34CF"/>
    <w:rsid w:val="00BC5C4F"/>
    <w:rsid w:val="00BD117D"/>
    <w:rsid w:val="00BD6098"/>
    <w:rsid w:val="00BD658E"/>
    <w:rsid w:val="00BE43E6"/>
    <w:rsid w:val="00BE5C0C"/>
    <w:rsid w:val="00BE71CF"/>
    <w:rsid w:val="00C0094F"/>
    <w:rsid w:val="00C012DB"/>
    <w:rsid w:val="00C06D65"/>
    <w:rsid w:val="00C07AD8"/>
    <w:rsid w:val="00C1147C"/>
    <w:rsid w:val="00C1222F"/>
    <w:rsid w:val="00C16893"/>
    <w:rsid w:val="00C16D09"/>
    <w:rsid w:val="00C1705B"/>
    <w:rsid w:val="00C17EE0"/>
    <w:rsid w:val="00C223EE"/>
    <w:rsid w:val="00C24866"/>
    <w:rsid w:val="00C2565E"/>
    <w:rsid w:val="00C263E4"/>
    <w:rsid w:val="00C31600"/>
    <w:rsid w:val="00C3473A"/>
    <w:rsid w:val="00C34D04"/>
    <w:rsid w:val="00C34D62"/>
    <w:rsid w:val="00C4359E"/>
    <w:rsid w:val="00C43752"/>
    <w:rsid w:val="00C44E5A"/>
    <w:rsid w:val="00C51DE9"/>
    <w:rsid w:val="00C5386C"/>
    <w:rsid w:val="00C53EF0"/>
    <w:rsid w:val="00C54303"/>
    <w:rsid w:val="00C54A69"/>
    <w:rsid w:val="00C56230"/>
    <w:rsid w:val="00C61147"/>
    <w:rsid w:val="00C61194"/>
    <w:rsid w:val="00C613BC"/>
    <w:rsid w:val="00C62137"/>
    <w:rsid w:val="00C6396D"/>
    <w:rsid w:val="00C63B54"/>
    <w:rsid w:val="00C64697"/>
    <w:rsid w:val="00C650FA"/>
    <w:rsid w:val="00C711C8"/>
    <w:rsid w:val="00C734E4"/>
    <w:rsid w:val="00C748B5"/>
    <w:rsid w:val="00C74D3C"/>
    <w:rsid w:val="00C76175"/>
    <w:rsid w:val="00C769B8"/>
    <w:rsid w:val="00C77701"/>
    <w:rsid w:val="00C77AFA"/>
    <w:rsid w:val="00C85D47"/>
    <w:rsid w:val="00C8790E"/>
    <w:rsid w:val="00C928BA"/>
    <w:rsid w:val="00C94FBF"/>
    <w:rsid w:val="00C9569C"/>
    <w:rsid w:val="00C970D8"/>
    <w:rsid w:val="00CA2E1A"/>
    <w:rsid w:val="00CA544B"/>
    <w:rsid w:val="00CB0A07"/>
    <w:rsid w:val="00CB2FFF"/>
    <w:rsid w:val="00CB4C93"/>
    <w:rsid w:val="00CB6096"/>
    <w:rsid w:val="00CB7365"/>
    <w:rsid w:val="00CC06A5"/>
    <w:rsid w:val="00CC0C56"/>
    <w:rsid w:val="00CC120E"/>
    <w:rsid w:val="00CC479F"/>
    <w:rsid w:val="00CC4F00"/>
    <w:rsid w:val="00CC72B3"/>
    <w:rsid w:val="00CD16C8"/>
    <w:rsid w:val="00CD39EE"/>
    <w:rsid w:val="00CE1ED3"/>
    <w:rsid w:val="00CE289E"/>
    <w:rsid w:val="00CE2AF4"/>
    <w:rsid w:val="00CE7E4C"/>
    <w:rsid w:val="00CF0A86"/>
    <w:rsid w:val="00CF4520"/>
    <w:rsid w:val="00CF463F"/>
    <w:rsid w:val="00D03C00"/>
    <w:rsid w:val="00D03DDB"/>
    <w:rsid w:val="00D045E0"/>
    <w:rsid w:val="00D04961"/>
    <w:rsid w:val="00D064E9"/>
    <w:rsid w:val="00D10FD3"/>
    <w:rsid w:val="00D138A8"/>
    <w:rsid w:val="00D14664"/>
    <w:rsid w:val="00D20F1F"/>
    <w:rsid w:val="00D22096"/>
    <w:rsid w:val="00D2225A"/>
    <w:rsid w:val="00D2494F"/>
    <w:rsid w:val="00D30AFA"/>
    <w:rsid w:val="00D347A9"/>
    <w:rsid w:val="00D34820"/>
    <w:rsid w:val="00D356E7"/>
    <w:rsid w:val="00D36ED9"/>
    <w:rsid w:val="00D4135F"/>
    <w:rsid w:val="00D41D0B"/>
    <w:rsid w:val="00D42BEC"/>
    <w:rsid w:val="00D45D85"/>
    <w:rsid w:val="00D532D2"/>
    <w:rsid w:val="00D5729F"/>
    <w:rsid w:val="00D60151"/>
    <w:rsid w:val="00D61511"/>
    <w:rsid w:val="00D641D1"/>
    <w:rsid w:val="00D65E66"/>
    <w:rsid w:val="00D70A01"/>
    <w:rsid w:val="00D71014"/>
    <w:rsid w:val="00D71F65"/>
    <w:rsid w:val="00D72359"/>
    <w:rsid w:val="00D7336F"/>
    <w:rsid w:val="00D8315F"/>
    <w:rsid w:val="00D845B4"/>
    <w:rsid w:val="00D90246"/>
    <w:rsid w:val="00D906B8"/>
    <w:rsid w:val="00D9322D"/>
    <w:rsid w:val="00DA1268"/>
    <w:rsid w:val="00DA139A"/>
    <w:rsid w:val="00DB4177"/>
    <w:rsid w:val="00DB4934"/>
    <w:rsid w:val="00DB518A"/>
    <w:rsid w:val="00DB6CAA"/>
    <w:rsid w:val="00DB6D7A"/>
    <w:rsid w:val="00DB6F4F"/>
    <w:rsid w:val="00DC165E"/>
    <w:rsid w:val="00DC1DCF"/>
    <w:rsid w:val="00DC4CFE"/>
    <w:rsid w:val="00DC4E87"/>
    <w:rsid w:val="00DC6155"/>
    <w:rsid w:val="00DD1999"/>
    <w:rsid w:val="00DD38D2"/>
    <w:rsid w:val="00DD3F58"/>
    <w:rsid w:val="00DD64C6"/>
    <w:rsid w:val="00DD6D4C"/>
    <w:rsid w:val="00DE1547"/>
    <w:rsid w:val="00DE69A1"/>
    <w:rsid w:val="00DF1AF4"/>
    <w:rsid w:val="00DF2A2E"/>
    <w:rsid w:val="00DF3515"/>
    <w:rsid w:val="00DF5FFE"/>
    <w:rsid w:val="00E0665E"/>
    <w:rsid w:val="00E10BDA"/>
    <w:rsid w:val="00E13F61"/>
    <w:rsid w:val="00E26501"/>
    <w:rsid w:val="00E33730"/>
    <w:rsid w:val="00E3374A"/>
    <w:rsid w:val="00E341E6"/>
    <w:rsid w:val="00E352B6"/>
    <w:rsid w:val="00E3707E"/>
    <w:rsid w:val="00E42143"/>
    <w:rsid w:val="00E4325E"/>
    <w:rsid w:val="00E50D35"/>
    <w:rsid w:val="00E52D30"/>
    <w:rsid w:val="00E54258"/>
    <w:rsid w:val="00E561BC"/>
    <w:rsid w:val="00E602F5"/>
    <w:rsid w:val="00E70D65"/>
    <w:rsid w:val="00E716A9"/>
    <w:rsid w:val="00E80B74"/>
    <w:rsid w:val="00E81B1E"/>
    <w:rsid w:val="00E85320"/>
    <w:rsid w:val="00E8565E"/>
    <w:rsid w:val="00E87973"/>
    <w:rsid w:val="00E90EE0"/>
    <w:rsid w:val="00E91266"/>
    <w:rsid w:val="00E936BC"/>
    <w:rsid w:val="00E93BA0"/>
    <w:rsid w:val="00E94E7A"/>
    <w:rsid w:val="00E96B0D"/>
    <w:rsid w:val="00EA0A64"/>
    <w:rsid w:val="00EA1D5D"/>
    <w:rsid w:val="00EA3D50"/>
    <w:rsid w:val="00EA4A29"/>
    <w:rsid w:val="00EA5D4F"/>
    <w:rsid w:val="00EA6E13"/>
    <w:rsid w:val="00EB05AD"/>
    <w:rsid w:val="00EC4E01"/>
    <w:rsid w:val="00EC6ECE"/>
    <w:rsid w:val="00EC73E3"/>
    <w:rsid w:val="00EE05E1"/>
    <w:rsid w:val="00EE1C8F"/>
    <w:rsid w:val="00EE342F"/>
    <w:rsid w:val="00EE346E"/>
    <w:rsid w:val="00EE56B6"/>
    <w:rsid w:val="00EE7083"/>
    <w:rsid w:val="00EE7129"/>
    <w:rsid w:val="00EE7248"/>
    <w:rsid w:val="00EF1953"/>
    <w:rsid w:val="00F02A2A"/>
    <w:rsid w:val="00F05CDA"/>
    <w:rsid w:val="00F05E93"/>
    <w:rsid w:val="00F06F1C"/>
    <w:rsid w:val="00F079C2"/>
    <w:rsid w:val="00F12EE9"/>
    <w:rsid w:val="00F1416A"/>
    <w:rsid w:val="00F14B9A"/>
    <w:rsid w:val="00F228A3"/>
    <w:rsid w:val="00F23209"/>
    <w:rsid w:val="00F27A5B"/>
    <w:rsid w:val="00F30408"/>
    <w:rsid w:val="00F33052"/>
    <w:rsid w:val="00F3656E"/>
    <w:rsid w:val="00F36EE2"/>
    <w:rsid w:val="00F37A98"/>
    <w:rsid w:val="00F41711"/>
    <w:rsid w:val="00F423F6"/>
    <w:rsid w:val="00F44D2A"/>
    <w:rsid w:val="00F466E5"/>
    <w:rsid w:val="00F51CFF"/>
    <w:rsid w:val="00F604E3"/>
    <w:rsid w:val="00F63D79"/>
    <w:rsid w:val="00F669C4"/>
    <w:rsid w:val="00F71632"/>
    <w:rsid w:val="00F71FF5"/>
    <w:rsid w:val="00F7312E"/>
    <w:rsid w:val="00F754F5"/>
    <w:rsid w:val="00F76A85"/>
    <w:rsid w:val="00F80365"/>
    <w:rsid w:val="00F82DB9"/>
    <w:rsid w:val="00F8368C"/>
    <w:rsid w:val="00F837C2"/>
    <w:rsid w:val="00F849C6"/>
    <w:rsid w:val="00F933C4"/>
    <w:rsid w:val="00F95259"/>
    <w:rsid w:val="00FA356C"/>
    <w:rsid w:val="00FA4DBB"/>
    <w:rsid w:val="00FA7F40"/>
    <w:rsid w:val="00FB0DC3"/>
    <w:rsid w:val="00FB5250"/>
    <w:rsid w:val="00FC5F1C"/>
    <w:rsid w:val="00FD316B"/>
    <w:rsid w:val="00FD43EA"/>
    <w:rsid w:val="00FD76B8"/>
    <w:rsid w:val="00FD7814"/>
    <w:rsid w:val="00FE1AB7"/>
    <w:rsid w:val="00FE22F2"/>
    <w:rsid w:val="00FE289D"/>
    <w:rsid w:val="00FE5F70"/>
    <w:rsid w:val="00FE76C0"/>
    <w:rsid w:val="00FE7918"/>
    <w:rsid w:val="00FE798F"/>
    <w:rsid w:val="00FF607D"/>
    <w:rsid w:val="00FF68FE"/>
    <w:rsid w:val="00FF6D55"/>
    <w:rsid w:val="00FF741F"/>
    <w:rsid w:val="00FF750A"/>
    <w:rsid w:val="00FF7C3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D8FB"/>
  <w15:docId w15:val="{D2A8816D-6E16-4A56-9CEB-3CE4B2EB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45"/>
    <w:rPr>
      <w:rFonts w:ascii="TimesLT" w:eastAsia="Times New Roman" w:hAnsi="TimesLT" w:cs="Times New Roman"/>
      <w:sz w:val="22"/>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545"/>
    <w:pPr>
      <w:tabs>
        <w:tab w:val="center" w:pos="4153"/>
        <w:tab w:val="right" w:pos="8306"/>
      </w:tabs>
    </w:pPr>
  </w:style>
  <w:style w:type="character" w:customStyle="1" w:styleId="HeaderChar">
    <w:name w:val="Header Char"/>
    <w:basedOn w:val="DefaultParagraphFont"/>
    <w:link w:val="Header"/>
    <w:uiPriority w:val="99"/>
    <w:rsid w:val="006F2545"/>
    <w:rPr>
      <w:rFonts w:ascii="TimesLT" w:eastAsia="Times New Roman" w:hAnsi="TimesLT" w:cs="Times New Roman"/>
      <w:sz w:val="22"/>
      <w:szCs w:val="20"/>
      <w:lang w:eastAsia="lt-LT"/>
    </w:rPr>
  </w:style>
  <w:style w:type="paragraph" w:styleId="Footer">
    <w:name w:val="footer"/>
    <w:basedOn w:val="Normal"/>
    <w:link w:val="FooterChar"/>
    <w:rsid w:val="006F2545"/>
    <w:pPr>
      <w:tabs>
        <w:tab w:val="center" w:pos="4153"/>
        <w:tab w:val="right" w:pos="8306"/>
      </w:tabs>
    </w:pPr>
  </w:style>
  <w:style w:type="character" w:customStyle="1" w:styleId="FooterChar">
    <w:name w:val="Footer Char"/>
    <w:basedOn w:val="DefaultParagraphFont"/>
    <w:link w:val="Footer"/>
    <w:rsid w:val="006F2545"/>
    <w:rPr>
      <w:rFonts w:ascii="TimesLT" w:eastAsia="Times New Roman" w:hAnsi="TimesLT" w:cs="Times New Roman"/>
      <w:sz w:val="22"/>
      <w:szCs w:val="20"/>
      <w:lang w:eastAsia="lt-LT"/>
    </w:rPr>
  </w:style>
  <w:style w:type="character" w:styleId="PageNumber">
    <w:name w:val="page number"/>
    <w:basedOn w:val="DefaultParagraphFont"/>
    <w:rsid w:val="006F2545"/>
  </w:style>
  <w:style w:type="table" w:styleId="TableGrid">
    <w:name w:val="Table Grid"/>
    <w:basedOn w:val="TableNormal"/>
    <w:rsid w:val="006F2545"/>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2545"/>
    <w:rPr>
      <w:i/>
      <w:iCs/>
    </w:rPr>
  </w:style>
  <w:style w:type="paragraph" w:styleId="ListParagraph">
    <w:name w:val="List Paragraph"/>
    <w:basedOn w:val="Normal"/>
    <w:uiPriority w:val="34"/>
    <w:qFormat/>
    <w:rsid w:val="00275212"/>
    <w:pPr>
      <w:ind w:left="720"/>
      <w:contextualSpacing/>
    </w:pPr>
  </w:style>
  <w:style w:type="character" w:styleId="CommentReference">
    <w:name w:val="annotation reference"/>
    <w:basedOn w:val="DefaultParagraphFont"/>
    <w:uiPriority w:val="99"/>
    <w:semiHidden/>
    <w:unhideWhenUsed/>
    <w:rsid w:val="00BA1BFF"/>
    <w:rPr>
      <w:sz w:val="16"/>
      <w:szCs w:val="16"/>
    </w:rPr>
  </w:style>
  <w:style w:type="paragraph" w:styleId="CommentText">
    <w:name w:val="annotation text"/>
    <w:basedOn w:val="Normal"/>
    <w:link w:val="CommentTextChar"/>
    <w:uiPriority w:val="99"/>
    <w:semiHidden/>
    <w:unhideWhenUsed/>
    <w:rsid w:val="00BA1BFF"/>
    <w:rPr>
      <w:sz w:val="20"/>
    </w:rPr>
  </w:style>
  <w:style w:type="character" w:customStyle="1" w:styleId="CommentTextChar">
    <w:name w:val="Comment Text Char"/>
    <w:basedOn w:val="DefaultParagraphFont"/>
    <w:link w:val="CommentText"/>
    <w:uiPriority w:val="99"/>
    <w:semiHidden/>
    <w:rsid w:val="00BA1BFF"/>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A1BFF"/>
    <w:rPr>
      <w:b/>
      <w:bCs/>
    </w:rPr>
  </w:style>
  <w:style w:type="character" w:customStyle="1" w:styleId="CommentSubjectChar">
    <w:name w:val="Comment Subject Char"/>
    <w:basedOn w:val="CommentTextChar"/>
    <w:link w:val="CommentSubject"/>
    <w:uiPriority w:val="99"/>
    <w:semiHidden/>
    <w:rsid w:val="00BA1BFF"/>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BA1BFF"/>
    <w:rPr>
      <w:rFonts w:ascii="Tahoma" w:hAnsi="Tahoma" w:cs="Tahoma"/>
      <w:sz w:val="16"/>
      <w:szCs w:val="16"/>
    </w:rPr>
  </w:style>
  <w:style w:type="character" w:customStyle="1" w:styleId="BalloonTextChar">
    <w:name w:val="Balloon Text Char"/>
    <w:basedOn w:val="DefaultParagraphFont"/>
    <w:link w:val="BalloonText"/>
    <w:uiPriority w:val="99"/>
    <w:semiHidden/>
    <w:rsid w:val="00BA1BFF"/>
    <w:rPr>
      <w:rFonts w:ascii="Tahoma" w:eastAsia="Times New Roman" w:hAnsi="Tahoma" w:cs="Tahoma"/>
      <w:sz w:val="16"/>
      <w:szCs w:val="16"/>
      <w:lang w:eastAsia="lt-LT"/>
    </w:rPr>
  </w:style>
  <w:style w:type="paragraph" w:customStyle="1" w:styleId="Default">
    <w:name w:val="Default"/>
    <w:rsid w:val="005719DB"/>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9D275F"/>
    <w:rPr>
      <w:color w:val="0000FF" w:themeColor="hyperlink"/>
      <w:u w:val="single"/>
    </w:rPr>
  </w:style>
  <w:style w:type="paragraph" w:styleId="BodyTextIndent3">
    <w:name w:val="Body Text Indent 3"/>
    <w:basedOn w:val="Normal"/>
    <w:link w:val="BodyTextIndent3Char"/>
    <w:rsid w:val="00EE7129"/>
    <w:pPr>
      <w:spacing w:line="312" w:lineRule="auto"/>
      <w:ind w:firstLine="720"/>
      <w:jc w:val="both"/>
    </w:pPr>
    <w:rPr>
      <w:rFonts w:ascii="Times New Roman" w:hAnsi="Times New Roman"/>
      <w:sz w:val="26"/>
      <w:szCs w:val="26"/>
    </w:rPr>
  </w:style>
  <w:style w:type="character" w:customStyle="1" w:styleId="BodyTextIndent3Char">
    <w:name w:val="Body Text Indent 3 Char"/>
    <w:basedOn w:val="DefaultParagraphFont"/>
    <w:link w:val="BodyTextIndent3"/>
    <w:rsid w:val="00EE7129"/>
    <w:rPr>
      <w:rFonts w:eastAsia="Times New Roman" w:cs="Times New Roman"/>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7334">
      <w:bodyDiv w:val="1"/>
      <w:marLeft w:val="0"/>
      <w:marRight w:val="0"/>
      <w:marTop w:val="0"/>
      <w:marBottom w:val="0"/>
      <w:divBdr>
        <w:top w:val="none" w:sz="0" w:space="0" w:color="auto"/>
        <w:left w:val="none" w:sz="0" w:space="0" w:color="auto"/>
        <w:bottom w:val="none" w:sz="0" w:space="0" w:color="auto"/>
        <w:right w:val="none" w:sz="0" w:space="0" w:color="auto"/>
      </w:divBdr>
    </w:div>
    <w:div w:id="171455117">
      <w:bodyDiv w:val="1"/>
      <w:marLeft w:val="0"/>
      <w:marRight w:val="0"/>
      <w:marTop w:val="0"/>
      <w:marBottom w:val="0"/>
      <w:divBdr>
        <w:top w:val="none" w:sz="0" w:space="0" w:color="auto"/>
        <w:left w:val="none" w:sz="0" w:space="0" w:color="auto"/>
        <w:bottom w:val="none" w:sz="0" w:space="0" w:color="auto"/>
        <w:right w:val="none" w:sz="0" w:space="0" w:color="auto"/>
      </w:divBdr>
    </w:div>
    <w:div w:id="329019416">
      <w:bodyDiv w:val="1"/>
      <w:marLeft w:val="0"/>
      <w:marRight w:val="0"/>
      <w:marTop w:val="0"/>
      <w:marBottom w:val="0"/>
      <w:divBdr>
        <w:top w:val="none" w:sz="0" w:space="0" w:color="auto"/>
        <w:left w:val="none" w:sz="0" w:space="0" w:color="auto"/>
        <w:bottom w:val="none" w:sz="0" w:space="0" w:color="auto"/>
        <w:right w:val="none" w:sz="0" w:space="0" w:color="auto"/>
      </w:divBdr>
    </w:div>
    <w:div w:id="443308880">
      <w:bodyDiv w:val="1"/>
      <w:marLeft w:val="0"/>
      <w:marRight w:val="0"/>
      <w:marTop w:val="0"/>
      <w:marBottom w:val="0"/>
      <w:divBdr>
        <w:top w:val="none" w:sz="0" w:space="0" w:color="auto"/>
        <w:left w:val="none" w:sz="0" w:space="0" w:color="auto"/>
        <w:bottom w:val="none" w:sz="0" w:space="0" w:color="auto"/>
        <w:right w:val="none" w:sz="0" w:space="0" w:color="auto"/>
      </w:divBdr>
    </w:div>
    <w:div w:id="449974765">
      <w:bodyDiv w:val="1"/>
      <w:marLeft w:val="0"/>
      <w:marRight w:val="0"/>
      <w:marTop w:val="0"/>
      <w:marBottom w:val="0"/>
      <w:divBdr>
        <w:top w:val="none" w:sz="0" w:space="0" w:color="auto"/>
        <w:left w:val="none" w:sz="0" w:space="0" w:color="auto"/>
        <w:bottom w:val="none" w:sz="0" w:space="0" w:color="auto"/>
        <w:right w:val="none" w:sz="0" w:space="0" w:color="auto"/>
      </w:divBdr>
    </w:div>
    <w:div w:id="600064675">
      <w:bodyDiv w:val="1"/>
      <w:marLeft w:val="0"/>
      <w:marRight w:val="0"/>
      <w:marTop w:val="0"/>
      <w:marBottom w:val="0"/>
      <w:divBdr>
        <w:top w:val="none" w:sz="0" w:space="0" w:color="auto"/>
        <w:left w:val="none" w:sz="0" w:space="0" w:color="auto"/>
        <w:bottom w:val="none" w:sz="0" w:space="0" w:color="auto"/>
        <w:right w:val="none" w:sz="0" w:space="0" w:color="auto"/>
      </w:divBdr>
    </w:div>
    <w:div w:id="619066343">
      <w:bodyDiv w:val="1"/>
      <w:marLeft w:val="0"/>
      <w:marRight w:val="0"/>
      <w:marTop w:val="0"/>
      <w:marBottom w:val="0"/>
      <w:divBdr>
        <w:top w:val="none" w:sz="0" w:space="0" w:color="auto"/>
        <w:left w:val="none" w:sz="0" w:space="0" w:color="auto"/>
        <w:bottom w:val="none" w:sz="0" w:space="0" w:color="auto"/>
        <w:right w:val="none" w:sz="0" w:space="0" w:color="auto"/>
      </w:divBdr>
    </w:div>
    <w:div w:id="628703019">
      <w:bodyDiv w:val="1"/>
      <w:marLeft w:val="0"/>
      <w:marRight w:val="0"/>
      <w:marTop w:val="0"/>
      <w:marBottom w:val="0"/>
      <w:divBdr>
        <w:top w:val="none" w:sz="0" w:space="0" w:color="auto"/>
        <w:left w:val="none" w:sz="0" w:space="0" w:color="auto"/>
        <w:bottom w:val="none" w:sz="0" w:space="0" w:color="auto"/>
        <w:right w:val="none" w:sz="0" w:space="0" w:color="auto"/>
      </w:divBdr>
    </w:div>
    <w:div w:id="833687691">
      <w:bodyDiv w:val="1"/>
      <w:marLeft w:val="0"/>
      <w:marRight w:val="0"/>
      <w:marTop w:val="0"/>
      <w:marBottom w:val="0"/>
      <w:divBdr>
        <w:top w:val="none" w:sz="0" w:space="0" w:color="auto"/>
        <w:left w:val="none" w:sz="0" w:space="0" w:color="auto"/>
        <w:bottom w:val="none" w:sz="0" w:space="0" w:color="auto"/>
        <w:right w:val="none" w:sz="0" w:space="0" w:color="auto"/>
      </w:divBdr>
    </w:div>
    <w:div w:id="1084913325">
      <w:bodyDiv w:val="1"/>
      <w:marLeft w:val="0"/>
      <w:marRight w:val="0"/>
      <w:marTop w:val="0"/>
      <w:marBottom w:val="0"/>
      <w:divBdr>
        <w:top w:val="none" w:sz="0" w:space="0" w:color="auto"/>
        <w:left w:val="none" w:sz="0" w:space="0" w:color="auto"/>
        <w:bottom w:val="none" w:sz="0" w:space="0" w:color="auto"/>
        <w:right w:val="none" w:sz="0" w:space="0" w:color="auto"/>
      </w:divBdr>
    </w:div>
    <w:div w:id="1140196378">
      <w:bodyDiv w:val="1"/>
      <w:marLeft w:val="0"/>
      <w:marRight w:val="0"/>
      <w:marTop w:val="0"/>
      <w:marBottom w:val="0"/>
      <w:divBdr>
        <w:top w:val="none" w:sz="0" w:space="0" w:color="auto"/>
        <w:left w:val="none" w:sz="0" w:space="0" w:color="auto"/>
        <w:bottom w:val="none" w:sz="0" w:space="0" w:color="auto"/>
        <w:right w:val="none" w:sz="0" w:space="0" w:color="auto"/>
      </w:divBdr>
    </w:div>
    <w:div w:id="1221600977">
      <w:bodyDiv w:val="1"/>
      <w:marLeft w:val="0"/>
      <w:marRight w:val="0"/>
      <w:marTop w:val="0"/>
      <w:marBottom w:val="0"/>
      <w:divBdr>
        <w:top w:val="none" w:sz="0" w:space="0" w:color="auto"/>
        <w:left w:val="none" w:sz="0" w:space="0" w:color="auto"/>
        <w:bottom w:val="none" w:sz="0" w:space="0" w:color="auto"/>
        <w:right w:val="none" w:sz="0" w:space="0" w:color="auto"/>
      </w:divBdr>
    </w:div>
    <w:div w:id="1486315756">
      <w:bodyDiv w:val="1"/>
      <w:marLeft w:val="0"/>
      <w:marRight w:val="0"/>
      <w:marTop w:val="0"/>
      <w:marBottom w:val="0"/>
      <w:divBdr>
        <w:top w:val="none" w:sz="0" w:space="0" w:color="auto"/>
        <w:left w:val="none" w:sz="0" w:space="0" w:color="auto"/>
        <w:bottom w:val="none" w:sz="0" w:space="0" w:color="auto"/>
        <w:right w:val="none" w:sz="0" w:space="0" w:color="auto"/>
      </w:divBdr>
    </w:div>
    <w:div w:id="1531451269">
      <w:bodyDiv w:val="1"/>
      <w:marLeft w:val="0"/>
      <w:marRight w:val="0"/>
      <w:marTop w:val="0"/>
      <w:marBottom w:val="0"/>
      <w:divBdr>
        <w:top w:val="none" w:sz="0" w:space="0" w:color="auto"/>
        <w:left w:val="none" w:sz="0" w:space="0" w:color="auto"/>
        <w:bottom w:val="none" w:sz="0" w:space="0" w:color="auto"/>
        <w:right w:val="none" w:sz="0" w:space="0" w:color="auto"/>
      </w:divBdr>
    </w:div>
    <w:div w:id="1663191991">
      <w:bodyDiv w:val="1"/>
      <w:marLeft w:val="0"/>
      <w:marRight w:val="0"/>
      <w:marTop w:val="0"/>
      <w:marBottom w:val="0"/>
      <w:divBdr>
        <w:top w:val="none" w:sz="0" w:space="0" w:color="auto"/>
        <w:left w:val="none" w:sz="0" w:space="0" w:color="auto"/>
        <w:bottom w:val="none" w:sz="0" w:space="0" w:color="auto"/>
        <w:right w:val="none" w:sz="0" w:space="0" w:color="auto"/>
      </w:divBdr>
    </w:div>
    <w:div w:id="1742945032">
      <w:bodyDiv w:val="1"/>
      <w:marLeft w:val="0"/>
      <w:marRight w:val="0"/>
      <w:marTop w:val="0"/>
      <w:marBottom w:val="0"/>
      <w:divBdr>
        <w:top w:val="none" w:sz="0" w:space="0" w:color="auto"/>
        <w:left w:val="none" w:sz="0" w:space="0" w:color="auto"/>
        <w:bottom w:val="none" w:sz="0" w:space="0" w:color="auto"/>
        <w:right w:val="none" w:sz="0" w:space="0" w:color="auto"/>
      </w:divBdr>
    </w:div>
    <w:div w:id="1938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b.lt/Informacija/Veikla/Puslapiai/ukio_subjektu_prieziura.aspx" TargetMode="External"/><Relationship Id="rId13" Type="http://schemas.openxmlformats.org/officeDocument/2006/relationships/hyperlink" Target="http://www.ldb.lt/Informacija/Veikla/Puslapiai/KorupcijosPrevencija.asp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db.lt/Informacija/ESParama/Puslapiai/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ctas/Litlex/LL.DLL?Tekstas=1?Id=108416&amp;Zd=&amp;BF=4&amp;TikTxt=1&amp;LLKompId=12195981&amp;LLKompTest=0193970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actas/Litlex/ll.dll?Tekstas=1&amp;Id=23720&amp;BF=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ctas/Litlex/LL.DLL?Tekstas=1?Id=108416&amp;Zd=&amp;BF=4&amp;TikTxt=1&amp;LLKompId=12195981&amp;LLKompTest=019397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B912-58B5-4611-BF7E-8396FD89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22159</Words>
  <Characters>12631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Ramunė Paukštienė</cp:lastModifiedBy>
  <cp:revision>2</cp:revision>
  <dcterms:created xsi:type="dcterms:W3CDTF">2018-01-09T11:05:00Z</dcterms:created>
  <dcterms:modified xsi:type="dcterms:W3CDTF">2018-01-09T11:05:00Z</dcterms:modified>
</cp:coreProperties>
</file>