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8F5" w:rsidRDefault="00E35449" w:rsidP="00BD58F5">
      <w:pPr>
        <w:tabs>
          <w:tab w:val="left" w:pos="8931"/>
        </w:tabs>
        <w:spacing w:line="240" w:lineRule="auto"/>
        <w:ind w:left="9072" w:firstLine="2126"/>
      </w:pPr>
      <w:bookmarkStart w:id="0" w:name="_GoBack"/>
      <w:bookmarkEnd w:id="0"/>
      <w:r w:rsidRPr="00CF5BD8">
        <w:t>Spe</w:t>
      </w:r>
      <w:r w:rsidR="00680A4F" w:rsidRPr="00CF5BD8">
        <w:t xml:space="preserve">cialiųjų tyrimų tarnybos </w:t>
      </w:r>
    </w:p>
    <w:p w:rsidR="00BD58F5" w:rsidRDefault="00C63DD4" w:rsidP="00BD58F5">
      <w:pPr>
        <w:tabs>
          <w:tab w:val="left" w:pos="8931"/>
        </w:tabs>
        <w:spacing w:line="240" w:lineRule="auto"/>
        <w:ind w:left="9072" w:firstLine="2126"/>
      </w:pPr>
      <w:r>
        <w:t>2015-09</w:t>
      </w:r>
      <w:r w:rsidR="00E35449" w:rsidRPr="00CF5BD8">
        <w:t>-</w:t>
      </w:r>
      <w:r w:rsidR="00AD1BA1" w:rsidRPr="00CF5BD8">
        <w:t xml:space="preserve"> </w:t>
      </w:r>
      <w:r w:rsidR="00AD1BA1">
        <w:t xml:space="preserve"> </w:t>
      </w:r>
      <w:r w:rsidR="00E35449" w:rsidRPr="00CF5BD8">
        <w:t xml:space="preserve">rašto Nr. </w:t>
      </w:r>
      <w:r w:rsidR="007A2E10" w:rsidRPr="00CF5BD8">
        <w:t>L</w:t>
      </w:r>
      <w:r w:rsidR="00E35449" w:rsidRPr="00CF5BD8">
        <w:t>-01-</w:t>
      </w:r>
    </w:p>
    <w:p w:rsidR="00BD58F5" w:rsidRDefault="00E35449" w:rsidP="00BD58F5">
      <w:pPr>
        <w:tabs>
          <w:tab w:val="left" w:pos="9072"/>
        </w:tabs>
        <w:spacing w:line="240" w:lineRule="auto"/>
        <w:ind w:left="9072" w:firstLine="2126"/>
      </w:pPr>
      <w:r w:rsidRPr="00CF5BD8">
        <w:t>priedas</w:t>
      </w:r>
    </w:p>
    <w:p w:rsidR="00BD58F5" w:rsidRDefault="00BD58F5" w:rsidP="00BD58F5">
      <w:pPr>
        <w:spacing w:line="276" w:lineRule="auto"/>
        <w:ind w:firstLine="851"/>
        <w:jc w:val="center"/>
        <w:rPr>
          <w:b/>
        </w:rPr>
      </w:pPr>
    </w:p>
    <w:p w:rsidR="00BD58F5" w:rsidRDefault="00850443" w:rsidP="00BD58F5">
      <w:pPr>
        <w:spacing w:line="276" w:lineRule="auto"/>
        <w:ind w:firstLine="851"/>
        <w:jc w:val="center"/>
        <w:rPr>
          <w:b/>
        </w:rPr>
      </w:pPr>
      <w:r>
        <w:rPr>
          <w:b/>
        </w:rPr>
        <w:t>KORUPCIJOS RIZIKOS ANAL</w:t>
      </w:r>
      <w:r w:rsidR="00DC45A4">
        <w:rPr>
          <w:b/>
        </w:rPr>
        <w:t>IZĖS IŠVADOJE PATEIKTŲ REKOMENDACIJŲ</w:t>
      </w:r>
      <w:r w:rsidR="00B7640F">
        <w:rPr>
          <w:b/>
        </w:rPr>
        <w:t xml:space="preserve"> VYKDYMO VERTINIMAS</w:t>
      </w:r>
    </w:p>
    <w:p w:rsidR="00850443" w:rsidRDefault="00850443" w:rsidP="00BD58F5">
      <w:pPr>
        <w:spacing w:line="276" w:lineRule="auto"/>
        <w:ind w:firstLine="851"/>
        <w:jc w:val="cente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6072"/>
        <w:gridCol w:w="4504"/>
        <w:gridCol w:w="3804"/>
      </w:tblGrid>
      <w:tr w:rsidR="00801591" w:rsidRPr="00CF5BD8" w:rsidTr="007F047F">
        <w:tc>
          <w:tcPr>
            <w:tcW w:w="470" w:type="dxa"/>
          </w:tcPr>
          <w:p w:rsidR="00801591" w:rsidRPr="00CF5BD8" w:rsidRDefault="00801591" w:rsidP="001E5D1A">
            <w:pPr>
              <w:spacing w:line="400" w:lineRule="exact"/>
              <w:ind w:left="-897" w:right="-147" w:firstLine="851"/>
            </w:pPr>
          </w:p>
        </w:tc>
        <w:tc>
          <w:tcPr>
            <w:tcW w:w="6072" w:type="dxa"/>
          </w:tcPr>
          <w:p w:rsidR="00801591" w:rsidRPr="00CF5BD8" w:rsidRDefault="00801591" w:rsidP="00801591">
            <w:pPr>
              <w:spacing w:line="400" w:lineRule="exact"/>
              <w:ind w:firstLine="0"/>
              <w:rPr>
                <w:b/>
              </w:rPr>
            </w:pPr>
            <w:r w:rsidRPr="00CF5BD8">
              <w:rPr>
                <w:b/>
              </w:rPr>
              <w:t>Rekomendacija</w:t>
            </w:r>
          </w:p>
        </w:tc>
        <w:tc>
          <w:tcPr>
            <w:tcW w:w="4504" w:type="dxa"/>
          </w:tcPr>
          <w:p w:rsidR="00801591" w:rsidRPr="00CF5BD8" w:rsidRDefault="00801591" w:rsidP="0086406C">
            <w:pPr>
              <w:spacing w:line="240" w:lineRule="auto"/>
              <w:ind w:firstLine="0"/>
              <w:rPr>
                <w:b/>
              </w:rPr>
            </w:pPr>
            <w:r w:rsidRPr="00CF5BD8">
              <w:rPr>
                <w:b/>
              </w:rPr>
              <w:t>Saviva</w:t>
            </w:r>
            <w:r w:rsidR="005E45D8">
              <w:rPr>
                <w:b/>
              </w:rPr>
              <w:t>ldybės pateikta informacija dėl</w:t>
            </w:r>
            <w:r w:rsidRPr="00CF5BD8">
              <w:rPr>
                <w:b/>
              </w:rPr>
              <w:t xml:space="preserve"> rekomendacijos įgyvendinimo</w:t>
            </w:r>
          </w:p>
        </w:tc>
        <w:tc>
          <w:tcPr>
            <w:tcW w:w="3804" w:type="dxa"/>
          </w:tcPr>
          <w:p w:rsidR="00801591" w:rsidRPr="00CF5BD8" w:rsidRDefault="009D7035" w:rsidP="00953AEF">
            <w:pPr>
              <w:spacing w:line="240" w:lineRule="auto"/>
              <w:ind w:firstLine="0"/>
              <w:rPr>
                <w:b/>
              </w:rPr>
            </w:pPr>
            <w:r w:rsidRPr="00CF5BD8">
              <w:rPr>
                <w:b/>
              </w:rPr>
              <w:t xml:space="preserve">STT nuomonė dėl rekomendacijos įgyvendinimo </w:t>
            </w:r>
          </w:p>
        </w:tc>
      </w:tr>
      <w:tr w:rsidR="00801591" w:rsidRPr="001510D4" w:rsidTr="003F4A77">
        <w:trPr>
          <w:trHeight w:val="3317"/>
        </w:trPr>
        <w:tc>
          <w:tcPr>
            <w:tcW w:w="470" w:type="dxa"/>
          </w:tcPr>
          <w:p w:rsidR="00BD58F5" w:rsidRDefault="00801591" w:rsidP="00BD58F5">
            <w:pPr>
              <w:spacing w:line="276" w:lineRule="auto"/>
              <w:ind w:left="-897" w:right="-147" w:firstLine="851"/>
            </w:pPr>
            <w:r w:rsidRPr="001510D4">
              <w:t>1.</w:t>
            </w:r>
          </w:p>
        </w:tc>
        <w:tc>
          <w:tcPr>
            <w:tcW w:w="6072" w:type="dxa"/>
          </w:tcPr>
          <w:p w:rsidR="00BD58F5" w:rsidRPr="00722B0B" w:rsidRDefault="00297247" w:rsidP="00F849A0">
            <w:pPr>
              <w:pStyle w:val="ListParagraph"/>
              <w:spacing w:line="240" w:lineRule="auto"/>
              <w:ind w:left="0"/>
              <w:jc w:val="both"/>
            </w:pPr>
            <w:r w:rsidRPr="00722B0B">
              <w:t>Savivaldybės vidaus teisės aktuose išsamiai detalizuoti viešo konkurso komisijų sudarymo procedūras, reglamentuojant, kiek kartų komisijų nariu gali būti skiriamas asmuo, kuris jau yra buvęs tokio pobūdžio komisijų nariu (išskyrus Savivaldybės administracijos personalo tarnybos vadovą arba Savivaldybės atstovą, kurie visada yra skiriami į komisiją, vadovaujantis Lietuvos Respublikos Vyriausybės 2007 m. kovo 21 d. nutarimu Nr. 301), kiekvieną kartą sudarant komisiją arba komisijos sudėtį išdėstyti ją formuojant, t.</w:t>
            </w:r>
            <w:r w:rsidR="00417C68" w:rsidRPr="00722B0B">
              <w:t xml:space="preserve"> </w:t>
            </w:r>
            <w:r w:rsidRPr="00722B0B">
              <w:t>y. Savivaldybės administracijos dir</w:t>
            </w:r>
            <w:r w:rsidR="00F849A0" w:rsidRPr="00722B0B">
              <w:t>ektoriaus įsakyme nurodant konkrečių asmenų įtraukimo</w:t>
            </w:r>
            <w:r w:rsidRPr="00722B0B">
              <w:t xml:space="preserve"> į</w:t>
            </w:r>
            <w:r w:rsidR="00F849A0" w:rsidRPr="00722B0B">
              <w:t xml:space="preserve"> viešo konkurso komisijos sudėtį, motyvus</w:t>
            </w:r>
            <w:r w:rsidR="006553E4" w:rsidRPr="00722B0B">
              <w:t>.</w:t>
            </w:r>
          </w:p>
        </w:tc>
        <w:tc>
          <w:tcPr>
            <w:tcW w:w="4504" w:type="dxa"/>
          </w:tcPr>
          <w:p w:rsidR="00BD58F5" w:rsidRPr="00722B0B" w:rsidRDefault="00306B5A" w:rsidP="00AC2AAA">
            <w:pPr>
              <w:spacing w:line="240" w:lineRule="auto"/>
              <w:ind w:firstLine="0"/>
            </w:pPr>
            <w:r w:rsidRPr="00722B0B">
              <w:t xml:space="preserve">Savivaldybė informavo, jog į rekomendaciją </w:t>
            </w:r>
            <w:r w:rsidR="006C6936" w:rsidRPr="00722B0B">
              <w:t>planuoja atsižvelgti</w:t>
            </w:r>
            <w:r w:rsidR="00B629E3" w:rsidRPr="00722B0B">
              <w:t>, praktiniame darbe</w:t>
            </w:r>
            <w:r w:rsidR="006C6936" w:rsidRPr="00722B0B">
              <w:t xml:space="preserve"> Savivaldybės administracijos direkto</w:t>
            </w:r>
            <w:r w:rsidR="00F22C43" w:rsidRPr="00722B0B">
              <w:t>riaus įsakymuose nurodydama</w:t>
            </w:r>
            <w:r w:rsidR="006C6936" w:rsidRPr="00722B0B">
              <w:t xml:space="preserve"> asmenų įtraukimo į viešo ko</w:t>
            </w:r>
            <w:r w:rsidR="00AC2AAA" w:rsidRPr="00722B0B">
              <w:t>n</w:t>
            </w:r>
            <w:r w:rsidR="0058058D" w:rsidRPr="00722B0B">
              <w:t xml:space="preserve">kurso komisijų sudėtį motyvus, taip pat </w:t>
            </w:r>
            <w:r w:rsidR="002507AC" w:rsidRPr="00722B0B">
              <w:t xml:space="preserve">Savivaldybės </w:t>
            </w:r>
            <w:r w:rsidRPr="00722B0B">
              <w:t>Viešosios vadybos ir Personalo skyriui pavesta peržiūrėti viešo konkurso komisijų sudarymo procedūras.</w:t>
            </w:r>
          </w:p>
        </w:tc>
        <w:tc>
          <w:tcPr>
            <w:tcW w:w="3804" w:type="dxa"/>
          </w:tcPr>
          <w:p w:rsidR="0061729A" w:rsidRPr="00722B0B" w:rsidRDefault="00004D9D" w:rsidP="005B743E">
            <w:pPr>
              <w:spacing w:line="240" w:lineRule="auto"/>
              <w:ind w:firstLine="0"/>
              <w:rPr>
                <w:b/>
              </w:rPr>
            </w:pPr>
            <w:r w:rsidRPr="00722B0B">
              <w:rPr>
                <w:b/>
              </w:rPr>
              <w:t>Planuojama įgyvendinti</w:t>
            </w:r>
            <w:r w:rsidR="00306B5A" w:rsidRPr="00722B0B">
              <w:rPr>
                <w:b/>
              </w:rPr>
              <w:t xml:space="preserve">. </w:t>
            </w:r>
          </w:p>
          <w:p w:rsidR="00DA68BF" w:rsidRPr="00722B0B" w:rsidRDefault="00DA68BF" w:rsidP="005B743E">
            <w:pPr>
              <w:spacing w:line="240" w:lineRule="auto"/>
              <w:ind w:firstLine="0"/>
            </w:pPr>
            <w:r w:rsidRPr="00722B0B">
              <w:rPr>
                <w:b/>
              </w:rPr>
              <w:t>STT pastabų ir pasiūlymų dėl rekomendacijos vykdymo neturi</w:t>
            </w:r>
            <w:r w:rsidR="008439FE" w:rsidRPr="00722B0B">
              <w:rPr>
                <w:b/>
              </w:rPr>
              <w:t>.</w:t>
            </w:r>
            <w:r w:rsidRPr="00722B0B">
              <w:rPr>
                <w:b/>
              </w:rPr>
              <w:t xml:space="preserve"> </w:t>
            </w:r>
          </w:p>
          <w:p w:rsidR="00BD58F5" w:rsidRPr="00722B0B" w:rsidRDefault="00DA68BF" w:rsidP="005B743E">
            <w:pPr>
              <w:spacing w:line="240" w:lineRule="auto"/>
              <w:ind w:firstLine="0"/>
              <w:rPr>
                <w:b/>
              </w:rPr>
            </w:pPr>
            <w:r w:rsidRPr="00722B0B">
              <w:t xml:space="preserve">Pateikto </w:t>
            </w:r>
            <w:r w:rsidR="00306B5A" w:rsidRPr="00722B0B">
              <w:t>pasiūlymo įgyvendinimo stebėsena vykdoma toliau.</w:t>
            </w:r>
          </w:p>
        </w:tc>
      </w:tr>
      <w:tr w:rsidR="00801591" w:rsidRPr="001510D4" w:rsidTr="007F047F">
        <w:tc>
          <w:tcPr>
            <w:tcW w:w="470" w:type="dxa"/>
          </w:tcPr>
          <w:p w:rsidR="00BD58F5" w:rsidRDefault="00801591" w:rsidP="00BD58F5">
            <w:pPr>
              <w:spacing w:line="276" w:lineRule="auto"/>
              <w:ind w:left="-897" w:right="-147" w:firstLine="851"/>
            </w:pPr>
            <w:r w:rsidRPr="001510D4">
              <w:t>2.</w:t>
            </w:r>
          </w:p>
        </w:tc>
        <w:tc>
          <w:tcPr>
            <w:tcW w:w="6072" w:type="dxa"/>
          </w:tcPr>
          <w:p w:rsidR="00BD58F5" w:rsidRPr="00722B0B" w:rsidRDefault="00297247" w:rsidP="005B743E">
            <w:pPr>
              <w:spacing w:line="240" w:lineRule="auto"/>
              <w:ind w:firstLine="0"/>
            </w:pPr>
            <w:r w:rsidRPr="00722B0B">
              <w:t xml:space="preserve">Savivaldybės vidaus teisės aktuose įtvirtinti veiksmingas priemones, skirtas užtikrinti valstybinėje tarnyboje dirbančių asmenų privačių ir viešųjų interesus derinimo kontrolės mechanizmą (pavyzdžiui, įtvirtinti prievolę komisijos nariams nusišalinti nuo komisijos nario pareigų galimo viešųjų ir privačių interesų konflikto atveju, jei komisijos narys, likus atitinkamam laikui iki konkurso, susipažinęs su pretendentų pateiktais dokumentais nustato, kad gali kilti viešųjų ir privačiųjų interesų konfliktas, nustatyti subjektus, </w:t>
            </w:r>
            <w:bookmarkStart w:id="1" w:name="OLE_LINK3"/>
            <w:r w:rsidRPr="00722B0B">
              <w:t>turinčiu įgaliojimus kontroliuoti, kad konkurso komisijos nariai fiziškai nedalyvautų komisijos posėdyje dėl daromos įtakos sprendžiamiems klausimams ir pan.).</w:t>
            </w:r>
            <w:bookmarkEnd w:id="1"/>
          </w:p>
        </w:tc>
        <w:tc>
          <w:tcPr>
            <w:tcW w:w="4504" w:type="dxa"/>
          </w:tcPr>
          <w:p w:rsidR="00C755A5" w:rsidRPr="00722B0B" w:rsidRDefault="00B603D7" w:rsidP="005B743E">
            <w:pPr>
              <w:spacing w:line="240" w:lineRule="auto"/>
              <w:ind w:firstLine="0"/>
            </w:pPr>
            <w:r w:rsidRPr="00722B0B">
              <w:t xml:space="preserve">Savivaldybė informavo, jog </w:t>
            </w:r>
            <w:r w:rsidR="00BD3CEB" w:rsidRPr="00722B0B">
              <w:t>vykdydama STT pateiktą rekomendaciją, vidaus teisės aktuose, reglamentuojančiuose valstybinėje tarnyboje dirbančių asmenų privačių ir viešųjų interesus derinimo procedūras</w:t>
            </w:r>
            <w:r w:rsidR="002164F7" w:rsidRPr="00722B0B">
              <w:t>, nustatė</w:t>
            </w:r>
            <w:r w:rsidR="00BD3CEB" w:rsidRPr="00722B0B">
              <w:t xml:space="preserve"> subjektus (komisijos pirmininką), turinčiu</w:t>
            </w:r>
            <w:r w:rsidR="002164F7" w:rsidRPr="00722B0B">
              <w:t>s</w:t>
            </w:r>
            <w:r w:rsidR="00BD3CEB" w:rsidRPr="00722B0B">
              <w:t xml:space="preserve"> įgaliojimus kontroliuoti, kad konkurso komisijos nariai fiziškai nedalyvautų komisijos posėdyje dėl daromos įtakos sprendžiamiems klausimams ir pan.).</w:t>
            </w:r>
          </w:p>
          <w:p w:rsidR="00BD58F5" w:rsidRPr="00722B0B" w:rsidRDefault="001C264C" w:rsidP="00CD43A0">
            <w:pPr>
              <w:spacing w:line="240" w:lineRule="auto"/>
              <w:ind w:firstLine="0"/>
              <w:rPr>
                <w:color w:val="000000"/>
              </w:rPr>
            </w:pPr>
            <w:r w:rsidRPr="00722B0B">
              <w:t xml:space="preserve">Taip pat pažymėtina, jog STT antikorupciniu požiūriu įvertinus </w:t>
            </w:r>
            <w:r w:rsidRPr="00722B0B">
              <w:lastRenderedPageBreak/>
              <w:t>Savivaldybės tarybos 2014-12-22 sprendimu Nr. T-684, patvirtintos Kauno miesto savivaldybės 2015-2017 metų kovos su korupcija programos įgyvendinimo priemonių plano turinį, nustatyta, jog šiame plane yra įtvirtinta priemonė „</w:t>
            </w:r>
            <w:r w:rsidR="00A93538" w:rsidRPr="00722B0B">
              <w:t>s</w:t>
            </w:r>
            <w:r w:rsidRPr="00722B0B">
              <w:t>utvarkyti valstybės tarnautojų ir jiems prilygintų asmenų privačių interesų deklaracijų registrą, nuolat tikrinti, kad būtų visi užpildę deklaracijas, teikti Administracijos direktoriui informaciją apie asmenis, dėl kurių veiksmų gali kilti interesų konfliktas“</w:t>
            </w:r>
            <w:r w:rsidR="00CD43A0" w:rsidRPr="00722B0B">
              <w:t xml:space="preserve">, </w:t>
            </w:r>
            <w:r w:rsidRPr="00722B0B">
              <w:t xml:space="preserve">priemonė „tikrinti, kad į Savivaldybės administracijos direktoriaus </w:t>
            </w:r>
            <w:r w:rsidRPr="00722B0B">
              <w:rPr>
                <w:color w:val="000000"/>
              </w:rPr>
              <w:t>sudaromas komisijas ir darbo grupes įtrauktų valstybės tarnautojų dalyvavimas šių komisijų ir darbo grupių veikloje nesukeltų interesų konflikto“ ir priemonė „</w:t>
            </w:r>
            <w:r w:rsidR="00A93538" w:rsidRPr="00722B0B">
              <w:t>k</w:t>
            </w:r>
            <w:r w:rsidRPr="00722B0B">
              <w:t xml:space="preserve">iekvienoje Savivaldybės kontroliuojamoje įstaigoje ir įmonėje (išskyrus švietimo) sudaryti antikorupcinių </w:t>
            </w:r>
            <w:r w:rsidR="00FF2D91" w:rsidRPr="00722B0B">
              <w:t>švietėjiškų renginių</w:t>
            </w:r>
            <w:r w:rsidR="00FF2D91" w:rsidRPr="00722B0B">
              <w:br/>
              <w:t xml:space="preserve">2015–2017 </w:t>
            </w:r>
            <w:r w:rsidRPr="00722B0B">
              <w:t>metų planą“.</w:t>
            </w:r>
          </w:p>
        </w:tc>
        <w:tc>
          <w:tcPr>
            <w:tcW w:w="3804" w:type="dxa"/>
          </w:tcPr>
          <w:p w:rsidR="0061729A" w:rsidRPr="00722B0B" w:rsidRDefault="00DC26AB" w:rsidP="005B743E">
            <w:pPr>
              <w:spacing w:line="240" w:lineRule="auto"/>
              <w:ind w:firstLine="0"/>
              <w:rPr>
                <w:b/>
              </w:rPr>
            </w:pPr>
            <w:r w:rsidRPr="00722B0B">
              <w:rPr>
                <w:b/>
              </w:rPr>
              <w:lastRenderedPageBreak/>
              <w:t>Įgyvendinta</w:t>
            </w:r>
            <w:r w:rsidR="00B603D7" w:rsidRPr="00722B0B">
              <w:rPr>
                <w:b/>
              </w:rPr>
              <w:t xml:space="preserve">. </w:t>
            </w:r>
          </w:p>
          <w:p w:rsidR="00A93538" w:rsidRPr="00722B0B" w:rsidRDefault="005B30DD" w:rsidP="005B743E">
            <w:pPr>
              <w:spacing w:line="240" w:lineRule="auto"/>
              <w:ind w:firstLine="0"/>
            </w:pPr>
            <w:r w:rsidRPr="00722B0B">
              <w:rPr>
                <w:b/>
              </w:rPr>
              <w:t>STT pastabų ir pasiūlymų dėl rekomendacijos vykdymo neturi</w:t>
            </w:r>
            <w:r w:rsidR="00DC26AB" w:rsidRPr="00722B0B">
              <w:rPr>
                <w:b/>
              </w:rPr>
              <w:t>.</w:t>
            </w:r>
            <w:r w:rsidR="00616577" w:rsidRPr="00722B0B">
              <w:t xml:space="preserve"> </w:t>
            </w:r>
          </w:p>
          <w:p w:rsidR="00BD58F5" w:rsidRPr="00722B0B" w:rsidRDefault="00616577" w:rsidP="005B743E">
            <w:pPr>
              <w:spacing w:line="240" w:lineRule="auto"/>
              <w:ind w:firstLine="0"/>
            </w:pPr>
            <w:r w:rsidRPr="00722B0B">
              <w:t>Pateikto pasiūlymo įgyvendinimo stebėsena tęsiama toliau.</w:t>
            </w:r>
          </w:p>
        </w:tc>
      </w:tr>
      <w:tr w:rsidR="00801591" w:rsidRPr="001510D4" w:rsidTr="007F047F">
        <w:tc>
          <w:tcPr>
            <w:tcW w:w="470" w:type="dxa"/>
          </w:tcPr>
          <w:p w:rsidR="00BD58F5" w:rsidRDefault="00801591" w:rsidP="00BD58F5">
            <w:pPr>
              <w:spacing w:line="276" w:lineRule="auto"/>
              <w:ind w:left="-897" w:right="-147" w:firstLine="851"/>
            </w:pPr>
            <w:r w:rsidRPr="001510D4">
              <w:lastRenderedPageBreak/>
              <w:t>3.</w:t>
            </w:r>
          </w:p>
        </w:tc>
        <w:tc>
          <w:tcPr>
            <w:tcW w:w="6072" w:type="dxa"/>
          </w:tcPr>
          <w:p w:rsidR="00BD58F5" w:rsidRPr="00722B0B" w:rsidRDefault="00297247" w:rsidP="005B743E">
            <w:pPr>
              <w:spacing w:line="240" w:lineRule="auto"/>
              <w:ind w:firstLine="0"/>
            </w:pPr>
            <w:r w:rsidRPr="00722B0B">
              <w:t>Savivaldybės vidaus teisės aktuose įtvirtinti galimybę asmenims dalyvauti viešuosiuose konkursuose stebėtojo teisėmis</w:t>
            </w:r>
            <w:r w:rsidR="00664F02" w:rsidRPr="00722B0B">
              <w:t>.</w:t>
            </w:r>
          </w:p>
        </w:tc>
        <w:tc>
          <w:tcPr>
            <w:tcW w:w="4504" w:type="dxa"/>
          </w:tcPr>
          <w:p w:rsidR="00BD58F5" w:rsidRPr="00722B0B" w:rsidRDefault="006C4E90" w:rsidP="005B743E">
            <w:pPr>
              <w:spacing w:line="240" w:lineRule="auto"/>
              <w:ind w:firstLine="0"/>
            </w:pPr>
            <w:r w:rsidRPr="00722B0B">
              <w:t>Savivaldybė informavo, jog į rekomendaciją atsižvelgta ir pavesta vykdyti Viešosios vadybos ir personalo skyriui.</w:t>
            </w:r>
          </w:p>
        </w:tc>
        <w:tc>
          <w:tcPr>
            <w:tcW w:w="3804" w:type="dxa"/>
          </w:tcPr>
          <w:p w:rsidR="00E72337" w:rsidRPr="00722B0B" w:rsidRDefault="00E72337" w:rsidP="00170B8B">
            <w:pPr>
              <w:spacing w:line="240" w:lineRule="auto"/>
              <w:ind w:firstLine="0"/>
              <w:rPr>
                <w:b/>
              </w:rPr>
            </w:pPr>
            <w:r w:rsidRPr="00722B0B">
              <w:rPr>
                <w:b/>
              </w:rPr>
              <w:t xml:space="preserve">Planuojama įgyvendinti. </w:t>
            </w:r>
          </w:p>
          <w:p w:rsidR="00170B8B" w:rsidRPr="00722B0B" w:rsidRDefault="00170B8B" w:rsidP="00170B8B">
            <w:pPr>
              <w:spacing w:line="240" w:lineRule="auto"/>
              <w:ind w:firstLine="0"/>
            </w:pPr>
            <w:r w:rsidRPr="00722B0B">
              <w:rPr>
                <w:b/>
              </w:rPr>
              <w:t>STT pastabų ir pasiūlymų dėl rekomendacijos vykdymo neturi.</w:t>
            </w:r>
            <w:r w:rsidRPr="00722B0B">
              <w:t xml:space="preserve"> </w:t>
            </w:r>
          </w:p>
          <w:p w:rsidR="00BD58F5" w:rsidRPr="00722B0B" w:rsidRDefault="006C4E90" w:rsidP="005B743E">
            <w:pPr>
              <w:spacing w:line="240" w:lineRule="auto"/>
              <w:ind w:firstLine="0"/>
              <w:rPr>
                <w:b/>
              </w:rPr>
            </w:pPr>
            <w:r w:rsidRPr="00722B0B">
              <w:t>Šio pasiūlymo įgyvendinimo stebėsena vykdoma toliau.</w:t>
            </w:r>
          </w:p>
        </w:tc>
      </w:tr>
      <w:tr w:rsidR="00801591" w:rsidRPr="001510D4" w:rsidTr="007F047F">
        <w:tc>
          <w:tcPr>
            <w:tcW w:w="470" w:type="dxa"/>
          </w:tcPr>
          <w:p w:rsidR="00BD58F5" w:rsidRDefault="00801591" w:rsidP="00BD58F5">
            <w:pPr>
              <w:spacing w:line="276" w:lineRule="auto"/>
              <w:ind w:left="-897" w:right="-147" w:firstLine="851"/>
            </w:pPr>
            <w:r w:rsidRPr="001510D4">
              <w:t>4.</w:t>
            </w:r>
          </w:p>
        </w:tc>
        <w:tc>
          <w:tcPr>
            <w:tcW w:w="6072" w:type="dxa"/>
          </w:tcPr>
          <w:p w:rsidR="00BD58F5" w:rsidRPr="00722B0B" w:rsidRDefault="00297247" w:rsidP="005B743E">
            <w:pPr>
              <w:spacing w:line="240" w:lineRule="auto"/>
              <w:ind w:firstLine="0"/>
              <w:rPr>
                <w:bCs/>
                <w:color w:val="000000"/>
                <w:lang w:eastAsia="ru-RU"/>
              </w:rPr>
            </w:pPr>
            <w:r w:rsidRPr="00722B0B">
              <w:t>Savivaldybės ir (ar) Savivaldybės įmonių interneto tinklalapiuose skelbti bendrovės vadovo darbo patirties aprašymą.</w:t>
            </w:r>
          </w:p>
        </w:tc>
        <w:tc>
          <w:tcPr>
            <w:tcW w:w="4504" w:type="dxa"/>
          </w:tcPr>
          <w:p w:rsidR="00BD58F5" w:rsidRPr="00722B0B" w:rsidRDefault="00AC5C48" w:rsidP="005B743E">
            <w:pPr>
              <w:spacing w:line="240" w:lineRule="auto"/>
              <w:ind w:firstLine="0"/>
            </w:pPr>
            <w:r w:rsidRPr="00722B0B">
              <w:t xml:space="preserve">Savivaldybės teigimu, į STT pateiktą rekomendaciją atsižvelgta, ją įgyvendinti įpareigoti </w:t>
            </w:r>
            <w:r w:rsidR="001F0A9B" w:rsidRPr="00722B0B">
              <w:t xml:space="preserve">jos reguliavimo sričiai priskirtų </w:t>
            </w:r>
            <w:r w:rsidRPr="00722B0B">
              <w:t>įmonių vadovai.</w:t>
            </w:r>
          </w:p>
        </w:tc>
        <w:tc>
          <w:tcPr>
            <w:tcW w:w="3804" w:type="dxa"/>
          </w:tcPr>
          <w:p w:rsidR="0061729A" w:rsidRPr="00722B0B" w:rsidRDefault="00AC5C48" w:rsidP="00FC1A05">
            <w:pPr>
              <w:spacing w:line="240" w:lineRule="auto"/>
              <w:ind w:firstLine="0"/>
              <w:rPr>
                <w:b/>
              </w:rPr>
            </w:pPr>
            <w:r w:rsidRPr="00722B0B">
              <w:rPr>
                <w:b/>
              </w:rPr>
              <w:t xml:space="preserve">Pasiūlymas įgyvendinamas. </w:t>
            </w:r>
          </w:p>
          <w:p w:rsidR="00FC1A05" w:rsidRPr="00722B0B" w:rsidRDefault="00FC1A05" w:rsidP="00FC1A05">
            <w:pPr>
              <w:spacing w:line="240" w:lineRule="auto"/>
              <w:ind w:firstLine="0"/>
            </w:pPr>
            <w:r w:rsidRPr="00722B0B">
              <w:rPr>
                <w:b/>
              </w:rPr>
              <w:t>STT pastabų ir pasiūlymų dėl rekomendacijos vykdymo neturi.</w:t>
            </w:r>
            <w:r w:rsidRPr="00722B0B">
              <w:t xml:space="preserve"> </w:t>
            </w:r>
          </w:p>
          <w:p w:rsidR="00BD58F5" w:rsidRPr="00722B0B" w:rsidRDefault="00AC5C48" w:rsidP="005B743E">
            <w:pPr>
              <w:spacing w:line="240" w:lineRule="auto"/>
              <w:ind w:firstLine="0"/>
              <w:rPr>
                <w:b/>
              </w:rPr>
            </w:pPr>
            <w:r w:rsidRPr="00722B0B">
              <w:t xml:space="preserve">Šio pasiūlymo įgyvendinimo </w:t>
            </w:r>
            <w:r w:rsidRPr="00722B0B">
              <w:lastRenderedPageBreak/>
              <w:t>stebėsena vykdoma toliau.</w:t>
            </w:r>
          </w:p>
        </w:tc>
      </w:tr>
      <w:tr w:rsidR="00801591" w:rsidRPr="001510D4" w:rsidTr="007F047F">
        <w:tc>
          <w:tcPr>
            <w:tcW w:w="470" w:type="dxa"/>
          </w:tcPr>
          <w:p w:rsidR="00BD58F5" w:rsidRDefault="00801591" w:rsidP="00BD58F5">
            <w:pPr>
              <w:spacing w:line="276" w:lineRule="auto"/>
              <w:ind w:left="-897" w:right="-147" w:firstLine="851"/>
            </w:pPr>
            <w:r w:rsidRPr="001510D4">
              <w:lastRenderedPageBreak/>
              <w:t>5.</w:t>
            </w:r>
          </w:p>
        </w:tc>
        <w:tc>
          <w:tcPr>
            <w:tcW w:w="6072" w:type="dxa"/>
          </w:tcPr>
          <w:p w:rsidR="00BD58F5" w:rsidRPr="00722B0B" w:rsidRDefault="00297247" w:rsidP="005B743E">
            <w:pPr>
              <w:spacing w:line="240" w:lineRule="auto"/>
              <w:ind w:firstLine="0"/>
            </w:pPr>
            <w:r w:rsidRPr="00722B0B">
              <w:t>Teisės aktuose nustatyti bendruosius kvalifikacinius ar kitus būtinos kompetencijos reikalavimus ir (ar) atrankos kriterijus asmenims, siekiantiems eiti Savivaldybės bendrovių vadovų pareigas.</w:t>
            </w:r>
          </w:p>
        </w:tc>
        <w:tc>
          <w:tcPr>
            <w:tcW w:w="4504" w:type="dxa"/>
          </w:tcPr>
          <w:p w:rsidR="00BD58F5" w:rsidRPr="00722B0B" w:rsidRDefault="00F918A7" w:rsidP="005B743E">
            <w:pPr>
              <w:spacing w:line="240" w:lineRule="auto"/>
              <w:ind w:firstLine="0"/>
            </w:pPr>
            <w:r w:rsidRPr="00722B0B">
              <w:t>Savivaldybė informavo, kad Turto skyriui pavesta rekomenduoti bendrovių valdyboms reglamentuoti vadovų skyrimo procedūras ir numatyti bendruosius, specialiuosius kvalifikacinius ir va</w:t>
            </w:r>
            <w:r w:rsidR="00082620" w:rsidRPr="00722B0B">
              <w:t>dovavimo patirties reikalavimus asmenims, siekiantiems užimti bendrovių vadovų pareigas.</w:t>
            </w:r>
          </w:p>
        </w:tc>
        <w:tc>
          <w:tcPr>
            <w:tcW w:w="3804" w:type="dxa"/>
          </w:tcPr>
          <w:p w:rsidR="00BD58F5" w:rsidRPr="00722B0B" w:rsidRDefault="009C74AA" w:rsidP="005B743E">
            <w:pPr>
              <w:spacing w:line="240" w:lineRule="auto"/>
              <w:ind w:firstLine="0"/>
              <w:rPr>
                <w:b/>
              </w:rPr>
            </w:pPr>
            <w:r w:rsidRPr="00722B0B">
              <w:rPr>
                <w:b/>
              </w:rPr>
              <w:t>Planuojama į</w:t>
            </w:r>
            <w:r w:rsidR="004D7D00" w:rsidRPr="00722B0B">
              <w:rPr>
                <w:b/>
              </w:rPr>
              <w:t>gyvendin</w:t>
            </w:r>
            <w:r w:rsidRPr="00722B0B">
              <w:rPr>
                <w:b/>
              </w:rPr>
              <w:t>ti</w:t>
            </w:r>
            <w:r w:rsidR="006847A7" w:rsidRPr="00722B0B">
              <w:rPr>
                <w:b/>
              </w:rPr>
              <w:t xml:space="preserve">. </w:t>
            </w:r>
          </w:p>
          <w:p w:rsidR="00855D00" w:rsidRPr="00722B0B" w:rsidRDefault="00855D00" w:rsidP="00855D00">
            <w:pPr>
              <w:spacing w:line="240" w:lineRule="auto"/>
              <w:ind w:firstLine="0"/>
            </w:pPr>
            <w:r w:rsidRPr="00722B0B">
              <w:rPr>
                <w:b/>
              </w:rPr>
              <w:t>STT pastabų ir pasiūlymų dėl rekomendacijos vykdymo neturi.</w:t>
            </w:r>
            <w:r w:rsidRPr="00722B0B">
              <w:t xml:space="preserve"> </w:t>
            </w:r>
          </w:p>
          <w:p w:rsidR="00F918A7" w:rsidRPr="00722B0B" w:rsidRDefault="00F918A7" w:rsidP="005B743E">
            <w:pPr>
              <w:spacing w:line="240" w:lineRule="auto"/>
              <w:ind w:firstLine="0"/>
              <w:rPr>
                <w:b/>
              </w:rPr>
            </w:pPr>
            <w:r w:rsidRPr="00722B0B">
              <w:t>Šio pasiūlymo įgyvendinimo stebėsena vykdoma toliau</w:t>
            </w:r>
          </w:p>
        </w:tc>
      </w:tr>
      <w:tr w:rsidR="00801591" w:rsidRPr="001510D4" w:rsidTr="007F047F">
        <w:tc>
          <w:tcPr>
            <w:tcW w:w="470" w:type="dxa"/>
          </w:tcPr>
          <w:p w:rsidR="00BD58F5" w:rsidRDefault="00801591" w:rsidP="00BD58F5">
            <w:pPr>
              <w:spacing w:line="276" w:lineRule="auto"/>
              <w:ind w:left="-897" w:right="-147" w:firstLine="851"/>
            </w:pPr>
            <w:r w:rsidRPr="001510D4">
              <w:t>6.</w:t>
            </w:r>
          </w:p>
        </w:tc>
        <w:tc>
          <w:tcPr>
            <w:tcW w:w="6072" w:type="dxa"/>
          </w:tcPr>
          <w:p w:rsidR="00BD58F5" w:rsidRPr="00722B0B" w:rsidRDefault="00297247" w:rsidP="005B743E">
            <w:pPr>
              <w:spacing w:line="240" w:lineRule="auto"/>
              <w:ind w:firstLine="0"/>
            </w:pPr>
            <w:r w:rsidRPr="00722B0B">
              <w:t>Skelbti bendrovių valdybų priimtus motyvuotus sprendimus dėl bendrovių vadovų atrankos ir skyrimo Savivaldybės administracijos ir bendrovių interneto tinklalapiuose.</w:t>
            </w:r>
          </w:p>
        </w:tc>
        <w:tc>
          <w:tcPr>
            <w:tcW w:w="4504" w:type="dxa"/>
          </w:tcPr>
          <w:p w:rsidR="00BD58F5" w:rsidRPr="00722B0B" w:rsidRDefault="00F67066" w:rsidP="005B743E">
            <w:pPr>
              <w:spacing w:line="240" w:lineRule="auto"/>
              <w:ind w:firstLine="0"/>
            </w:pPr>
            <w:r w:rsidRPr="00722B0B">
              <w:t>Savivaldybės teigimu, įmonių vadovai ir valdybų pirmininkai įpareigoti įgyvendinti šią rekomendaciją.</w:t>
            </w:r>
          </w:p>
        </w:tc>
        <w:tc>
          <w:tcPr>
            <w:tcW w:w="3804" w:type="dxa"/>
          </w:tcPr>
          <w:p w:rsidR="00BD58F5" w:rsidRPr="00722B0B" w:rsidRDefault="00F537AC" w:rsidP="005B743E">
            <w:pPr>
              <w:spacing w:line="240" w:lineRule="auto"/>
              <w:ind w:firstLine="0"/>
              <w:rPr>
                <w:b/>
              </w:rPr>
            </w:pPr>
            <w:r w:rsidRPr="00722B0B">
              <w:rPr>
                <w:b/>
              </w:rPr>
              <w:t>Planuojama įgyvendinti.</w:t>
            </w:r>
          </w:p>
          <w:p w:rsidR="00855D00" w:rsidRPr="00722B0B" w:rsidRDefault="00855D00" w:rsidP="00855D00">
            <w:pPr>
              <w:spacing w:line="240" w:lineRule="auto"/>
              <w:ind w:firstLine="0"/>
            </w:pPr>
            <w:r w:rsidRPr="00722B0B">
              <w:rPr>
                <w:b/>
              </w:rPr>
              <w:t>STT pastabų ir pasiūlymų dėl rekomendacijos vykdymo neturi.</w:t>
            </w:r>
            <w:r w:rsidRPr="00722B0B">
              <w:t xml:space="preserve"> </w:t>
            </w:r>
          </w:p>
          <w:p w:rsidR="00F67066" w:rsidRPr="00722B0B" w:rsidRDefault="00F67066" w:rsidP="005B743E">
            <w:pPr>
              <w:spacing w:line="240" w:lineRule="auto"/>
              <w:ind w:firstLine="0"/>
            </w:pPr>
            <w:r w:rsidRPr="00722B0B">
              <w:t>Šio pasiūlymo įgyvendinimo stebėsena vykdoma toliau.</w:t>
            </w:r>
          </w:p>
        </w:tc>
      </w:tr>
      <w:tr w:rsidR="00801591" w:rsidRPr="001510D4" w:rsidTr="007F047F">
        <w:tc>
          <w:tcPr>
            <w:tcW w:w="470" w:type="dxa"/>
          </w:tcPr>
          <w:p w:rsidR="00BD58F5" w:rsidRDefault="00801591" w:rsidP="00BD58F5">
            <w:pPr>
              <w:spacing w:line="276" w:lineRule="auto"/>
              <w:ind w:left="-897" w:right="-147" w:firstLine="851"/>
            </w:pPr>
            <w:r w:rsidRPr="001510D4">
              <w:t>7.</w:t>
            </w:r>
          </w:p>
        </w:tc>
        <w:tc>
          <w:tcPr>
            <w:tcW w:w="6072" w:type="dxa"/>
          </w:tcPr>
          <w:p w:rsidR="00BD58F5" w:rsidRPr="00722B0B" w:rsidRDefault="00297247" w:rsidP="005B743E">
            <w:pPr>
              <w:spacing w:line="240" w:lineRule="auto"/>
              <w:ind w:firstLine="0"/>
            </w:pPr>
            <w:r w:rsidRPr="00722B0B">
              <w:t>Užtikrinti Lietuvos Respublikos korupcijos prevencijos įstatymo 9 str. nuostatų vykdymą ir kreiptis į STT dėl informacijos apie asmenį pateikimo.</w:t>
            </w:r>
          </w:p>
        </w:tc>
        <w:tc>
          <w:tcPr>
            <w:tcW w:w="4504" w:type="dxa"/>
          </w:tcPr>
          <w:p w:rsidR="00BD58F5" w:rsidRPr="00722B0B" w:rsidRDefault="00B85A8C" w:rsidP="005B743E">
            <w:pPr>
              <w:spacing w:line="240" w:lineRule="auto"/>
              <w:ind w:firstLine="0"/>
            </w:pPr>
            <w:r w:rsidRPr="00722B0B">
              <w:t xml:space="preserve">Savivaldybė informavo, jog </w:t>
            </w:r>
            <w:r w:rsidR="00DC2D0A" w:rsidRPr="00722B0B">
              <w:t>į STT pateiktą rekomendaciją planuoja atsižvelgti</w:t>
            </w:r>
            <w:r w:rsidR="0068399E" w:rsidRPr="00722B0B">
              <w:t xml:space="preserve"> iš dalies</w:t>
            </w:r>
            <w:r w:rsidR="00DC2D0A" w:rsidRPr="00722B0B">
              <w:t>, nes, Savivaldybės nuomone,</w:t>
            </w:r>
            <w:r w:rsidR="0068399E" w:rsidRPr="00722B0B">
              <w:t xml:space="preserve"> </w:t>
            </w:r>
            <w:r w:rsidR="00DC2D0A" w:rsidRPr="00722B0B">
              <w:t>„</w:t>
            </w:r>
            <w:r w:rsidR="00DC2D0A" w:rsidRPr="00722B0B">
              <w:rPr>
                <w:b/>
              </w:rPr>
              <w:t xml:space="preserve">&lt;...&gt; </w:t>
            </w:r>
            <w:r w:rsidR="0068399E" w:rsidRPr="00722B0B">
              <w:t>Įstatymais numatyta tik savivaldybių įmonių vadovams prašyti pažymų, tačiau Turto skyrius rekomenduos įmonių valdyboms</w:t>
            </w:r>
            <w:r w:rsidR="00CA17CC" w:rsidRPr="00722B0B">
              <w:t xml:space="preserve"> kreiptis į STT dėl būsimų vadovų patikimumo.</w:t>
            </w:r>
            <w:r w:rsidR="00DC2D0A" w:rsidRPr="00722B0B">
              <w:t xml:space="preserve"> &lt;...&gt;“.</w:t>
            </w:r>
          </w:p>
        </w:tc>
        <w:tc>
          <w:tcPr>
            <w:tcW w:w="3804" w:type="dxa"/>
          </w:tcPr>
          <w:p w:rsidR="00072421" w:rsidRPr="00722B0B" w:rsidRDefault="00072421" w:rsidP="005B743E">
            <w:pPr>
              <w:pStyle w:val="FootnoteText"/>
              <w:jc w:val="both"/>
              <w:rPr>
                <w:b/>
                <w:sz w:val="24"/>
                <w:szCs w:val="24"/>
              </w:rPr>
            </w:pPr>
            <w:r w:rsidRPr="00722B0B">
              <w:rPr>
                <w:b/>
                <w:sz w:val="24"/>
                <w:szCs w:val="24"/>
              </w:rPr>
              <w:t xml:space="preserve">Planuojama įgyvendinti. </w:t>
            </w:r>
          </w:p>
          <w:p w:rsidR="00072421" w:rsidRPr="00722B0B" w:rsidRDefault="00072421" w:rsidP="005B743E">
            <w:pPr>
              <w:pStyle w:val="FootnoteText"/>
              <w:jc w:val="both"/>
              <w:rPr>
                <w:sz w:val="24"/>
                <w:szCs w:val="24"/>
              </w:rPr>
            </w:pPr>
            <w:r w:rsidRPr="00722B0B">
              <w:rPr>
                <w:sz w:val="24"/>
                <w:szCs w:val="24"/>
              </w:rPr>
              <w:t>Pateikto pasiūlymo įgyvendinimo stebėsena tęsiama toliau.</w:t>
            </w:r>
          </w:p>
          <w:p w:rsidR="00F56A25" w:rsidRPr="00722B0B" w:rsidRDefault="00072421" w:rsidP="005B743E">
            <w:pPr>
              <w:pStyle w:val="FootnoteText"/>
              <w:jc w:val="both"/>
              <w:rPr>
                <w:sz w:val="24"/>
                <w:szCs w:val="24"/>
              </w:rPr>
            </w:pPr>
            <w:r w:rsidRPr="00722B0B">
              <w:rPr>
                <w:sz w:val="24"/>
                <w:szCs w:val="24"/>
              </w:rPr>
              <w:t xml:space="preserve"> </w:t>
            </w:r>
            <w:r w:rsidR="00B865B7" w:rsidRPr="00722B0B">
              <w:rPr>
                <w:sz w:val="24"/>
                <w:szCs w:val="24"/>
              </w:rPr>
              <w:t xml:space="preserve">STT pakartotinai atkreipia dėmesį, </w:t>
            </w:r>
            <w:r w:rsidR="00412F30">
              <w:rPr>
                <w:sz w:val="24"/>
                <w:szCs w:val="24"/>
              </w:rPr>
              <w:t xml:space="preserve">kad </w:t>
            </w:r>
            <w:r w:rsidR="00F45972" w:rsidRPr="00722B0B">
              <w:rPr>
                <w:sz w:val="24"/>
                <w:szCs w:val="24"/>
              </w:rPr>
              <w:t xml:space="preserve">Lietuvos Respublikos vietos savivaldos įstatyme </w:t>
            </w:r>
            <w:r w:rsidR="00F45972" w:rsidRPr="00722B0B">
              <w:rPr>
                <w:bCs/>
                <w:sz w:val="24"/>
                <w:szCs w:val="24"/>
              </w:rPr>
              <w:t xml:space="preserve">Savivaldybės kontroliuojamos įmonės apibrėžiamos kaip </w:t>
            </w:r>
            <w:r w:rsidR="00F45972" w:rsidRPr="00722B0B">
              <w:rPr>
                <w:sz w:val="24"/>
                <w:szCs w:val="24"/>
              </w:rPr>
              <w:t xml:space="preserve">  savivaldybės įmonės, veikiančios pagal Valstybės ir savivaldybės įmonių įstatymą, akcinės bendrovės</w:t>
            </w:r>
            <w:r w:rsidR="00F45972" w:rsidRPr="00722B0B">
              <w:rPr>
                <w:b/>
                <w:bCs/>
                <w:sz w:val="24"/>
                <w:szCs w:val="24"/>
              </w:rPr>
              <w:t xml:space="preserve"> </w:t>
            </w:r>
            <w:r w:rsidR="00F45972" w:rsidRPr="00722B0B">
              <w:rPr>
                <w:sz w:val="24"/>
                <w:szCs w:val="24"/>
              </w:rPr>
              <w:t xml:space="preserve">ir uždarosios akcinės bendrovės, kurių akcijos, suteikiančios daugiau kaip 1/2 balsų visuotiniame akcininkų susirinkime, nuosavybės teise priklauso savivaldybei, ir įmonės, kuriose savivaldybės gali paskirti daugiau kaip pusę įmonės administracijos, </w:t>
            </w:r>
            <w:r w:rsidR="00F45972" w:rsidRPr="00722B0B">
              <w:rPr>
                <w:sz w:val="24"/>
                <w:szCs w:val="24"/>
              </w:rPr>
              <w:lastRenderedPageBreak/>
              <w:t>valdymo arba priežiūros tarnybos narių.</w:t>
            </w:r>
            <w:r w:rsidR="00B865B7" w:rsidRPr="00722B0B">
              <w:rPr>
                <w:sz w:val="24"/>
                <w:szCs w:val="24"/>
              </w:rPr>
              <w:t xml:space="preserve"> </w:t>
            </w:r>
            <w:r w:rsidR="00F56A25" w:rsidRPr="00722B0B">
              <w:rPr>
                <w:sz w:val="24"/>
                <w:szCs w:val="24"/>
              </w:rPr>
              <w:t xml:space="preserve">Lietuvos Respublikos korupcijos prevencijos įstatymo 9 str. 6 dalyje yra įtvirtinta nuostata, jog </w:t>
            </w:r>
            <w:r w:rsidR="00F56A25" w:rsidRPr="00722B0B">
              <w:rPr>
                <w:i/>
                <w:sz w:val="24"/>
                <w:szCs w:val="24"/>
              </w:rPr>
              <w:t>„&lt;..&gt;Rašytinio prašymo, kad Specialiųjų tyrimų tarnyba pateiktų informaciją apie asmenis, kuriuos rengiamasi skirti į &lt;...&gt;“, „&lt;...&gt; valstybės ar savivaldybių įmonių, kuriose valstybei ar savivaldybei priklausančios akcijos suteikia daugiau kaip 50 procentų balsų visuotiniame akcininkų susirinkime, vadovų ir jų pavaduotojų pareigas, pateikimas yra privalomas. Prašymą pateikti informaciją pasirašo į pareigas asmenį skiriantis subjektas ar jo įgaliotas asmuo &lt;...&gt;</w:t>
            </w:r>
            <w:r w:rsidR="00F56A25" w:rsidRPr="00722B0B">
              <w:rPr>
                <w:sz w:val="24"/>
                <w:szCs w:val="24"/>
              </w:rPr>
              <w:t>“.</w:t>
            </w:r>
          </w:p>
          <w:p w:rsidR="00BD58F5" w:rsidRPr="00722B0B" w:rsidRDefault="00412F30" w:rsidP="005B743E">
            <w:pPr>
              <w:spacing w:line="240" w:lineRule="auto"/>
              <w:ind w:firstLine="0"/>
              <w:rPr>
                <w:rFonts w:eastAsia="Times New Roman"/>
                <w:i/>
                <w:lang w:val="en-US" w:eastAsia="lt-LT"/>
              </w:rPr>
            </w:pPr>
            <w:r>
              <w:rPr>
                <w:rFonts w:eastAsia="Times New Roman"/>
                <w:lang w:val="en-US" w:eastAsia="lt-LT"/>
              </w:rPr>
              <w:t xml:space="preserve">Pažymėtina, kad </w:t>
            </w:r>
            <w:r w:rsidR="00F56A25" w:rsidRPr="00722B0B">
              <w:rPr>
                <w:rFonts w:eastAsia="Times New Roman"/>
                <w:lang w:val="en-US" w:eastAsia="lt-LT"/>
              </w:rPr>
              <w:t>Lietuvos Respublikos korupcijos prevencijos įstatymo 9 str. įtvirtinta nuostata, reglamentuojanti, kad „</w:t>
            </w:r>
            <w:r w:rsidR="00F56A25" w:rsidRPr="00722B0B">
              <w:rPr>
                <w:rFonts w:eastAsia="Times New Roman"/>
                <w:i/>
                <w:lang w:val="en-US" w:eastAsia="lt-LT"/>
              </w:rPr>
              <w:t xml:space="preserve">informacija apie asmenį, siekiantį eiti arba einantį pareigas valstybės ar savivaldybės įstaigoje ar įmonėje, pateikiama į pareigas asmenį skiriančiam ar paskyrusiam valstybės ar savivaldybės įstaigos ar įmonės vadovui, kolegialiam valdymo organui arba valstybės politikui siekiant įvertinti asmens </w:t>
            </w:r>
            <w:r w:rsidR="00F56A25" w:rsidRPr="00722B0B">
              <w:rPr>
                <w:rFonts w:eastAsia="Times New Roman"/>
                <w:i/>
                <w:lang w:val="en-US" w:eastAsia="lt-LT"/>
              </w:rPr>
              <w:lastRenderedPageBreak/>
              <w:t>patikimumą ir mažinti korupcijos pasireiškimo tikimybę valstybės ar savivaldybės įstaigose ar įmonėse. Informacija apie asmenį renkama, teikiama ir vertinama neatsižvelgiant į tai, ar jis atitinka įstatymuose numatytus specialius nepriekaištingos reputacijos reikalavimus, ar ne“.</w:t>
            </w:r>
          </w:p>
          <w:p w:rsidR="00725728" w:rsidRPr="00722B0B" w:rsidRDefault="00725728" w:rsidP="005B743E">
            <w:pPr>
              <w:spacing w:line="240" w:lineRule="auto"/>
              <w:ind w:firstLine="0"/>
              <w:rPr>
                <w:b/>
              </w:rPr>
            </w:pPr>
            <w:r w:rsidRPr="00722B0B">
              <w:t>Pateikto pasiūlymo įgyvendinimo stebėsena tęsiama toliau.</w:t>
            </w:r>
          </w:p>
        </w:tc>
      </w:tr>
      <w:tr w:rsidR="00801591" w:rsidRPr="001510D4" w:rsidTr="007F047F">
        <w:tc>
          <w:tcPr>
            <w:tcW w:w="470" w:type="dxa"/>
          </w:tcPr>
          <w:p w:rsidR="00BD58F5" w:rsidRDefault="00801591" w:rsidP="00BD58F5">
            <w:pPr>
              <w:spacing w:line="276" w:lineRule="auto"/>
              <w:ind w:left="-897" w:right="-147" w:firstLine="851"/>
            </w:pPr>
            <w:r w:rsidRPr="001510D4">
              <w:lastRenderedPageBreak/>
              <w:t>8.</w:t>
            </w:r>
          </w:p>
        </w:tc>
        <w:tc>
          <w:tcPr>
            <w:tcW w:w="6072" w:type="dxa"/>
          </w:tcPr>
          <w:p w:rsidR="00BD58F5" w:rsidRPr="00722B0B" w:rsidRDefault="00297247" w:rsidP="005B743E">
            <w:pPr>
              <w:spacing w:line="240" w:lineRule="auto"/>
              <w:ind w:firstLine="0"/>
            </w:pPr>
            <w:r w:rsidRPr="00722B0B">
              <w:t>Įpareigoti Savivaldybės reguliavimo sričiai priskirtų įmonių „Kauno planas“ ir „Kapinių priežiūra“ vadovus, nedeklaravusius privačių interesų, nedelsiant vykdyti Lietuvos Respublikos viešųjų ir privačių interesų deklaravimo valstybinėje tarnyboje įstatymo nuostatas.</w:t>
            </w:r>
          </w:p>
        </w:tc>
        <w:tc>
          <w:tcPr>
            <w:tcW w:w="4504" w:type="dxa"/>
          </w:tcPr>
          <w:p w:rsidR="00BD58F5" w:rsidRPr="00722B0B" w:rsidRDefault="00AA2BCF" w:rsidP="005B743E">
            <w:pPr>
              <w:spacing w:line="240" w:lineRule="auto"/>
              <w:ind w:firstLine="0"/>
            </w:pPr>
            <w:r w:rsidRPr="00722B0B">
              <w:t>Savivaldybė</w:t>
            </w:r>
            <w:r w:rsidR="002C79B6" w:rsidRPr="00722B0B">
              <w:t xml:space="preserve"> </w:t>
            </w:r>
            <w:r w:rsidR="00E63B60" w:rsidRPr="00722B0B">
              <w:t>informavo, jog</w:t>
            </w:r>
            <w:r w:rsidR="00B85993" w:rsidRPr="00722B0B">
              <w:t xml:space="preserve"> </w:t>
            </w:r>
            <w:r w:rsidR="00DC0CDF" w:rsidRPr="00722B0B">
              <w:t>siekdama</w:t>
            </w:r>
            <w:r w:rsidR="00B85993" w:rsidRPr="00722B0B">
              <w:t xml:space="preserve">, kad Savivaldybės kontroliuojamų įmonių vadovai laiku deklaruotų privačius interesus, </w:t>
            </w:r>
            <w:r w:rsidR="00DC0CDF" w:rsidRPr="00722B0B">
              <w:t xml:space="preserve">Savivaldybės administracijos </w:t>
            </w:r>
            <w:r w:rsidR="00B85993" w:rsidRPr="00722B0B">
              <w:t>Turto skyrius raštu informavo savivaldybės įmonių bei akcinės bendrovės „Kauno energija“ ir kitų uždarųjų akcinių bendrovių vadovus apie įstatymu numatytą prievolę</w:t>
            </w:r>
            <w:r w:rsidR="00DC0CDF" w:rsidRPr="00722B0B">
              <w:t xml:space="preserve"> deklaruoti privačius interesus.</w:t>
            </w:r>
            <w:r w:rsidR="00B85993" w:rsidRPr="00722B0B">
              <w:t xml:space="preserve"> </w:t>
            </w:r>
            <w:r w:rsidR="00DC0CDF" w:rsidRPr="00722B0B">
              <w:t>Taip pat Savivaldybė, atsižvelgdama</w:t>
            </w:r>
            <w:r w:rsidR="00B85993" w:rsidRPr="00722B0B">
              <w:t xml:space="preserve"> į STT pasiūlymus, </w:t>
            </w:r>
            <w:r w:rsidR="00DC0CDF" w:rsidRPr="00722B0B">
              <w:t xml:space="preserve">pasiūlys </w:t>
            </w:r>
            <w:r w:rsidR="00B85993" w:rsidRPr="00722B0B">
              <w:t xml:space="preserve">Administracijos direktoriui, vykdančiam Kauno savivaldybės įmonės „Kapinių priežiūra“ ir Kauno savivaldybės įmonės „Kauno planas“ savininko funkcijas, įpareigoti šių įmonių vadovus laiku vykdyti Viešųjų ir privačių interesų deklaravimo valstybės tarnyboje įstatymo reikalavimus. </w:t>
            </w:r>
          </w:p>
        </w:tc>
        <w:tc>
          <w:tcPr>
            <w:tcW w:w="3804" w:type="dxa"/>
          </w:tcPr>
          <w:p w:rsidR="0061729A" w:rsidRPr="00722B0B" w:rsidRDefault="000F2444" w:rsidP="005B743E">
            <w:pPr>
              <w:spacing w:line="240" w:lineRule="auto"/>
              <w:ind w:firstLine="0"/>
              <w:rPr>
                <w:b/>
              </w:rPr>
            </w:pPr>
            <w:r w:rsidRPr="00722B0B">
              <w:rPr>
                <w:b/>
              </w:rPr>
              <w:t>Įgyvendinta</w:t>
            </w:r>
            <w:r w:rsidR="00AA2BCF" w:rsidRPr="00722B0B">
              <w:rPr>
                <w:b/>
              </w:rPr>
              <w:t>.</w:t>
            </w:r>
            <w:r w:rsidRPr="00722B0B">
              <w:rPr>
                <w:b/>
              </w:rPr>
              <w:t xml:space="preserve"> </w:t>
            </w:r>
          </w:p>
          <w:p w:rsidR="000F2444" w:rsidRPr="00722B0B" w:rsidRDefault="000F2444" w:rsidP="005B743E">
            <w:pPr>
              <w:spacing w:line="240" w:lineRule="auto"/>
              <w:ind w:firstLine="0"/>
              <w:rPr>
                <w:b/>
              </w:rPr>
            </w:pPr>
            <w:r w:rsidRPr="00722B0B">
              <w:rPr>
                <w:b/>
              </w:rPr>
              <w:t>STT pastabų dėl rekomendacijos vykdymo neturi.</w:t>
            </w:r>
          </w:p>
          <w:p w:rsidR="00BD58F5" w:rsidRPr="00722B0B" w:rsidRDefault="000F2444" w:rsidP="005B743E">
            <w:pPr>
              <w:spacing w:line="240" w:lineRule="auto"/>
              <w:ind w:firstLine="0"/>
            </w:pPr>
            <w:r w:rsidRPr="00722B0B">
              <w:t>Pateikto pasiūlymo įgyvendinimo stebėsena tęsiama toliau.</w:t>
            </w:r>
            <w:r w:rsidRPr="00722B0B">
              <w:rPr>
                <w:b/>
              </w:rPr>
              <w:t xml:space="preserve"> </w:t>
            </w:r>
          </w:p>
        </w:tc>
      </w:tr>
      <w:tr w:rsidR="00801591" w:rsidRPr="001510D4" w:rsidTr="007F047F">
        <w:tc>
          <w:tcPr>
            <w:tcW w:w="470" w:type="dxa"/>
          </w:tcPr>
          <w:p w:rsidR="00BD58F5" w:rsidRDefault="00801591" w:rsidP="00BD58F5">
            <w:pPr>
              <w:spacing w:line="276" w:lineRule="auto"/>
              <w:ind w:left="-897" w:right="-147" w:firstLine="851"/>
            </w:pPr>
            <w:r w:rsidRPr="001510D4">
              <w:t>9.</w:t>
            </w:r>
          </w:p>
        </w:tc>
        <w:tc>
          <w:tcPr>
            <w:tcW w:w="6072" w:type="dxa"/>
          </w:tcPr>
          <w:p w:rsidR="00BD58F5" w:rsidRPr="00722B0B" w:rsidRDefault="00297247" w:rsidP="005B743E">
            <w:pPr>
              <w:autoSpaceDE w:val="0"/>
              <w:autoSpaceDN w:val="0"/>
              <w:adjustRightInd w:val="0"/>
              <w:spacing w:line="240" w:lineRule="auto"/>
              <w:ind w:firstLine="0"/>
            </w:pPr>
            <w:r w:rsidRPr="00722B0B">
              <w:t xml:space="preserve">Rekomenduoti Savivaldybės reguliavimo sričiai priklausančių bendrovių valdyboms maksimaliai užtikrinti, </w:t>
            </w:r>
            <w:r w:rsidRPr="00722B0B">
              <w:lastRenderedPageBreak/>
              <w:t>kad jų skiriami bendrovių vadovai vykdytų Lietuvos Respublikos viešųjų ir privačių interesų deklaravimo valstybės tarnyboje įstatymo nuostatas</w:t>
            </w:r>
            <w:r w:rsidR="00A03063" w:rsidRPr="00722B0B">
              <w:t>,</w:t>
            </w:r>
            <w:r w:rsidRPr="00722B0B">
              <w:t xml:space="preserve"> minėtame įstatyme nustatyta tvarka ir laikantis terminų.</w:t>
            </w:r>
          </w:p>
        </w:tc>
        <w:tc>
          <w:tcPr>
            <w:tcW w:w="4504" w:type="dxa"/>
          </w:tcPr>
          <w:p w:rsidR="00BD58F5" w:rsidRPr="00722B0B" w:rsidRDefault="00D62E28" w:rsidP="005B743E">
            <w:pPr>
              <w:spacing w:line="240" w:lineRule="auto"/>
              <w:ind w:firstLine="0"/>
            </w:pPr>
            <w:r w:rsidRPr="00722B0B">
              <w:lastRenderedPageBreak/>
              <w:t>Savivaldybė informavo, kad atsižvelgdama</w:t>
            </w:r>
            <w:r w:rsidR="00DC0CDF" w:rsidRPr="00722B0B">
              <w:t xml:space="preserve"> į STT išva</w:t>
            </w:r>
            <w:r w:rsidRPr="00722B0B">
              <w:t>das ir pasiūlymus rekomenduos</w:t>
            </w:r>
            <w:r w:rsidR="00DC0CDF" w:rsidRPr="00722B0B">
              <w:t xml:space="preserve"> </w:t>
            </w:r>
            <w:r w:rsidR="00DC0CDF" w:rsidRPr="00722B0B">
              <w:lastRenderedPageBreak/>
              <w:t>bendrovių valdyboms įgyvendinti konkrečias priemones, kad jų skiriami vadovai vykdytų Viešųjų ir privačių interesų deklaravimo valstybės tarnyboje įstatymo reikalavimus.</w:t>
            </w:r>
          </w:p>
        </w:tc>
        <w:tc>
          <w:tcPr>
            <w:tcW w:w="3804" w:type="dxa"/>
          </w:tcPr>
          <w:p w:rsidR="00AE2085" w:rsidRPr="00722B0B" w:rsidRDefault="00932CC0" w:rsidP="005B743E">
            <w:pPr>
              <w:spacing w:line="240" w:lineRule="auto"/>
              <w:ind w:firstLine="0"/>
              <w:rPr>
                <w:b/>
              </w:rPr>
            </w:pPr>
            <w:r w:rsidRPr="00722B0B">
              <w:rPr>
                <w:b/>
              </w:rPr>
              <w:lastRenderedPageBreak/>
              <w:t>Planuojama įgyvendinti.</w:t>
            </w:r>
            <w:r w:rsidR="00AE2085" w:rsidRPr="00722B0B">
              <w:rPr>
                <w:b/>
              </w:rPr>
              <w:t xml:space="preserve"> </w:t>
            </w:r>
          </w:p>
          <w:p w:rsidR="00AE2085" w:rsidRPr="00722B0B" w:rsidRDefault="00AE2085" w:rsidP="005B743E">
            <w:pPr>
              <w:spacing w:line="240" w:lineRule="auto"/>
              <w:ind w:firstLine="0"/>
              <w:rPr>
                <w:b/>
              </w:rPr>
            </w:pPr>
            <w:bookmarkStart w:id="2" w:name="OLE_LINK1"/>
            <w:bookmarkStart w:id="3" w:name="OLE_LINK2"/>
            <w:r w:rsidRPr="00722B0B">
              <w:rPr>
                <w:b/>
              </w:rPr>
              <w:t xml:space="preserve">STT pastabų dėl rekomendacijos </w:t>
            </w:r>
            <w:r w:rsidRPr="00722B0B">
              <w:rPr>
                <w:b/>
              </w:rPr>
              <w:lastRenderedPageBreak/>
              <w:t>vykdymo neturi</w:t>
            </w:r>
            <w:bookmarkEnd w:id="2"/>
            <w:bookmarkEnd w:id="3"/>
            <w:r w:rsidRPr="00722B0B">
              <w:rPr>
                <w:b/>
              </w:rPr>
              <w:t>.</w:t>
            </w:r>
          </w:p>
          <w:p w:rsidR="00BD58F5" w:rsidRPr="00722B0B" w:rsidRDefault="00AE2085" w:rsidP="005B743E">
            <w:pPr>
              <w:spacing w:line="240" w:lineRule="auto"/>
              <w:ind w:firstLine="0"/>
              <w:rPr>
                <w:b/>
              </w:rPr>
            </w:pPr>
            <w:r w:rsidRPr="00722B0B">
              <w:t>Pateikto pasiūlymo įgyvendinimo stebėsena tęsiama toliau</w:t>
            </w:r>
            <w:r w:rsidR="00EF595D" w:rsidRPr="00722B0B">
              <w:t>.</w:t>
            </w:r>
          </w:p>
        </w:tc>
      </w:tr>
      <w:tr w:rsidR="00801591" w:rsidRPr="001510D4" w:rsidTr="007F047F">
        <w:tc>
          <w:tcPr>
            <w:tcW w:w="470" w:type="dxa"/>
          </w:tcPr>
          <w:p w:rsidR="00BD58F5" w:rsidRDefault="00801591" w:rsidP="00BD58F5">
            <w:pPr>
              <w:spacing w:line="276" w:lineRule="auto"/>
              <w:ind w:left="-897" w:right="-147" w:firstLine="851"/>
            </w:pPr>
            <w:r w:rsidRPr="001510D4">
              <w:lastRenderedPageBreak/>
              <w:t>10.</w:t>
            </w:r>
          </w:p>
        </w:tc>
        <w:tc>
          <w:tcPr>
            <w:tcW w:w="6072" w:type="dxa"/>
          </w:tcPr>
          <w:p w:rsidR="00BD58F5" w:rsidRPr="00722B0B" w:rsidRDefault="00297247" w:rsidP="005B743E">
            <w:pPr>
              <w:shd w:val="clear" w:color="auto" w:fill="FFFFFF"/>
              <w:tabs>
                <w:tab w:val="right" w:leader="underscore" w:pos="9638"/>
              </w:tabs>
              <w:spacing w:line="240" w:lineRule="auto"/>
              <w:ind w:firstLine="0"/>
            </w:pPr>
            <w:r w:rsidRPr="00722B0B">
              <w:t>Įpareigoti Savivaldybės įmonių vadovus prisijungti prie Privačių interesų deklaravimo informacinės sistemos (IDIS) ir informuoti apie tai Savivaldybę.</w:t>
            </w:r>
          </w:p>
        </w:tc>
        <w:tc>
          <w:tcPr>
            <w:tcW w:w="4504" w:type="dxa"/>
          </w:tcPr>
          <w:p w:rsidR="00BD58F5" w:rsidRPr="00722B0B" w:rsidRDefault="00812419" w:rsidP="005B743E">
            <w:pPr>
              <w:spacing w:line="240" w:lineRule="auto"/>
              <w:ind w:firstLine="0"/>
            </w:pPr>
            <w:r w:rsidRPr="00722B0B">
              <w:t xml:space="preserve">Savivaldybė informavo, </w:t>
            </w:r>
            <w:r w:rsidR="00B02323" w:rsidRPr="00722B0B">
              <w:t>kad</w:t>
            </w:r>
            <w:r w:rsidR="00F1195C" w:rsidRPr="00722B0B">
              <w:t xml:space="preserve"> </w:t>
            </w:r>
            <w:r w:rsidR="00102923" w:rsidRPr="00722B0B">
              <w:t>sutinka su STT nuomone, jog prisijungimas</w:t>
            </w:r>
            <w:r w:rsidR="00F1195C" w:rsidRPr="00722B0B">
              <w:t xml:space="preserve"> prie Privačių interesų deklaravimo informacinės sistemos</w:t>
            </w:r>
            <w:r w:rsidR="00102923" w:rsidRPr="00722B0B">
              <w:t xml:space="preserve"> (IDIS)</w:t>
            </w:r>
            <w:r w:rsidR="00E07AD7" w:rsidRPr="00722B0B">
              <w:t xml:space="preserve"> </w:t>
            </w:r>
            <w:r w:rsidR="00F1195C" w:rsidRPr="00722B0B">
              <w:t xml:space="preserve">ir įpareigojimas įmonių vadovus prisijungti būtų tikslingas siekiant užtikrinti tarnybinės veiklos kontrolę ir savalaikį deklaracijų pateikimą (tikslinimą), sudarytų galimybę išsiaiškinti ar asmuo deklaruoja viešuosius ir privačius interesus. </w:t>
            </w:r>
            <w:r w:rsidR="00C36583" w:rsidRPr="00722B0B">
              <w:t>Savivaldybės teigimu, STT pateiktos rekomendacijos vykdymas yra pavestas Savivaldybės administracijos vyr. specialistui V. Markevičiui.</w:t>
            </w:r>
          </w:p>
        </w:tc>
        <w:tc>
          <w:tcPr>
            <w:tcW w:w="3804" w:type="dxa"/>
          </w:tcPr>
          <w:p w:rsidR="00A52B69" w:rsidRPr="00722B0B" w:rsidRDefault="001D2D31" w:rsidP="005B743E">
            <w:pPr>
              <w:spacing w:line="240" w:lineRule="auto"/>
              <w:ind w:firstLine="0"/>
              <w:rPr>
                <w:b/>
              </w:rPr>
            </w:pPr>
            <w:r w:rsidRPr="00722B0B">
              <w:rPr>
                <w:b/>
              </w:rPr>
              <w:t>Planuojama įgyvendinti.</w:t>
            </w:r>
          </w:p>
          <w:p w:rsidR="001D2D31" w:rsidRPr="00722B0B" w:rsidRDefault="001D2D31" w:rsidP="005B743E">
            <w:pPr>
              <w:spacing w:line="240" w:lineRule="auto"/>
              <w:ind w:firstLine="0"/>
              <w:rPr>
                <w:b/>
              </w:rPr>
            </w:pPr>
            <w:r w:rsidRPr="00722B0B">
              <w:rPr>
                <w:b/>
              </w:rPr>
              <w:t>STT pastabų dėl rekomendacijos vykdymo neturi.</w:t>
            </w:r>
          </w:p>
          <w:p w:rsidR="005575D1" w:rsidRPr="00722B0B" w:rsidRDefault="005575D1" w:rsidP="005B743E">
            <w:pPr>
              <w:spacing w:line="240" w:lineRule="auto"/>
              <w:ind w:firstLine="0"/>
              <w:rPr>
                <w:b/>
              </w:rPr>
            </w:pPr>
            <w:r w:rsidRPr="00722B0B">
              <w:t>Pateikto pasiūlymo įgyvendinimo stebėsena tęsiama toliau.</w:t>
            </w:r>
          </w:p>
        </w:tc>
      </w:tr>
      <w:tr w:rsidR="00801591" w:rsidRPr="001510D4" w:rsidTr="007F047F">
        <w:tc>
          <w:tcPr>
            <w:tcW w:w="470" w:type="dxa"/>
          </w:tcPr>
          <w:p w:rsidR="00BD58F5" w:rsidRDefault="00801591" w:rsidP="00BD58F5">
            <w:pPr>
              <w:spacing w:line="276" w:lineRule="auto"/>
              <w:ind w:left="-897" w:right="-147" w:firstLine="851"/>
            </w:pPr>
            <w:r w:rsidRPr="001510D4">
              <w:t>11.</w:t>
            </w:r>
          </w:p>
        </w:tc>
        <w:tc>
          <w:tcPr>
            <w:tcW w:w="6072" w:type="dxa"/>
          </w:tcPr>
          <w:p w:rsidR="00BD58F5" w:rsidRPr="00722B0B" w:rsidRDefault="00297247" w:rsidP="005B743E">
            <w:pPr>
              <w:autoSpaceDE w:val="0"/>
              <w:autoSpaceDN w:val="0"/>
              <w:adjustRightInd w:val="0"/>
              <w:spacing w:line="240" w:lineRule="auto"/>
              <w:ind w:firstLine="0"/>
            </w:pPr>
            <w:r w:rsidRPr="00722B0B">
              <w:t>Imtis priemonių užtikrinti veiksmingą Savivaldybės tarnautojų ir Savivaldybės reguliavimo sričiai priskirtų įmonių vadovų privačių interesų deklaravimo ir kitų elgesio taisyklių vykdymo priežiūrą, sukuriant su tuo susijusius mechanizmus ir taip užtikrinti jų atsparumą korupcijai tiek instituciniu lygmeniu (mokymas, diskusijos institucijos lygmeniu etikos klausimais, susijusiais su įmonių vadovų elgesiu ir kt.), tiek individualiai (konfidencialus konsultavimas).</w:t>
            </w:r>
          </w:p>
        </w:tc>
        <w:tc>
          <w:tcPr>
            <w:tcW w:w="4504" w:type="dxa"/>
          </w:tcPr>
          <w:p w:rsidR="00BD58F5" w:rsidRPr="00722B0B" w:rsidRDefault="00553A9B" w:rsidP="005B743E">
            <w:pPr>
              <w:spacing w:line="240" w:lineRule="auto"/>
              <w:ind w:firstLine="0"/>
            </w:pPr>
            <w:r w:rsidRPr="00722B0B">
              <w:t>Savivaldybė informavo, jog planuoja įgyvendinti STT pateiktą rekomendaciją. Rekomendacijos vykdymas yra pavestas Savivaldybės administracijos vyr. specialistui V. Markevičiui.</w:t>
            </w:r>
          </w:p>
          <w:p w:rsidR="00681E68" w:rsidRPr="00722B0B" w:rsidRDefault="00681E68" w:rsidP="00A32D7B">
            <w:pPr>
              <w:spacing w:line="240" w:lineRule="auto"/>
              <w:ind w:firstLine="0"/>
              <w:rPr>
                <w:color w:val="000000"/>
              </w:rPr>
            </w:pPr>
            <w:r w:rsidRPr="00722B0B">
              <w:t xml:space="preserve">Taip pat pažymėtina, jog STT antikorupciniu požiūriu įvertinus </w:t>
            </w:r>
            <w:r w:rsidR="00670BF8" w:rsidRPr="00722B0B">
              <w:t>Savivaldybės tarybos 2014-12-22 sprendimu Nr. T-684, patvirtintos Kauno miesto savivaldybės 2015</w:t>
            </w:r>
            <w:r w:rsidR="000839A7" w:rsidRPr="00722B0B">
              <w:t>–</w:t>
            </w:r>
            <w:r w:rsidR="00670BF8" w:rsidRPr="00722B0B">
              <w:t>2017 metų kovos su korupcija programos įgyvendinimo priemonių plano turinį, nustatyta, jog šiame plane yra įtvirtinta priemonė „s</w:t>
            </w:r>
            <w:r w:rsidRPr="00722B0B">
              <w:t xml:space="preserve">utvarkyti </w:t>
            </w:r>
            <w:r w:rsidRPr="00722B0B">
              <w:lastRenderedPageBreak/>
              <w:t>valstybės tarnautojų ir jiems prilygintų asmenų privačių interesų deklaracijų registrą, nuolat tikrinti, kad būtų visi užpildę deklaracijas, teikti Administracijos direktoriui informaciją apie asmenis, dėl kurių veiksmų gali kilti interesų konfliktas</w:t>
            </w:r>
            <w:r w:rsidR="00670BF8" w:rsidRPr="00722B0B">
              <w:t>“</w:t>
            </w:r>
            <w:r w:rsidR="00333270" w:rsidRPr="00722B0B">
              <w:t xml:space="preserve"> priemonė „tikrinti, kad į Savivaldybės administracijos direktoriaus </w:t>
            </w:r>
            <w:r w:rsidR="00333270" w:rsidRPr="00722B0B">
              <w:rPr>
                <w:color w:val="000000"/>
              </w:rPr>
              <w:t>sudaromas komisijas ir darbo grupes įtrauktų valstybės tarnautojų dalyvavimas šių komisijų ir darbo grupių veikloje nesukeltų interesų konflikto“</w:t>
            </w:r>
            <w:r w:rsidR="001839E4" w:rsidRPr="00722B0B">
              <w:rPr>
                <w:color w:val="000000"/>
              </w:rPr>
              <w:t xml:space="preserve"> ir priemonė „</w:t>
            </w:r>
            <w:r w:rsidR="001A4016" w:rsidRPr="00722B0B">
              <w:t>k</w:t>
            </w:r>
            <w:r w:rsidR="001839E4" w:rsidRPr="00722B0B">
              <w:t xml:space="preserve">iekvienoje Savivaldybės kontroliuojamoje įstaigoje ir įmonėje (išskyrus švietimo) sudaryti antikorupcinių </w:t>
            </w:r>
            <w:r w:rsidR="00303B05" w:rsidRPr="00722B0B">
              <w:t>švietėjiškų renginių</w:t>
            </w:r>
            <w:r w:rsidR="00303B05" w:rsidRPr="00722B0B">
              <w:br/>
              <w:t xml:space="preserve">2015–2017 </w:t>
            </w:r>
            <w:r w:rsidR="001839E4" w:rsidRPr="00722B0B">
              <w:t>metų planą“.</w:t>
            </w:r>
          </w:p>
        </w:tc>
        <w:tc>
          <w:tcPr>
            <w:tcW w:w="3804" w:type="dxa"/>
          </w:tcPr>
          <w:p w:rsidR="00F465AA" w:rsidRPr="00722B0B" w:rsidRDefault="00F465AA" w:rsidP="005B743E">
            <w:pPr>
              <w:spacing w:line="240" w:lineRule="auto"/>
              <w:ind w:firstLine="0"/>
              <w:rPr>
                <w:b/>
              </w:rPr>
            </w:pPr>
            <w:r w:rsidRPr="00722B0B">
              <w:rPr>
                <w:b/>
              </w:rPr>
              <w:lastRenderedPageBreak/>
              <w:t>Planuojama įgyvendinti.</w:t>
            </w:r>
          </w:p>
          <w:p w:rsidR="00A32D7B" w:rsidRPr="00722B0B" w:rsidRDefault="00A32D7B" w:rsidP="00A32D7B">
            <w:pPr>
              <w:spacing w:line="240" w:lineRule="auto"/>
              <w:ind w:firstLine="0"/>
              <w:rPr>
                <w:b/>
              </w:rPr>
            </w:pPr>
            <w:r w:rsidRPr="00722B0B">
              <w:rPr>
                <w:b/>
              </w:rPr>
              <w:t>STT pastabų dėl rekomendacijos vykdymo neturi.</w:t>
            </w:r>
          </w:p>
          <w:p w:rsidR="00BD58F5" w:rsidRPr="00722B0B" w:rsidRDefault="00C127EC" w:rsidP="005B743E">
            <w:pPr>
              <w:spacing w:line="240" w:lineRule="auto"/>
              <w:ind w:firstLine="0"/>
              <w:rPr>
                <w:b/>
                <w:i/>
              </w:rPr>
            </w:pPr>
            <w:r w:rsidRPr="00722B0B">
              <w:t>Pateikto pasiūlymo įgyvendinimo stebėsena tęsiama toliau.</w:t>
            </w:r>
          </w:p>
        </w:tc>
      </w:tr>
      <w:tr w:rsidR="00801591" w:rsidRPr="001510D4" w:rsidTr="007F047F">
        <w:tc>
          <w:tcPr>
            <w:tcW w:w="470" w:type="dxa"/>
          </w:tcPr>
          <w:p w:rsidR="00BD58F5" w:rsidRDefault="00801591" w:rsidP="00BD58F5">
            <w:pPr>
              <w:spacing w:line="276" w:lineRule="auto"/>
              <w:ind w:left="-897" w:right="-147" w:firstLine="851"/>
            </w:pPr>
            <w:r w:rsidRPr="001510D4">
              <w:lastRenderedPageBreak/>
              <w:t>12.</w:t>
            </w:r>
          </w:p>
        </w:tc>
        <w:tc>
          <w:tcPr>
            <w:tcW w:w="6072" w:type="dxa"/>
          </w:tcPr>
          <w:p w:rsidR="00BD58F5" w:rsidRPr="00722B0B" w:rsidRDefault="00297247" w:rsidP="005B743E">
            <w:pPr>
              <w:autoSpaceDE w:val="0"/>
              <w:autoSpaceDN w:val="0"/>
              <w:adjustRightInd w:val="0"/>
              <w:spacing w:line="240" w:lineRule="auto"/>
              <w:ind w:firstLine="0"/>
              <w:rPr>
                <w:rFonts w:eastAsia="Times New Roman"/>
                <w:lang w:eastAsia="lt-LT"/>
              </w:rPr>
            </w:pPr>
            <w:r w:rsidRPr="00722B0B">
              <w:rPr>
                <w:rFonts w:eastAsia="Times New Roman"/>
                <w:lang w:eastAsia="lt-LT"/>
              </w:rPr>
              <w:t xml:space="preserve">Svarstyti galimybę parengti vidaus teisės aktą/rekomendacijas, kuriame būtų reglamentuota </w:t>
            </w:r>
            <w:r w:rsidRPr="00722B0B">
              <w:rPr>
                <w:rFonts w:eastAsia="Times New Roman"/>
                <w:color w:val="000000"/>
                <w:lang w:eastAsia="lt-LT"/>
              </w:rPr>
              <w:t>viešųjų ir privačių interesų derinimo valstybinėje tarnyboje įstatymo nuostatų laikymosi bei kontrolės vykdymo Savivaldybėje ir jos reguliavimo sričiai priklausančiose įmonėse tvarka (pavyzdžiui, darbuotojų nusišalinimo ar nušalinimo nuo tam tikrų sprendimų procedūros, iškilus interesų konfliktui, dovanų ar paslaugų priėmimo ir teikimo apribojimai, įvardinti subjektai, pagal kompetenciją kontroliuojantys (prižiūrintys) Įstatymo, Vyriausiosios tarnybinės etikos komisijos sprendimų, rekomendacijų ir rezoliucijų įgyvendinimą Savivaldybėje ir jos reguliavimo sričiai priklausančiose įmonėse ir bendrovėse.</w:t>
            </w:r>
          </w:p>
        </w:tc>
        <w:tc>
          <w:tcPr>
            <w:tcW w:w="4504" w:type="dxa"/>
          </w:tcPr>
          <w:p w:rsidR="00BD58F5" w:rsidRPr="00722B0B" w:rsidRDefault="00F465AA" w:rsidP="005B743E">
            <w:pPr>
              <w:spacing w:line="240" w:lineRule="auto"/>
              <w:ind w:firstLine="0"/>
            </w:pPr>
            <w:r w:rsidRPr="00722B0B">
              <w:t>Savivaldybė informavo, jog planuoja įgyvendinti STT pateiktą rekomendaciją. Rekomendacijos vykdymas yra pavestas Savivaldybės administracijos vyr. specialistui V. Markevičiui.</w:t>
            </w:r>
          </w:p>
        </w:tc>
        <w:tc>
          <w:tcPr>
            <w:tcW w:w="3804" w:type="dxa"/>
          </w:tcPr>
          <w:p w:rsidR="00BD58F5" w:rsidRPr="00722B0B" w:rsidRDefault="00EC3E1B" w:rsidP="005B743E">
            <w:pPr>
              <w:spacing w:line="240" w:lineRule="auto"/>
              <w:ind w:firstLine="0"/>
              <w:rPr>
                <w:b/>
              </w:rPr>
            </w:pPr>
            <w:r w:rsidRPr="00722B0B">
              <w:rPr>
                <w:b/>
              </w:rPr>
              <w:t>Planuojama įgyvendinti.</w:t>
            </w:r>
          </w:p>
          <w:p w:rsidR="00826CD7" w:rsidRPr="00722B0B" w:rsidRDefault="00826CD7" w:rsidP="00826CD7">
            <w:pPr>
              <w:spacing w:line="240" w:lineRule="auto"/>
              <w:ind w:firstLine="0"/>
              <w:rPr>
                <w:b/>
              </w:rPr>
            </w:pPr>
            <w:r w:rsidRPr="00722B0B">
              <w:rPr>
                <w:b/>
              </w:rPr>
              <w:t>STT pastabų dėl rekomendacijos vykdymo neturi.</w:t>
            </w:r>
          </w:p>
          <w:p w:rsidR="00F465AA" w:rsidRPr="00722B0B" w:rsidRDefault="00F465AA" w:rsidP="005B743E">
            <w:pPr>
              <w:spacing w:line="240" w:lineRule="auto"/>
              <w:ind w:firstLine="0"/>
              <w:rPr>
                <w:b/>
                <w:i/>
              </w:rPr>
            </w:pPr>
            <w:r w:rsidRPr="00722B0B">
              <w:t>Pateikto pasiūlymo įgyvendinimo stebėsena tęsiama toliau.</w:t>
            </w:r>
          </w:p>
        </w:tc>
      </w:tr>
      <w:tr w:rsidR="00801591" w:rsidRPr="001510D4" w:rsidTr="007F047F">
        <w:tc>
          <w:tcPr>
            <w:tcW w:w="470" w:type="dxa"/>
          </w:tcPr>
          <w:p w:rsidR="00BD58F5" w:rsidRDefault="00801591" w:rsidP="00BD58F5">
            <w:pPr>
              <w:spacing w:line="276" w:lineRule="auto"/>
              <w:ind w:left="-897" w:right="-147" w:firstLine="851"/>
            </w:pPr>
            <w:r w:rsidRPr="001510D4">
              <w:t>13.</w:t>
            </w:r>
          </w:p>
        </w:tc>
        <w:tc>
          <w:tcPr>
            <w:tcW w:w="6072" w:type="dxa"/>
          </w:tcPr>
          <w:p w:rsidR="00BD58F5" w:rsidRPr="00722B0B" w:rsidRDefault="002D61EF" w:rsidP="005B743E">
            <w:pPr>
              <w:autoSpaceDE w:val="0"/>
              <w:autoSpaceDN w:val="0"/>
              <w:adjustRightInd w:val="0"/>
              <w:spacing w:line="240" w:lineRule="auto"/>
              <w:ind w:firstLine="0"/>
            </w:pPr>
            <w:r w:rsidRPr="00722B0B">
              <w:t xml:space="preserve">Siūlytina išsamiau detalizuoti Savivaldybės vidaus teisės aktų nuostatas, papildomai reglamentuojant kandidatų į </w:t>
            </w:r>
            <w:r w:rsidRPr="00722B0B">
              <w:lastRenderedPageBreak/>
              <w:t>Savivaldybės akcinės ir uždarosios akcinės bendrovės kolegialių organų (valdybų ir stebėtojų tarybų) narius, atrankos kriterijus (nariai į stebėtojų tarybas ir valdybas turėtų būti skiriami tik juos įvertinus pagal objektyvius kriterijus).</w:t>
            </w:r>
          </w:p>
        </w:tc>
        <w:tc>
          <w:tcPr>
            <w:tcW w:w="4504" w:type="dxa"/>
          </w:tcPr>
          <w:p w:rsidR="00BD58F5" w:rsidRPr="00722B0B" w:rsidRDefault="00644E54" w:rsidP="00102F5A">
            <w:pPr>
              <w:spacing w:line="240" w:lineRule="auto"/>
              <w:ind w:firstLine="0"/>
            </w:pPr>
            <w:r w:rsidRPr="00722B0B">
              <w:lastRenderedPageBreak/>
              <w:t xml:space="preserve">Savivaldybė informavo, jog </w:t>
            </w:r>
            <w:r w:rsidR="00183EE3" w:rsidRPr="00722B0B">
              <w:t>S</w:t>
            </w:r>
            <w:r w:rsidR="000136C6" w:rsidRPr="00722B0B">
              <w:t>avivaldybe</w:t>
            </w:r>
            <w:r w:rsidR="00102F5A" w:rsidRPr="00722B0B">
              <w:t xml:space="preserve">i priklausančias akcijas valdo ir </w:t>
            </w:r>
            <w:r w:rsidR="000136C6" w:rsidRPr="00722B0B">
              <w:t xml:space="preserve">akcininko </w:t>
            </w:r>
            <w:r w:rsidR="000136C6" w:rsidRPr="00722B0B">
              <w:lastRenderedPageBreak/>
              <w:t>turtines ir neturtines teises įgyvendina Savivaldybės admi</w:t>
            </w:r>
            <w:r w:rsidR="00BF4F78" w:rsidRPr="00722B0B">
              <w:t>nistracijos direktorius, todėl</w:t>
            </w:r>
            <w:r w:rsidR="000136C6" w:rsidRPr="00722B0B">
              <w:t xml:space="preserve"> jis atsako už bendrovių valdybų sudėtį ir geriausiai užtikrina, kad į visų valdybų sudėtį būtų įtraukta valdybos narių, turinčių pakankamai įvairių gebėjimų, patirties ir tuo pačiu nebūtų sudarytos sąlygos nė vienam valdybos nariui turėti įtak</w:t>
            </w:r>
            <w:r w:rsidR="0015331D" w:rsidRPr="00722B0B">
              <w:t>os priimant valdybos sprendimus</w:t>
            </w:r>
            <w:r w:rsidR="000136C6" w:rsidRPr="00722B0B">
              <w:t xml:space="preserve">. Kita vertus, Turto skyrius sutinka su STT nuomone, kad minėtose taisyklėse turėtų būti detaliau reglamentuoti specialieji kvalifikaciniai reikalavimai kandidatams į Savivaldybės kontroliuojamų bendrovių kolegialių organų narius, </w:t>
            </w:r>
            <w:r w:rsidR="0054733B" w:rsidRPr="00722B0B">
              <w:t xml:space="preserve">tačiau </w:t>
            </w:r>
            <w:r w:rsidR="000136C6" w:rsidRPr="00722B0B">
              <w:t>iki šiol tokiems taisyklių pakeitimams nepritarė Tarybos komitetai.</w:t>
            </w:r>
          </w:p>
        </w:tc>
        <w:tc>
          <w:tcPr>
            <w:tcW w:w="3804" w:type="dxa"/>
          </w:tcPr>
          <w:p w:rsidR="00CF0EB2" w:rsidRPr="00722B0B" w:rsidRDefault="00644E54" w:rsidP="005B743E">
            <w:pPr>
              <w:spacing w:line="240" w:lineRule="auto"/>
              <w:ind w:firstLine="0"/>
              <w:rPr>
                <w:b/>
              </w:rPr>
            </w:pPr>
            <w:r w:rsidRPr="00722B0B">
              <w:rPr>
                <w:b/>
              </w:rPr>
              <w:lastRenderedPageBreak/>
              <w:t>Planuojama įgyvendinti.</w:t>
            </w:r>
            <w:r w:rsidR="00147503" w:rsidRPr="00722B0B">
              <w:rPr>
                <w:b/>
              </w:rPr>
              <w:t xml:space="preserve"> </w:t>
            </w:r>
          </w:p>
          <w:p w:rsidR="00147503" w:rsidRPr="00722B0B" w:rsidRDefault="00CF0EB2" w:rsidP="005B743E">
            <w:pPr>
              <w:spacing w:line="240" w:lineRule="auto"/>
              <w:ind w:firstLine="0"/>
            </w:pPr>
            <w:r w:rsidRPr="00722B0B">
              <w:t xml:space="preserve">Tam, kad būtų maksimaliai </w:t>
            </w:r>
            <w:r w:rsidRPr="00722B0B">
              <w:lastRenderedPageBreak/>
              <w:t>užtikrintas Savivaldybės reguliavimo sričiai priskirtų įmonių kolegialių organų narių atrankos</w:t>
            </w:r>
            <w:r w:rsidR="0054733B" w:rsidRPr="00722B0B">
              <w:t xml:space="preserve"> procedūros</w:t>
            </w:r>
            <w:r w:rsidR="000270EA" w:rsidRPr="00722B0B">
              <w:t xml:space="preserve"> skaidrumas</w:t>
            </w:r>
            <w:r w:rsidRPr="00722B0B">
              <w:t xml:space="preserve">, </w:t>
            </w:r>
            <w:r w:rsidR="00147503" w:rsidRPr="00722B0B">
              <w:t>STT pakartotinai rekomenduoja Savivaldybei</w:t>
            </w:r>
            <w:r w:rsidR="00BE41A0" w:rsidRPr="00722B0B">
              <w:t xml:space="preserve"> įgyvendinti rekomendaciją, vidaus teisės aktuose papildomai reglamentuojant kandidatų į Savivaldybės akcinės ir uždarosios akcinės bendrovės kolegialių organų (valdybų ir stebėtojų tarybų) narius, atrankos kriterijus</w:t>
            </w:r>
            <w:r w:rsidR="0054733B" w:rsidRPr="00722B0B">
              <w:t>.</w:t>
            </w:r>
            <w:r w:rsidR="00BE41A0" w:rsidRPr="00722B0B">
              <w:t xml:space="preserve"> </w:t>
            </w:r>
          </w:p>
          <w:p w:rsidR="00BD58F5" w:rsidRPr="00722B0B" w:rsidRDefault="00147503" w:rsidP="005B743E">
            <w:pPr>
              <w:spacing w:line="240" w:lineRule="auto"/>
              <w:ind w:firstLine="0"/>
              <w:rPr>
                <w:b/>
              </w:rPr>
            </w:pPr>
            <w:r w:rsidRPr="00722B0B">
              <w:t>Pateikto pasiūlymo įgyvendinimo stebėsena tęsiama toliau</w:t>
            </w:r>
            <w:r w:rsidR="000270EA" w:rsidRPr="00722B0B">
              <w:t>.</w:t>
            </w:r>
            <w:r w:rsidR="00CF0EB2" w:rsidRPr="00722B0B">
              <w:t xml:space="preserve">   </w:t>
            </w:r>
          </w:p>
        </w:tc>
      </w:tr>
      <w:tr w:rsidR="0015474E" w:rsidRPr="001510D4" w:rsidTr="007F047F">
        <w:tc>
          <w:tcPr>
            <w:tcW w:w="470" w:type="dxa"/>
          </w:tcPr>
          <w:p w:rsidR="00BD58F5" w:rsidRDefault="00FB1B8D" w:rsidP="00BD58F5">
            <w:pPr>
              <w:spacing w:line="276" w:lineRule="auto"/>
              <w:ind w:left="-897" w:right="-147" w:firstLine="851"/>
            </w:pPr>
            <w:r w:rsidRPr="001510D4">
              <w:lastRenderedPageBreak/>
              <w:t xml:space="preserve">14. </w:t>
            </w:r>
          </w:p>
        </w:tc>
        <w:tc>
          <w:tcPr>
            <w:tcW w:w="6072" w:type="dxa"/>
          </w:tcPr>
          <w:p w:rsidR="00BD58F5" w:rsidRPr="00722B0B" w:rsidRDefault="002D61EF" w:rsidP="005B743E">
            <w:pPr>
              <w:spacing w:line="240" w:lineRule="auto"/>
              <w:ind w:firstLine="0"/>
            </w:pPr>
            <w:r w:rsidRPr="00722B0B">
              <w:t>Taikyti</w:t>
            </w:r>
            <w:r w:rsidRPr="00722B0B">
              <w:rPr>
                <w:i/>
              </w:rPr>
              <w:t xml:space="preserve"> </w:t>
            </w:r>
            <w:r w:rsidRPr="00722B0B">
              <w:t>vieningą</w:t>
            </w:r>
            <w:r w:rsidRPr="00722B0B">
              <w:rPr>
                <w:i/>
              </w:rPr>
              <w:t xml:space="preserve"> </w:t>
            </w:r>
            <w:r w:rsidRPr="00722B0B">
              <w:t>Savivaldybės bendrovių kolegialių valdymo organų (valdybų) formavimo praktiką, atsižvelgiant į Savivaldybės vidaus teisės aktuose nustatytą teisinį reglamentavimą.</w:t>
            </w:r>
          </w:p>
        </w:tc>
        <w:tc>
          <w:tcPr>
            <w:tcW w:w="4504" w:type="dxa"/>
          </w:tcPr>
          <w:p w:rsidR="00BD58F5" w:rsidRPr="00722B0B" w:rsidRDefault="00F33C32" w:rsidP="006A3BCA">
            <w:pPr>
              <w:spacing w:line="240" w:lineRule="auto"/>
              <w:ind w:firstLine="0"/>
            </w:pPr>
            <w:r w:rsidRPr="00722B0B">
              <w:t xml:space="preserve">Savivaldybė informavo, jog </w:t>
            </w:r>
            <w:r w:rsidR="006A3BCA" w:rsidRPr="00722B0B">
              <w:t>planuoja įgyvendinti STT pateiktą rekomendaciją, tačiau už bendrovių valdybų</w:t>
            </w:r>
            <w:r w:rsidR="000A078E" w:rsidRPr="00722B0B">
              <w:t xml:space="preserve"> sudėtį atsako</w:t>
            </w:r>
            <w:r w:rsidR="00C673CD" w:rsidRPr="00722B0B">
              <w:t xml:space="preserve"> Savivaldybės administracijos direktorius</w:t>
            </w:r>
            <w:r w:rsidR="006A3BCA" w:rsidRPr="00722B0B">
              <w:t>.</w:t>
            </w:r>
            <w:r w:rsidR="001076B9" w:rsidRPr="00722B0B">
              <w:t xml:space="preserve"> </w:t>
            </w:r>
          </w:p>
        </w:tc>
        <w:tc>
          <w:tcPr>
            <w:tcW w:w="3804" w:type="dxa"/>
          </w:tcPr>
          <w:p w:rsidR="003E748D" w:rsidRPr="00722B0B" w:rsidRDefault="00EB1D5C" w:rsidP="005B743E">
            <w:pPr>
              <w:spacing w:line="240" w:lineRule="auto"/>
              <w:ind w:firstLine="0"/>
            </w:pPr>
            <w:r w:rsidRPr="00722B0B">
              <w:rPr>
                <w:b/>
              </w:rPr>
              <w:t>Planuojama įgyvendinti.</w:t>
            </w:r>
            <w:r w:rsidRPr="00722B0B">
              <w:t xml:space="preserve"> </w:t>
            </w:r>
          </w:p>
          <w:p w:rsidR="00826CD7" w:rsidRPr="00722B0B" w:rsidRDefault="00826CD7" w:rsidP="005B743E">
            <w:pPr>
              <w:spacing w:line="240" w:lineRule="auto"/>
              <w:ind w:firstLine="0"/>
              <w:rPr>
                <w:b/>
              </w:rPr>
            </w:pPr>
            <w:r w:rsidRPr="00722B0B">
              <w:rPr>
                <w:b/>
              </w:rPr>
              <w:t>STT pastabų dėl rekomendacijos vykdymo neturi.</w:t>
            </w:r>
          </w:p>
          <w:p w:rsidR="001076B9" w:rsidRPr="00722B0B" w:rsidRDefault="001076B9" w:rsidP="005B743E">
            <w:pPr>
              <w:spacing w:line="240" w:lineRule="auto"/>
              <w:ind w:firstLine="0"/>
            </w:pPr>
            <w:r w:rsidRPr="00722B0B">
              <w:t xml:space="preserve">Pateikto pasiūlymo įgyvendinimo stebėsena tęsiama toliau.   </w:t>
            </w:r>
          </w:p>
        </w:tc>
      </w:tr>
      <w:tr w:rsidR="0015474E" w:rsidRPr="001510D4" w:rsidTr="007F047F">
        <w:tc>
          <w:tcPr>
            <w:tcW w:w="470" w:type="dxa"/>
          </w:tcPr>
          <w:p w:rsidR="00BD58F5" w:rsidRDefault="00842465" w:rsidP="00BD58F5">
            <w:pPr>
              <w:spacing w:line="276" w:lineRule="auto"/>
              <w:ind w:left="-897" w:right="-147" w:firstLine="851"/>
            </w:pPr>
            <w:r w:rsidRPr="001510D4">
              <w:t>15.</w:t>
            </w:r>
          </w:p>
        </w:tc>
        <w:tc>
          <w:tcPr>
            <w:tcW w:w="6072" w:type="dxa"/>
          </w:tcPr>
          <w:p w:rsidR="00BD58F5" w:rsidRPr="00722B0B" w:rsidRDefault="002D61EF" w:rsidP="005B743E">
            <w:pPr>
              <w:pStyle w:val="Style2"/>
              <w:keepNext w:val="0"/>
              <w:spacing w:before="0" w:after="0"/>
              <w:jc w:val="both"/>
              <w:rPr>
                <w:rFonts w:ascii="Times New Roman" w:hAnsi="Times New Roman"/>
                <w:b w:val="0"/>
                <w:szCs w:val="24"/>
                <w:lang w:val="lt-LT"/>
              </w:rPr>
            </w:pPr>
            <w:r w:rsidRPr="00722B0B">
              <w:rPr>
                <w:rFonts w:ascii="Times New Roman" w:hAnsi="Times New Roman"/>
                <w:b w:val="0"/>
                <w:szCs w:val="24"/>
                <w:lang w:val="lt-LT"/>
              </w:rPr>
              <w:t>Į Savivaldybės reguliavimo sričiai priskirtų įmonių valdybas įtraukti</w:t>
            </w:r>
            <w:r w:rsidR="000A078E" w:rsidRPr="00722B0B">
              <w:rPr>
                <w:rFonts w:ascii="Times New Roman" w:hAnsi="Times New Roman"/>
                <w:b w:val="0"/>
                <w:szCs w:val="24"/>
                <w:lang w:val="lt-LT"/>
              </w:rPr>
              <w:t xml:space="preserve"> </w:t>
            </w:r>
            <w:r w:rsidR="002C07E1" w:rsidRPr="00722B0B">
              <w:rPr>
                <w:rFonts w:ascii="Times New Roman" w:hAnsi="Times New Roman"/>
                <w:b w:val="0"/>
                <w:szCs w:val="24"/>
                <w:lang w:val="lt-LT"/>
              </w:rPr>
              <w:t>suinteresuotų grupių atstovus–</w:t>
            </w:r>
            <w:r w:rsidRPr="00722B0B">
              <w:rPr>
                <w:rFonts w:ascii="Times New Roman" w:hAnsi="Times New Roman"/>
                <w:b w:val="0"/>
                <w:szCs w:val="24"/>
                <w:lang w:val="lt-LT"/>
              </w:rPr>
              <w:t>pavyzdžiui, Savivaldybės įmonių veiklos efektyvumas ir skaidrumas galėtų būti didinamas efektyviau panaudojant Lietuvos Respublikos vietos savivaldos įstatyme nustatytas savivaldybės (gyvenamosios vietos) bendruomenės narių galimybes dalyvauti priimant įmonių veiklai aktualius sprendimus per savo atstovus, visuomenines organizacijas ir kt.</w:t>
            </w:r>
          </w:p>
        </w:tc>
        <w:tc>
          <w:tcPr>
            <w:tcW w:w="4504" w:type="dxa"/>
          </w:tcPr>
          <w:p w:rsidR="00BD58F5" w:rsidRPr="00722B0B" w:rsidRDefault="003E748D" w:rsidP="00192DA8">
            <w:pPr>
              <w:spacing w:line="240" w:lineRule="auto"/>
              <w:ind w:firstLine="0"/>
            </w:pPr>
            <w:r w:rsidRPr="00722B0B">
              <w:t>Savivaldybė informavo, jog</w:t>
            </w:r>
            <w:r w:rsidR="00192DA8" w:rsidRPr="00722B0B">
              <w:t xml:space="preserve"> planuoja įgyvendinti STT pateiktą rekomendaciją, tačiau </w:t>
            </w:r>
            <w:r w:rsidRPr="00722B0B">
              <w:t>Savivaldybės administracijos direktorius atsako už bendrovių valdybų</w:t>
            </w:r>
            <w:r w:rsidR="00E61077" w:rsidRPr="00722B0B">
              <w:t xml:space="preserve"> sudėtį ir geriausiai užtikrina, kad į visų valdybų sudėtį būtų įtraukta valdybos narių, turinčių pakankamai įvairių gebėjimų ir patirties.</w:t>
            </w:r>
          </w:p>
        </w:tc>
        <w:tc>
          <w:tcPr>
            <w:tcW w:w="3804" w:type="dxa"/>
          </w:tcPr>
          <w:p w:rsidR="00BD58F5" w:rsidRPr="00722B0B" w:rsidRDefault="00656729" w:rsidP="005B743E">
            <w:pPr>
              <w:spacing w:line="240" w:lineRule="auto"/>
              <w:ind w:firstLine="0"/>
              <w:rPr>
                <w:b/>
              </w:rPr>
            </w:pPr>
            <w:r w:rsidRPr="00722B0B">
              <w:rPr>
                <w:b/>
              </w:rPr>
              <w:t>Planuojama įgyvendinti.</w:t>
            </w:r>
          </w:p>
          <w:p w:rsidR="00C05F4D" w:rsidRPr="00722B0B" w:rsidRDefault="00C05F4D" w:rsidP="005B743E">
            <w:pPr>
              <w:spacing w:line="240" w:lineRule="auto"/>
              <w:ind w:firstLine="0"/>
              <w:rPr>
                <w:b/>
              </w:rPr>
            </w:pPr>
            <w:r w:rsidRPr="00722B0B">
              <w:rPr>
                <w:b/>
              </w:rPr>
              <w:t>STT pastabų dėl rekomendacijos vykdymo neturi.</w:t>
            </w:r>
          </w:p>
          <w:p w:rsidR="003E748D" w:rsidRPr="00722B0B" w:rsidRDefault="002152B1" w:rsidP="005B743E">
            <w:pPr>
              <w:spacing w:line="240" w:lineRule="auto"/>
              <w:ind w:firstLine="0"/>
              <w:rPr>
                <w:b/>
              </w:rPr>
            </w:pPr>
            <w:r w:rsidRPr="00722B0B">
              <w:t xml:space="preserve">Pateikto pasiūlymo įgyvendinimo stebėsena tęsiama toliau.   </w:t>
            </w:r>
          </w:p>
        </w:tc>
      </w:tr>
      <w:tr w:rsidR="002152B1" w:rsidRPr="001510D4" w:rsidTr="007F047F">
        <w:tc>
          <w:tcPr>
            <w:tcW w:w="470" w:type="dxa"/>
          </w:tcPr>
          <w:p w:rsidR="002152B1" w:rsidRPr="001510D4" w:rsidRDefault="00C546E1" w:rsidP="00BD58F5">
            <w:pPr>
              <w:spacing w:line="276" w:lineRule="auto"/>
              <w:ind w:left="-897" w:right="-147" w:firstLine="851"/>
            </w:pPr>
            <w:r>
              <w:t>16.</w:t>
            </w:r>
          </w:p>
        </w:tc>
        <w:tc>
          <w:tcPr>
            <w:tcW w:w="6072" w:type="dxa"/>
          </w:tcPr>
          <w:p w:rsidR="002152B1" w:rsidRPr="00722B0B" w:rsidRDefault="002152B1" w:rsidP="005B743E">
            <w:pPr>
              <w:pStyle w:val="Style2"/>
              <w:keepNext w:val="0"/>
              <w:spacing w:before="0" w:after="0"/>
              <w:jc w:val="both"/>
              <w:rPr>
                <w:rFonts w:ascii="Times New Roman" w:hAnsi="Times New Roman"/>
                <w:b w:val="0"/>
                <w:szCs w:val="24"/>
                <w:lang w:val="lt-LT"/>
              </w:rPr>
            </w:pPr>
            <w:r w:rsidRPr="00722B0B">
              <w:rPr>
                <w:rFonts w:ascii="Times New Roman" w:hAnsi="Times New Roman"/>
                <w:b w:val="0"/>
                <w:szCs w:val="24"/>
                <w:lang w:val="lt-LT"/>
              </w:rPr>
              <w:t xml:space="preserve">Į Savivaldybės reguliavimo sričiai priskirtų įmonių valdybas </w:t>
            </w:r>
            <w:r w:rsidRPr="00722B0B">
              <w:rPr>
                <w:rFonts w:ascii="Times New Roman" w:hAnsi="Times New Roman"/>
                <w:b w:val="0"/>
                <w:szCs w:val="24"/>
                <w:lang w:val="lt-LT"/>
              </w:rPr>
              <w:lastRenderedPageBreak/>
              <w:t xml:space="preserve">įtraukti asmenų, turinčių verslo vystymo, strateginio planavimo ir finansų valdymo kompetencijos, pavyzdžiui, Savivaldybės finansų, audito skyriaus valstybės tarnautojų, Savivaldybės administracijos profesinės sąjungos atstovų ir </w:t>
            </w:r>
            <w:r w:rsidRPr="00722B0B">
              <w:rPr>
                <w:rFonts w:ascii="Times New Roman" w:hAnsi="Times New Roman"/>
                <w:b w:val="0"/>
                <w:color w:val="000000"/>
                <w:szCs w:val="24"/>
                <w:lang w:val="lt-LT"/>
              </w:rPr>
              <w:t>su valstybės tarnyba nesusijusių asmenų</w:t>
            </w:r>
          </w:p>
        </w:tc>
        <w:tc>
          <w:tcPr>
            <w:tcW w:w="4504" w:type="dxa"/>
          </w:tcPr>
          <w:p w:rsidR="002152B1" w:rsidRPr="00722B0B" w:rsidRDefault="00794CD7" w:rsidP="005B743E">
            <w:pPr>
              <w:spacing w:line="240" w:lineRule="auto"/>
              <w:ind w:firstLine="0"/>
            </w:pPr>
            <w:r w:rsidRPr="00722B0B">
              <w:lastRenderedPageBreak/>
              <w:t xml:space="preserve">Savivaldybė informavo, jog planuoja </w:t>
            </w:r>
            <w:r w:rsidRPr="00722B0B">
              <w:lastRenderedPageBreak/>
              <w:t xml:space="preserve">įgyvendinti STT pateiktą rekomendaciją, tačiau </w:t>
            </w:r>
            <w:r w:rsidR="002152B1" w:rsidRPr="00722B0B">
              <w:t>Savivaldybės administracijos direktorius atsako už bendrovių valdybų</w:t>
            </w:r>
            <w:r w:rsidR="00B05D1A" w:rsidRPr="00722B0B">
              <w:t xml:space="preserve"> sudėtį ir geriausiai užtikrina, kad į visų valdybų sudėtį būtų įtraukta valdybos narių, turinčių pakankamai įvairių gebėjimų ir patirties.</w:t>
            </w:r>
          </w:p>
        </w:tc>
        <w:tc>
          <w:tcPr>
            <w:tcW w:w="3804" w:type="dxa"/>
          </w:tcPr>
          <w:p w:rsidR="002152B1" w:rsidRPr="00722B0B" w:rsidRDefault="002152B1" w:rsidP="005B743E">
            <w:pPr>
              <w:spacing w:line="240" w:lineRule="auto"/>
              <w:ind w:firstLine="0"/>
              <w:rPr>
                <w:b/>
              </w:rPr>
            </w:pPr>
            <w:r w:rsidRPr="00722B0B">
              <w:rPr>
                <w:b/>
              </w:rPr>
              <w:lastRenderedPageBreak/>
              <w:t>Planuojama įgyvendinti.</w:t>
            </w:r>
          </w:p>
          <w:p w:rsidR="009F21BB" w:rsidRPr="00722B0B" w:rsidRDefault="009F21BB" w:rsidP="009F21BB">
            <w:pPr>
              <w:spacing w:line="240" w:lineRule="auto"/>
              <w:ind w:firstLine="0"/>
              <w:rPr>
                <w:b/>
              </w:rPr>
            </w:pPr>
            <w:r w:rsidRPr="00722B0B">
              <w:rPr>
                <w:b/>
              </w:rPr>
              <w:lastRenderedPageBreak/>
              <w:t>STT pastabų dėl rekomendacijos vykdymo neturi.</w:t>
            </w:r>
          </w:p>
          <w:p w:rsidR="002152B1" w:rsidRPr="00722B0B" w:rsidRDefault="002152B1" w:rsidP="005B743E">
            <w:pPr>
              <w:spacing w:line="240" w:lineRule="auto"/>
              <w:ind w:firstLine="0"/>
              <w:rPr>
                <w:b/>
              </w:rPr>
            </w:pPr>
            <w:r w:rsidRPr="00722B0B">
              <w:t xml:space="preserve">Pateikto pasiūlymo įgyvendinimo stebėsena tęsiama toliau.   </w:t>
            </w:r>
          </w:p>
        </w:tc>
      </w:tr>
      <w:tr w:rsidR="0015474E" w:rsidRPr="001510D4" w:rsidTr="007F047F">
        <w:tc>
          <w:tcPr>
            <w:tcW w:w="470" w:type="dxa"/>
          </w:tcPr>
          <w:p w:rsidR="00BD58F5" w:rsidRDefault="00C546E1" w:rsidP="00BD58F5">
            <w:pPr>
              <w:spacing w:line="276" w:lineRule="auto"/>
              <w:ind w:left="-897" w:right="-147" w:firstLine="851"/>
            </w:pPr>
            <w:r>
              <w:lastRenderedPageBreak/>
              <w:t>17</w:t>
            </w:r>
            <w:r w:rsidR="00F86ADC" w:rsidRPr="001510D4">
              <w:t xml:space="preserve">. </w:t>
            </w:r>
          </w:p>
        </w:tc>
        <w:tc>
          <w:tcPr>
            <w:tcW w:w="6072" w:type="dxa"/>
          </w:tcPr>
          <w:p w:rsidR="00BD58F5" w:rsidRPr="00722B0B" w:rsidRDefault="007514BF" w:rsidP="005B743E">
            <w:pPr>
              <w:autoSpaceDE w:val="0"/>
              <w:autoSpaceDN w:val="0"/>
              <w:adjustRightInd w:val="0"/>
              <w:spacing w:line="240" w:lineRule="auto"/>
              <w:ind w:firstLine="0"/>
            </w:pPr>
            <w:r w:rsidRPr="00722B0B">
              <w:t>Siūlytina sukonkretinti Atstovavimo Savivaldybei akcinėse bendrovėse ir uždarosiose akcinėse bendrovėse taisyklių 24 punkto nuostatas ir jose aiškiai įvardyti, pavyzdžiui, kiekybine ar procentine išraiška, kiek Savivaldybės valstybės tarnautojų (ar kitų specialistų) Savivaldybė turėtų deleguoti į jos reguliavimo sričiai priskirtų įmonių kolegialius valdymo organus (valdybas).</w:t>
            </w:r>
          </w:p>
        </w:tc>
        <w:tc>
          <w:tcPr>
            <w:tcW w:w="4504" w:type="dxa"/>
          </w:tcPr>
          <w:p w:rsidR="00BD58F5" w:rsidRPr="00722B0B" w:rsidRDefault="00327BD5" w:rsidP="005B743E">
            <w:pPr>
              <w:spacing w:line="240" w:lineRule="auto"/>
              <w:ind w:firstLine="0"/>
            </w:pPr>
            <w:r w:rsidRPr="00722B0B">
              <w:t>Savivaldybė informavo, jog planuoja įgyvendinti STT pateiktą rekomendaciją</w:t>
            </w:r>
            <w:r w:rsidR="00B97EF4" w:rsidRPr="00722B0B">
              <w:t>.</w:t>
            </w:r>
            <w:r w:rsidR="00E34EA5" w:rsidRPr="00722B0B">
              <w:t xml:space="preserve"> Įpareigotas Savivaldybės Turto skyrius.</w:t>
            </w:r>
          </w:p>
        </w:tc>
        <w:tc>
          <w:tcPr>
            <w:tcW w:w="3804" w:type="dxa"/>
          </w:tcPr>
          <w:p w:rsidR="00D22C3A" w:rsidRPr="00722B0B" w:rsidRDefault="00D22C3A" w:rsidP="005B743E">
            <w:pPr>
              <w:spacing w:line="240" w:lineRule="auto"/>
              <w:ind w:firstLine="0"/>
              <w:rPr>
                <w:b/>
              </w:rPr>
            </w:pPr>
            <w:r w:rsidRPr="00722B0B">
              <w:rPr>
                <w:b/>
              </w:rPr>
              <w:t>Planuojama įgyvendinti.</w:t>
            </w:r>
          </w:p>
          <w:p w:rsidR="004F711D" w:rsidRPr="00722B0B" w:rsidRDefault="004F711D" w:rsidP="004F711D">
            <w:pPr>
              <w:spacing w:line="240" w:lineRule="auto"/>
              <w:ind w:firstLine="0"/>
              <w:rPr>
                <w:b/>
              </w:rPr>
            </w:pPr>
            <w:r w:rsidRPr="00722B0B">
              <w:rPr>
                <w:b/>
              </w:rPr>
              <w:t>STT pastabų dėl rekomendacijos vykdymo neturi.</w:t>
            </w:r>
          </w:p>
          <w:p w:rsidR="00BD58F5" w:rsidRPr="00722B0B" w:rsidRDefault="00D22C3A" w:rsidP="005B743E">
            <w:pPr>
              <w:spacing w:line="240" w:lineRule="auto"/>
              <w:ind w:firstLine="0"/>
              <w:rPr>
                <w:b/>
              </w:rPr>
            </w:pPr>
            <w:r w:rsidRPr="00722B0B">
              <w:t>Pateikto pasiūlymo įgyvendinimo stebėsena tęsiama toliau</w:t>
            </w:r>
            <w:r w:rsidR="00E460D9" w:rsidRPr="00722B0B">
              <w:t>.</w:t>
            </w:r>
          </w:p>
        </w:tc>
      </w:tr>
      <w:tr w:rsidR="0015474E" w:rsidRPr="001510D4" w:rsidTr="007F047F">
        <w:tc>
          <w:tcPr>
            <w:tcW w:w="470" w:type="dxa"/>
          </w:tcPr>
          <w:p w:rsidR="00BD58F5" w:rsidRDefault="00C546E1" w:rsidP="00BD58F5">
            <w:pPr>
              <w:spacing w:line="276" w:lineRule="auto"/>
              <w:ind w:left="-897" w:right="-147" w:firstLine="851"/>
            </w:pPr>
            <w:r>
              <w:t>18</w:t>
            </w:r>
            <w:r w:rsidR="00583BD9" w:rsidRPr="001510D4">
              <w:t>.</w:t>
            </w:r>
          </w:p>
        </w:tc>
        <w:tc>
          <w:tcPr>
            <w:tcW w:w="6072" w:type="dxa"/>
          </w:tcPr>
          <w:p w:rsidR="00BD58F5" w:rsidRPr="00722B0B" w:rsidRDefault="007514BF" w:rsidP="005B743E">
            <w:pPr>
              <w:spacing w:line="240" w:lineRule="auto"/>
              <w:ind w:firstLine="0"/>
              <w:rPr>
                <w:bCs/>
              </w:rPr>
            </w:pPr>
            <w:r w:rsidRPr="00722B0B">
              <w:t>Informaciją apie Savivaldybės reguliavimo sričiai priskirtų įmonių valdybų sudėtį viešai skelbti Savivaldybės ir įmonių tinklalapiuose.</w:t>
            </w:r>
          </w:p>
        </w:tc>
        <w:tc>
          <w:tcPr>
            <w:tcW w:w="4504" w:type="dxa"/>
          </w:tcPr>
          <w:p w:rsidR="00BD58F5" w:rsidRPr="00722B0B" w:rsidRDefault="00B97EF4" w:rsidP="005B743E">
            <w:pPr>
              <w:spacing w:line="240" w:lineRule="auto"/>
              <w:ind w:firstLine="0"/>
            </w:pPr>
            <w:r w:rsidRPr="00722B0B">
              <w:t>Savivaldybės teigimu,</w:t>
            </w:r>
            <w:r w:rsidR="00E460D9" w:rsidRPr="00722B0B">
              <w:t xml:space="preserve"> Turto skyrius įpareigotas skelbti įmonių valdybų sudėtį Savivaldybės tinklalapyje ir </w:t>
            </w:r>
            <w:r w:rsidR="002C07E1" w:rsidRPr="00722B0B">
              <w:t>„&lt;...&gt;</w:t>
            </w:r>
            <w:r w:rsidR="00E460D9" w:rsidRPr="00722B0B">
              <w:t>parengti Administracijos direktoriaus parašu rašt</w:t>
            </w:r>
            <w:r w:rsidR="004F711D" w:rsidRPr="00722B0B">
              <w:t>ą, įpareigojantį įmonių vadovus vykdyti minėtą prievolę</w:t>
            </w:r>
            <w:r w:rsidR="002C07E1" w:rsidRPr="00722B0B">
              <w:t xml:space="preserve"> &lt;...&gt;“</w:t>
            </w:r>
            <w:r w:rsidR="004F711D" w:rsidRPr="00722B0B">
              <w:t>.</w:t>
            </w:r>
          </w:p>
        </w:tc>
        <w:tc>
          <w:tcPr>
            <w:tcW w:w="3804" w:type="dxa"/>
          </w:tcPr>
          <w:p w:rsidR="004F711D" w:rsidRPr="00722B0B" w:rsidRDefault="00E460D9" w:rsidP="005B743E">
            <w:pPr>
              <w:spacing w:line="240" w:lineRule="auto"/>
              <w:ind w:firstLine="0"/>
              <w:rPr>
                <w:b/>
              </w:rPr>
            </w:pPr>
            <w:r w:rsidRPr="00722B0B">
              <w:rPr>
                <w:b/>
              </w:rPr>
              <w:t xml:space="preserve">Įgyvendinta. </w:t>
            </w:r>
          </w:p>
          <w:p w:rsidR="00E460D9" w:rsidRPr="00722B0B" w:rsidRDefault="00E460D9" w:rsidP="005B743E">
            <w:pPr>
              <w:spacing w:line="240" w:lineRule="auto"/>
              <w:ind w:firstLine="0"/>
              <w:rPr>
                <w:b/>
              </w:rPr>
            </w:pPr>
            <w:r w:rsidRPr="00722B0B">
              <w:rPr>
                <w:b/>
              </w:rPr>
              <w:t>STT pastabų dėl rekomendacijos vykdymo neturi.</w:t>
            </w:r>
          </w:p>
          <w:p w:rsidR="00BD58F5" w:rsidRPr="00722B0B" w:rsidRDefault="00E460D9" w:rsidP="005B743E">
            <w:pPr>
              <w:spacing w:line="240" w:lineRule="auto"/>
              <w:ind w:firstLine="0"/>
              <w:rPr>
                <w:b/>
                <w:i/>
              </w:rPr>
            </w:pPr>
            <w:r w:rsidRPr="00722B0B">
              <w:rPr>
                <w:b/>
              </w:rPr>
              <w:t xml:space="preserve"> </w:t>
            </w:r>
            <w:r w:rsidRPr="00722B0B">
              <w:t>Pateikto pasiūlymo įgyvendinimo stebėsena tęsiama toliau.</w:t>
            </w:r>
          </w:p>
        </w:tc>
      </w:tr>
      <w:tr w:rsidR="006E0F8A" w:rsidRPr="001510D4" w:rsidTr="007F047F">
        <w:tc>
          <w:tcPr>
            <w:tcW w:w="470" w:type="dxa"/>
          </w:tcPr>
          <w:p w:rsidR="00BD58F5" w:rsidRDefault="00C546E1" w:rsidP="00BD58F5">
            <w:pPr>
              <w:spacing w:line="276" w:lineRule="auto"/>
              <w:ind w:left="-897" w:right="-147" w:firstLine="851"/>
            </w:pPr>
            <w:r>
              <w:t>19</w:t>
            </w:r>
            <w:r w:rsidR="006E0F8A" w:rsidRPr="001510D4">
              <w:t>.</w:t>
            </w:r>
          </w:p>
        </w:tc>
        <w:tc>
          <w:tcPr>
            <w:tcW w:w="6072" w:type="dxa"/>
          </w:tcPr>
          <w:p w:rsidR="00BD58F5" w:rsidRPr="00722B0B" w:rsidRDefault="007514BF" w:rsidP="005B743E">
            <w:pPr>
              <w:autoSpaceDE w:val="0"/>
              <w:autoSpaceDN w:val="0"/>
              <w:adjustRightInd w:val="0"/>
              <w:spacing w:line="240" w:lineRule="auto"/>
              <w:ind w:firstLine="0"/>
            </w:pPr>
            <w:r w:rsidRPr="00722B0B">
              <w:t xml:space="preserve">Užtikrinti, kad formuojant Savivaldybės reguliavimo sričiai priklausomų įmonių valdybas, būtų laikomasi Lietuvos Respublikos savivaldybių tarybų rinkimų įstatymo 91 str. 1 dalies nuostatų, reglamentuojančių </w:t>
            </w:r>
            <w:r w:rsidRPr="00722B0B">
              <w:rPr>
                <w:bCs/>
                <w:color w:val="000000"/>
              </w:rPr>
              <w:t>pareigas, nesuderinamas su savivaldybės</w:t>
            </w:r>
            <w:r w:rsidR="006E72B0" w:rsidRPr="00722B0B">
              <w:rPr>
                <w:bCs/>
                <w:color w:val="000000"/>
              </w:rPr>
              <w:t xml:space="preserve"> </w:t>
            </w:r>
            <w:r w:rsidRPr="00722B0B">
              <w:rPr>
                <w:bCs/>
                <w:color w:val="000000"/>
              </w:rPr>
              <w:t>tarybos n</w:t>
            </w:r>
            <w:r w:rsidR="005F210B" w:rsidRPr="00722B0B">
              <w:rPr>
                <w:bCs/>
                <w:color w:val="000000"/>
              </w:rPr>
              <w:t>ario pareigomis</w:t>
            </w:r>
            <w:r w:rsidR="00C07DC6" w:rsidRPr="00722B0B">
              <w:rPr>
                <w:bCs/>
                <w:color w:val="000000"/>
              </w:rPr>
              <w:t>.</w:t>
            </w:r>
          </w:p>
        </w:tc>
        <w:tc>
          <w:tcPr>
            <w:tcW w:w="4504" w:type="dxa"/>
          </w:tcPr>
          <w:p w:rsidR="00BD58F5" w:rsidRPr="00722B0B" w:rsidRDefault="00F83341" w:rsidP="00F83341">
            <w:pPr>
              <w:spacing w:line="240" w:lineRule="auto"/>
              <w:ind w:firstLine="0"/>
            </w:pPr>
            <w:r w:rsidRPr="00722B0B">
              <w:t>Savivaldybės teigimu,</w:t>
            </w:r>
            <w:r w:rsidR="00713D98" w:rsidRPr="00722B0B">
              <w:t xml:space="preserve"> </w:t>
            </w:r>
            <w:r w:rsidRPr="00722B0B">
              <w:t>STT pateiktą rekomendacija</w:t>
            </w:r>
            <w:r w:rsidR="00713D98" w:rsidRPr="00722B0B">
              <w:t xml:space="preserve">, </w:t>
            </w:r>
            <w:r w:rsidRPr="00722B0B">
              <w:t>įgyvendinta, įpareigojant</w:t>
            </w:r>
            <w:r w:rsidR="00713D98" w:rsidRPr="00722B0B">
              <w:t xml:space="preserve"> Turto skyrių užtikrinti, kad formuojant Savivaldybės reguliavimo sričiai priklausančių įmonių valdybas,</w:t>
            </w:r>
            <w:r w:rsidR="005F210B" w:rsidRPr="00722B0B">
              <w:t xml:space="preserve"> būtų laikomasi Lietuvos Respublikos savivaldybių tarybų rinkimų įstatymo 91 str. 1 dalies nuostatų, reglamentuojančių </w:t>
            </w:r>
            <w:r w:rsidR="005F210B" w:rsidRPr="00722B0B">
              <w:rPr>
                <w:bCs/>
                <w:color w:val="000000"/>
              </w:rPr>
              <w:t>pareigas, nesuderinamas su savivaldybės tarybos nario pareigomis.</w:t>
            </w:r>
          </w:p>
        </w:tc>
        <w:tc>
          <w:tcPr>
            <w:tcW w:w="3804" w:type="dxa"/>
          </w:tcPr>
          <w:p w:rsidR="0061729A" w:rsidRPr="00722B0B" w:rsidRDefault="00C07DC6" w:rsidP="005B743E">
            <w:pPr>
              <w:spacing w:line="240" w:lineRule="auto"/>
              <w:ind w:firstLine="0"/>
              <w:rPr>
                <w:b/>
              </w:rPr>
            </w:pPr>
            <w:r w:rsidRPr="00722B0B">
              <w:rPr>
                <w:b/>
              </w:rPr>
              <w:t xml:space="preserve">Įgyvendinta. </w:t>
            </w:r>
          </w:p>
          <w:p w:rsidR="00C07DC6" w:rsidRPr="00722B0B" w:rsidRDefault="00C07DC6" w:rsidP="005B743E">
            <w:pPr>
              <w:spacing w:line="240" w:lineRule="auto"/>
              <w:ind w:firstLine="0"/>
              <w:rPr>
                <w:b/>
              </w:rPr>
            </w:pPr>
            <w:r w:rsidRPr="00722B0B">
              <w:rPr>
                <w:b/>
              </w:rPr>
              <w:t>STT pastabų dėl rekomendacijos vykdymo neturi.</w:t>
            </w:r>
          </w:p>
          <w:p w:rsidR="00BD58F5" w:rsidRPr="00722B0B" w:rsidRDefault="00C07DC6" w:rsidP="005B743E">
            <w:pPr>
              <w:spacing w:line="240" w:lineRule="auto"/>
              <w:ind w:firstLine="0"/>
              <w:rPr>
                <w:b/>
                <w:i/>
              </w:rPr>
            </w:pPr>
            <w:r w:rsidRPr="00722B0B">
              <w:rPr>
                <w:b/>
              </w:rPr>
              <w:t xml:space="preserve"> </w:t>
            </w:r>
            <w:r w:rsidRPr="00722B0B">
              <w:t>Pateikto pasiūlymo įgyvendinimo stebėsena tęsiama toliau.</w:t>
            </w:r>
          </w:p>
        </w:tc>
      </w:tr>
      <w:tr w:rsidR="006E0F8A" w:rsidRPr="001510D4" w:rsidTr="007F047F">
        <w:tc>
          <w:tcPr>
            <w:tcW w:w="470" w:type="dxa"/>
          </w:tcPr>
          <w:p w:rsidR="00BD58F5" w:rsidRDefault="00C546E1" w:rsidP="00BD58F5">
            <w:pPr>
              <w:spacing w:line="276" w:lineRule="auto"/>
              <w:ind w:left="-897" w:right="-147" w:firstLine="851"/>
            </w:pPr>
            <w:r>
              <w:t>20</w:t>
            </w:r>
            <w:r w:rsidR="006A08BA" w:rsidRPr="001510D4">
              <w:t>.</w:t>
            </w:r>
          </w:p>
        </w:tc>
        <w:tc>
          <w:tcPr>
            <w:tcW w:w="6072" w:type="dxa"/>
          </w:tcPr>
          <w:p w:rsidR="00BD58F5" w:rsidRPr="00722B0B" w:rsidRDefault="007514BF" w:rsidP="005B743E">
            <w:pPr>
              <w:autoSpaceDE w:val="0"/>
              <w:autoSpaceDN w:val="0"/>
              <w:adjustRightInd w:val="0"/>
              <w:spacing w:line="240" w:lineRule="auto"/>
              <w:ind w:firstLine="0"/>
            </w:pPr>
            <w:r w:rsidRPr="00722B0B">
              <w:t xml:space="preserve">Tam, kad būtų maksimaliai padidintas Savivaldybės </w:t>
            </w:r>
            <w:r w:rsidRPr="00722B0B">
              <w:lastRenderedPageBreak/>
              <w:t>reguliavimo sričiai priklausančių įmonių veiklos ir valdymo efektyvumas bei skaidrumas, STT siūlo koreguoti Savivaldybės vidaus teisės aktuose įtvirtintas nuostatas, reglamentuojančias kvalifikacinius reikalavimus, nustatytus Savivaldybės reguliavimo sričiai priskirtų įmonių kolegialių valdymo organų (valdybų) nariams. Pavyzdžiui: papildomai reglamentuoti, jog kiekvienos Savivaldybės valdomos įmonės valdyboje turi būti asmenų, turinčių: a) kompetenciją finansų (finansų valdymo, finansų analizės ar audito) srityje; b) kompetenciją strateginio planavimo ir valdymo srityje; c) ūkio šakos, kurioje veikia Savivaldybės valdoma įmonė, žinių (žinias apie ūkio šaką, kurioje veikia valstybės valdoma įmonė, patvirtina darbo atitinkamoje ūkio šakoje ar joje veikiančiame juridiniame asmenyje patirtis, taip pat aukštasis atitinkamos srities ir krypties išsilavinimas, susijęs su šios ūkio šakos sritimi</w:t>
            </w:r>
          </w:p>
        </w:tc>
        <w:tc>
          <w:tcPr>
            <w:tcW w:w="4504" w:type="dxa"/>
          </w:tcPr>
          <w:p w:rsidR="00BD58F5" w:rsidRPr="00722B0B" w:rsidRDefault="001C41B4" w:rsidP="005B743E">
            <w:pPr>
              <w:spacing w:line="240" w:lineRule="auto"/>
              <w:ind w:firstLine="0"/>
            </w:pPr>
            <w:r w:rsidRPr="00722B0B">
              <w:lastRenderedPageBreak/>
              <w:t xml:space="preserve">Savivaldybė informavo, jog įpareigojo </w:t>
            </w:r>
            <w:r w:rsidRPr="00722B0B">
              <w:lastRenderedPageBreak/>
              <w:t>Turto skyrių vykdyti STT pateiktą rekomendaciją.</w:t>
            </w:r>
            <w:r w:rsidR="00A375B4" w:rsidRPr="00722B0B">
              <w:t xml:space="preserve">, </w:t>
            </w:r>
            <w:r w:rsidR="00AA7C75" w:rsidRPr="00722B0B">
              <w:t>t</w:t>
            </w:r>
            <w:r w:rsidR="00A375B4" w:rsidRPr="00722B0B">
              <w:t>ačiau Savivaldybės administracijos direktorius atsako už bendrovių valdybų sudėtį ir geriausiai užtikrina, kad į visų valdybų sudėtį būtų įtraukta valdybos narių, turinčių pakankamai įvairių gebėjimų ir patirties.</w:t>
            </w:r>
          </w:p>
        </w:tc>
        <w:tc>
          <w:tcPr>
            <w:tcW w:w="3804" w:type="dxa"/>
          </w:tcPr>
          <w:p w:rsidR="0061729A" w:rsidRPr="00722B0B" w:rsidRDefault="00DF1618" w:rsidP="005B743E">
            <w:pPr>
              <w:spacing w:line="240" w:lineRule="auto"/>
              <w:ind w:firstLine="0"/>
              <w:rPr>
                <w:b/>
              </w:rPr>
            </w:pPr>
            <w:r w:rsidRPr="00722B0B">
              <w:rPr>
                <w:b/>
              </w:rPr>
              <w:lastRenderedPageBreak/>
              <w:t>Planuojama įgyvendinti.</w:t>
            </w:r>
          </w:p>
          <w:p w:rsidR="00BD58F5" w:rsidRPr="00722B0B" w:rsidRDefault="000B1262" w:rsidP="005B743E">
            <w:pPr>
              <w:spacing w:line="240" w:lineRule="auto"/>
              <w:ind w:firstLine="0"/>
              <w:rPr>
                <w:b/>
              </w:rPr>
            </w:pPr>
            <w:bookmarkStart w:id="4" w:name="OLE_LINK4"/>
            <w:bookmarkStart w:id="5" w:name="OLE_LINK5"/>
            <w:r w:rsidRPr="00722B0B">
              <w:rPr>
                <w:b/>
              </w:rPr>
              <w:lastRenderedPageBreak/>
              <w:t>STT pastabų dėl rekomendacijos vykdymo neturi.</w:t>
            </w:r>
            <w:bookmarkEnd w:id="4"/>
            <w:bookmarkEnd w:id="5"/>
          </w:p>
          <w:p w:rsidR="001C41B4" w:rsidRPr="00722B0B" w:rsidRDefault="001C41B4" w:rsidP="005B743E">
            <w:pPr>
              <w:spacing w:line="240" w:lineRule="auto"/>
              <w:ind w:firstLine="0"/>
              <w:rPr>
                <w:b/>
              </w:rPr>
            </w:pPr>
            <w:r w:rsidRPr="00722B0B">
              <w:t>Pateikto pasiūlymo įgyvendinimo stebėsena tęsiama toliau.</w:t>
            </w:r>
          </w:p>
        </w:tc>
      </w:tr>
      <w:tr w:rsidR="006E0F8A" w:rsidRPr="001510D4" w:rsidTr="007F047F">
        <w:tc>
          <w:tcPr>
            <w:tcW w:w="470" w:type="dxa"/>
          </w:tcPr>
          <w:p w:rsidR="00BD58F5" w:rsidRDefault="00C546E1" w:rsidP="00BD58F5">
            <w:pPr>
              <w:spacing w:line="276" w:lineRule="auto"/>
              <w:ind w:left="-897" w:right="-147" w:firstLine="851"/>
            </w:pPr>
            <w:r>
              <w:lastRenderedPageBreak/>
              <w:t>21</w:t>
            </w:r>
            <w:r w:rsidR="007E50E5" w:rsidRPr="001510D4">
              <w:t xml:space="preserve">. </w:t>
            </w:r>
          </w:p>
        </w:tc>
        <w:tc>
          <w:tcPr>
            <w:tcW w:w="6072" w:type="dxa"/>
          </w:tcPr>
          <w:p w:rsidR="00BD58F5" w:rsidRPr="00722B0B" w:rsidRDefault="007514BF" w:rsidP="005B743E">
            <w:pPr>
              <w:autoSpaceDE w:val="0"/>
              <w:autoSpaceDN w:val="0"/>
              <w:adjustRightInd w:val="0"/>
              <w:spacing w:line="240" w:lineRule="auto"/>
              <w:ind w:firstLine="0"/>
            </w:pPr>
            <w:r w:rsidRPr="00722B0B">
              <w:t>Siekiant užtikrinti veiksmingą kolegialią Savivaldybės uždarųjų akcinių bendrovių vadovų ir valdybų narių veiklos priežiūrą ir maksimalų veiklos skaidrumą, svarstyti galimybę pasinaudoti Akcinių bendrovių įstatymo 19 str. 2 d. įtvirtinta galimybe Savivaldybės reguliavimo sričiai priskirtose UAB „Kauno autobusai“, UAB „Kauno vandenys“, UAB „Kauno švara“, UAB „Kauno gatvių apšvietimas“, UAB „Stoties turgus ir UAB „Kauno komunalinis ir butų ūkis“ sudaryti kolegialius priežiūros organus, stebėtojų tarybas.</w:t>
            </w:r>
          </w:p>
        </w:tc>
        <w:tc>
          <w:tcPr>
            <w:tcW w:w="4504" w:type="dxa"/>
          </w:tcPr>
          <w:p w:rsidR="00BD58F5" w:rsidRPr="00722B0B" w:rsidRDefault="008746A7" w:rsidP="005B743E">
            <w:pPr>
              <w:spacing w:line="240" w:lineRule="auto"/>
              <w:ind w:firstLine="0"/>
            </w:pPr>
            <w:r w:rsidRPr="00722B0B">
              <w:t>Savivaldybė informavo</w:t>
            </w:r>
            <w:r w:rsidR="005F6713" w:rsidRPr="00722B0B">
              <w:t>, jog planuoja įgyvendinti STT pateiktą rekomendaciją. Savivaldybės Turto skyriui pavesta parengti ir teikti Savivaldybės tarybai su tuo susijusių sprendimų projektus.</w:t>
            </w:r>
          </w:p>
        </w:tc>
        <w:tc>
          <w:tcPr>
            <w:tcW w:w="3804" w:type="dxa"/>
          </w:tcPr>
          <w:p w:rsidR="00BD58F5" w:rsidRPr="00722B0B" w:rsidRDefault="00B4591C" w:rsidP="005B743E">
            <w:pPr>
              <w:spacing w:line="240" w:lineRule="auto"/>
              <w:ind w:firstLine="0"/>
              <w:rPr>
                <w:b/>
              </w:rPr>
            </w:pPr>
            <w:r w:rsidRPr="00722B0B">
              <w:rPr>
                <w:b/>
              </w:rPr>
              <w:t>Planuojama įgyvendinti.</w:t>
            </w:r>
          </w:p>
          <w:p w:rsidR="00C25DD0" w:rsidRPr="00722B0B" w:rsidRDefault="00C25DD0" w:rsidP="005B743E">
            <w:pPr>
              <w:spacing w:line="240" w:lineRule="auto"/>
              <w:ind w:firstLine="0"/>
              <w:rPr>
                <w:b/>
              </w:rPr>
            </w:pPr>
            <w:r w:rsidRPr="00722B0B">
              <w:rPr>
                <w:b/>
              </w:rPr>
              <w:t>STT pastabų dėl rekomendacijos vykdymo neturi.</w:t>
            </w:r>
          </w:p>
          <w:p w:rsidR="009425C2" w:rsidRPr="00722B0B" w:rsidRDefault="009425C2" w:rsidP="005B743E">
            <w:pPr>
              <w:spacing w:line="240" w:lineRule="auto"/>
              <w:ind w:firstLine="0"/>
              <w:rPr>
                <w:b/>
              </w:rPr>
            </w:pPr>
            <w:r w:rsidRPr="00722B0B">
              <w:t>Pateikto pasiūlymo įgyvendinimo stebėsena tęsiama toliau.</w:t>
            </w:r>
          </w:p>
        </w:tc>
      </w:tr>
      <w:tr w:rsidR="00C5747C" w:rsidRPr="001510D4" w:rsidTr="007F047F">
        <w:tc>
          <w:tcPr>
            <w:tcW w:w="470" w:type="dxa"/>
          </w:tcPr>
          <w:p w:rsidR="00BD58F5" w:rsidRDefault="00C546E1" w:rsidP="00BD58F5">
            <w:pPr>
              <w:spacing w:line="276" w:lineRule="auto"/>
              <w:ind w:left="-897" w:right="-147" w:firstLine="851"/>
            </w:pPr>
            <w:r>
              <w:t>22</w:t>
            </w:r>
            <w:r w:rsidR="00C5747C" w:rsidRPr="001510D4">
              <w:t>.</w:t>
            </w:r>
          </w:p>
        </w:tc>
        <w:tc>
          <w:tcPr>
            <w:tcW w:w="6072" w:type="dxa"/>
          </w:tcPr>
          <w:p w:rsidR="00BD58F5" w:rsidRPr="00722B0B" w:rsidRDefault="007514BF" w:rsidP="005B743E">
            <w:pPr>
              <w:autoSpaceDE w:val="0"/>
              <w:autoSpaceDN w:val="0"/>
              <w:adjustRightInd w:val="0"/>
              <w:spacing w:line="240" w:lineRule="auto"/>
              <w:ind w:firstLine="0"/>
            </w:pPr>
            <w:r w:rsidRPr="00722B0B">
              <w:t>Svarstyti galimybę Savivaldybės vidaus teisės aktuose nustatyti specialiuosius kvalifikacinius reikalavimus Savivaldybės reguliavimo sričiai priskirtų įmonių kolegialių priežiūros organų (stebėtojų tarybų) nariams.</w:t>
            </w:r>
          </w:p>
        </w:tc>
        <w:tc>
          <w:tcPr>
            <w:tcW w:w="4504" w:type="dxa"/>
          </w:tcPr>
          <w:p w:rsidR="00BD58F5" w:rsidRPr="00722B0B" w:rsidRDefault="008F602D" w:rsidP="005B743E">
            <w:pPr>
              <w:spacing w:line="240" w:lineRule="auto"/>
              <w:ind w:firstLine="0"/>
            </w:pPr>
            <w:r w:rsidRPr="00722B0B">
              <w:t>Savivaldybė informavo, jog planuoja įgyvendinti STT pateiktą rekomendaciją</w:t>
            </w:r>
            <w:r w:rsidR="003A27EE" w:rsidRPr="00722B0B">
              <w:t>.</w:t>
            </w:r>
            <w:r w:rsidRPr="00722B0B">
              <w:t xml:space="preserve"> Savivaldybės teigimu, Turto skyriui pavesta parengti ir teikti Tarybai sprendimo projektus. Tačiau Savivaldybė pažymi, jog </w:t>
            </w:r>
            <w:r w:rsidRPr="00722B0B">
              <w:lastRenderedPageBreak/>
              <w:t xml:space="preserve">tikėtina, kad </w:t>
            </w:r>
            <w:r w:rsidRPr="00722B0B">
              <w:rPr>
                <w:i/>
              </w:rPr>
              <w:t>„&lt;...&gt; tarp tarybos narių gali nepakakti kai kurių kvalifikacijų specialistų &lt;...&gt;“.</w:t>
            </w:r>
          </w:p>
        </w:tc>
        <w:tc>
          <w:tcPr>
            <w:tcW w:w="3804" w:type="dxa"/>
          </w:tcPr>
          <w:p w:rsidR="00BD58F5" w:rsidRPr="00722B0B" w:rsidRDefault="003A27EE" w:rsidP="005B743E">
            <w:pPr>
              <w:spacing w:line="240" w:lineRule="auto"/>
              <w:ind w:firstLine="0"/>
              <w:rPr>
                <w:b/>
              </w:rPr>
            </w:pPr>
            <w:r w:rsidRPr="00722B0B">
              <w:rPr>
                <w:b/>
              </w:rPr>
              <w:lastRenderedPageBreak/>
              <w:t>Planuojama įgyvendinti.</w:t>
            </w:r>
          </w:p>
          <w:p w:rsidR="00A80583" w:rsidRPr="00722B0B" w:rsidRDefault="00A80583" w:rsidP="005B743E">
            <w:pPr>
              <w:spacing w:line="240" w:lineRule="auto"/>
              <w:ind w:firstLine="0"/>
            </w:pPr>
            <w:r w:rsidRPr="00722B0B">
              <w:t>STT pakartotinai rekomenduoja pagal galimybes įgyvendinti rekomendaciją.</w:t>
            </w:r>
          </w:p>
          <w:p w:rsidR="00A80583" w:rsidRPr="00722B0B" w:rsidRDefault="00A80583" w:rsidP="005B743E">
            <w:pPr>
              <w:spacing w:line="240" w:lineRule="auto"/>
              <w:ind w:firstLine="0"/>
              <w:rPr>
                <w:b/>
                <w:i/>
              </w:rPr>
            </w:pPr>
            <w:r w:rsidRPr="00722B0B">
              <w:t xml:space="preserve">Pateikto pasiūlymo įgyvendinimo </w:t>
            </w:r>
            <w:r w:rsidRPr="00722B0B">
              <w:lastRenderedPageBreak/>
              <w:t>stebėsena tęsiama toliau.</w:t>
            </w:r>
          </w:p>
        </w:tc>
      </w:tr>
      <w:tr w:rsidR="00C5747C" w:rsidRPr="001510D4" w:rsidTr="007F047F">
        <w:tc>
          <w:tcPr>
            <w:tcW w:w="470" w:type="dxa"/>
          </w:tcPr>
          <w:p w:rsidR="00BD58F5" w:rsidRDefault="00C546E1" w:rsidP="00BD58F5">
            <w:pPr>
              <w:spacing w:line="276" w:lineRule="auto"/>
              <w:ind w:left="-897" w:right="-147" w:firstLine="851"/>
            </w:pPr>
            <w:r>
              <w:lastRenderedPageBreak/>
              <w:t>23</w:t>
            </w:r>
            <w:r w:rsidR="00DF03B1" w:rsidRPr="001510D4">
              <w:t>.</w:t>
            </w:r>
          </w:p>
        </w:tc>
        <w:tc>
          <w:tcPr>
            <w:tcW w:w="6072" w:type="dxa"/>
          </w:tcPr>
          <w:p w:rsidR="00BD58F5" w:rsidRPr="00722B0B" w:rsidRDefault="00CA66FD" w:rsidP="005B743E">
            <w:pPr>
              <w:autoSpaceDE w:val="0"/>
              <w:autoSpaceDN w:val="0"/>
              <w:adjustRightInd w:val="0"/>
              <w:spacing w:line="240" w:lineRule="auto"/>
              <w:ind w:firstLine="0"/>
            </w:pPr>
            <w:r w:rsidRPr="00722B0B">
              <w:t>U</w:t>
            </w:r>
            <w:r w:rsidRPr="00722B0B">
              <w:rPr>
                <w:bCs/>
              </w:rPr>
              <w:t xml:space="preserve">žtikrinti, kad jos reguliavimo sričiai priklausančios </w:t>
            </w:r>
            <w:r w:rsidRPr="00722B0B">
              <w:t>įmonės, vadovaujantis galiojančiu teisiniu reglamentavimu, pilna apimtimi teiktų informaciją apie savo veiklą.</w:t>
            </w:r>
          </w:p>
        </w:tc>
        <w:tc>
          <w:tcPr>
            <w:tcW w:w="4504" w:type="dxa"/>
          </w:tcPr>
          <w:p w:rsidR="00BD58F5" w:rsidRPr="00722B0B" w:rsidRDefault="00622379" w:rsidP="005B743E">
            <w:pPr>
              <w:spacing w:line="240" w:lineRule="auto"/>
              <w:ind w:firstLine="0"/>
            </w:pPr>
            <w:r w:rsidRPr="00722B0B">
              <w:t>Savivaldybė informavo, jog</w:t>
            </w:r>
            <w:r w:rsidR="004703CD" w:rsidRPr="00722B0B">
              <w:t xml:space="preserve"> planuoja įgyvendinti STT pateiktą rekomendaciją. Už rekomendacijos vykdymą atsakingas Savivaldybės Turto skyrius.</w:t>
            </w:r>
          </w:p>
        </w:tc>
        <w:tc>
          <w:tcPr>
            <w:tcW w:w="3804" w:type="dxa"/>
          </w:tcPr>
          <w:p w:rsidR="00BD58F5" w:rsidRPr="00722B0B" w:rsidRDefault="00622379" w:rsidP="005B743E">
            <w:pPr>
              <w:spacing w:line="240" w:lineRule="auto"/>
              <w:ind w:firstLine="0"/>
              <w:rPr>
                <w:b/>
              </w:rPr>
            </w:pPr>
            <w:r w:rsidRPr="00722B0B">
              <w:rPr>
                <w:b/>
              </w:rPr>
              <w:t>Planuojama įgyvendinti.</w:t>
            </w:r>
          </w:p>
          <w:p w:rsidR="00792167" w:rsidRPr="00722B0B" w:rsidRDefault="00792167" w:rsidP="005B743E">
            <w:pPr>
              <w:spacing w:line="240" w:lineRule="auto"/>
              <w:ind w:firstLine="0"/>
            </w:pPr>
            <w:r w:rsidRPr="00722B0B">
              <w:rPr>
                <w:b/>
              </w:rPr>
              <w:t>STT pastabų dėl rekomendacijos vykdymo neturi</w:t>
            </w:r>
            <w:r w:rsidRPr="00722B0B">
              <w:t>.</w:t>
            </w:r>
          </w:p>
          <w:p w:rsidR="004703CD" w:rsidRPr="00722B0B" w:rsidRDefault="004703CD" w:rsidP="005B743E">
            <w:pPr>
              <w:spacing w:line="240" w:lineRule="auto"/>
              <w:ind w:firstLine="0"/>
              <w:rPr>
                <w:b/>
              </w:rPr>
            </w:pPr>
            <w:r w:rsidRPr="00722B0B">
              <w:t>Pateikto pasiūlymo įgyvendinimo stebėsena tęsiama toliau.</w:t>
            </w:r>
          </w:p>
        </w:tc>
      </w:tr>
      <w:tr w:rsidR="00C5747C" w:rsidRPr="001510D4" w:rsidTr="007F047F">
        <w:tc>
          <w:tcPr>
            <w:tcW w:w="470" w:type="dxa"/>
          </w:tcPr>
          <w:p w:rsidR="00BD58F5" w:rsidRDefault="00C546E1" w:rsidP="00BD58F5">
            <w:pPr>
              <w:spacing w:line="276" w:lineRule="auto"/>
              <w:ind w:left="-897" w:right="-147" w:firstLine="851"/>
            </w:pPr>
            <w:r>
              <w:t>24</w:t>
            </w:r>
            <w:r w:rsidR="007F1C5A" w:rsidRPr="001510D4">
              <w:t>.</w:t>
            </w:r>
          </w:p>
        </w:tc>
        <w:tc>
          <w:tcPr>
            <w:tcW w:w="6072" w:type="dxa"/>
          </w:tcPr>
          <w:p w:rsidR="00BD58F5" w:rsidRPr="00722B0B" w:rsidRDefault="00451FCF" w:rsidP="005B743E">
            <w:pPr>
              <w:autoSpaceDE w:val="0"/>
              <w:autoSpaceDN w:val="0"/>
              <w:adjustRightInd w:val="0"/>
              <w:spacing w:line="240" w:lineRule="auto"/>
              <w:ind w:firstLine="0"/>
            </w:pPr>
            <w:r w:rsidRPr="00722B0B">
              <w:t>Svarstyti galimybę Savivaldybės teisės aktuose įtvirtinti nuostatą, kad tais atvejais, kai Savivaldybės įmonės (bendrovės) vadovas (direktorius) yra įmonėje veikiančio kolegialaus valdymo organo (valdybos) narys, jo darbo užmokestį ir skatinimo tvarką nustatytų toje bendrovėje veikiantis kolegialus priežiūros organas (stebėtojų taryba).</w:t>
            </w:r>
          </w:p>
        </w:tc>
        <w:tc>
          <w:tcPr>
            <w:tcW w:w="4504" w:type="dxa"/>
          </w:tcPr>
          <w:p w:rsidR="00BD58F5" w:rsidRPr="00722B0B" w:rsidRDefault="00EB1DC9" w:rsidP="005B743E">
            <w:pPr>
              <w:spacing w:line="240" w:lineRule="auto"/>
              <w:ind w:firstLine="0"/>
            </w:pPr>
            <w:r w:rsidRPr="00722B0B">
              <w:t>Savivaldybės teigimu, į rekomendaciją bus atsižvelgta</w:t>
            </w:r>
            <w:r w:rsidR="00542B2C" w:rsidRPr="00722B0B">
              <w:t>. Savivaldybės Turto skyrius įpareigotas parengti su tuo susijusių sprendimų projektus ir teikti juos tarybai.</w:t>
            </w:r>
          </w:p>
        </w:tc>
        <w:tc>
          <w:tcPr>
            <w:tcW w:w="3804" w:type="dxa"/>
          </w:tcPr>
          <w:p w:rsidR="00BD58F5" w:rsidRPr="00722B0B" w:rsidRDefault="00EB1DC9" w:rsidP="005B743E">
            <w:pPr>
              <w:spacing w:line="240" w:lineRule="auto"/>
              <w:ind w:firstLine="0"/>
              <w:rPr>
                <w:b/>
              </w:rPr>
            </w:pPr>
            <w:r w:rsidRPr="00722B0B">
              <w:rPr>
                <w:b/>
              </w:rPr>
              <w:t>Planuojama įgyvendinti.</w:t>
            </w:r>
          </w:p>
          <w:p w:rsidR="00792167" w:rsidRPr="00722B0B" w:rsidRDefault="00792167" w:rsidP="005B743E">
            <w:pPr>
              <w:spacing w:line="240" w:lineRule="auto"/>
              <w:ind w:firstLine="0"/>
              <w:rPr>
                <w:b/>
              </w:rPr>
            </w:pPr>
            <w:r w:rsidRPr="00722B0B">
              <w:rPr>
                <w:b/>
              </w:rPr>
              <w:t>STT pastabų dėl rekomendacijos vykdymo neturi.</w:t>
            </w:r>
          </w:p>
          <w:p w:rsidR="00792167" w:rsidRPr="00722B0B" w:rsidRDefault="00792167" w:rsidP="005B743E">
            <w:pPr>
              <w:spacing w:line="240" w:lineRule="auto"/>
              <w:ind w:firstLine="0"/>
              <w:rPr>
                <w:b/>
              </w:rPr>
            </w:pPr>
            <w:r w:rsidRPr="00722B0B">
              <w:t>Pateikto pasiūlymo įgyvendinimo stebėsena tęsiama toliau.</w:t>
            </w:r>
          </w:p>
        </w:tc>
      </w:tr>
      <w:tr w:rsidR="007F1C5A" w:rsidRPr="001510D4" w:rsidTr="007F047F">
        <w:tc>
          <w:tcPr>
            <w:tcW w:w="470" w:type="dxa"/>
          </w:tcPr>
          <w:p w:rsidR="00BD58F5" w:rsidRDefault="00C546E1" w:rsidP="00BD58F5">
            <w:pPr>
              <w:spacing w:line="276" w:lineRule="auto"/>
              <w:ind w:left="-897" w:right="-147" w:firstLine="851"/>
            </w:pPr>
            <w:r>
              <w:t>25</w:t>
            </w:r>
            <w:r w:rsidR="00900A35" w:rsidRPr="001510D4">
              <w:t>.</w:t>
            </w:r>
          </w:p>
        </w:tc>
        <w:tc>
          <w:tcPr>
            <w:tcW w:w="6072" w:type="dxa"/>
          </w:tcPr>
          <w:p w:rsidR="00BD58F5" w:rsidRPr="00722B0B" w:rsidRDefault="006F25C4" w:rsidP="005B743E">
            <w:pPr>
              <w:pStyle w:val="PlainText"/>
              <w:jc w:val="both"/>
              <w:rPr>
                <w:rFonts w:ascii="Times New Roman" w:hAnsi="Times New Roman"/>
                <w:sz w:val="24"/>
                <w:szCs w:val="24"/>
              </w:rPr>
            </w:pPr>
            <w:r w:rsidRPr="00722B0B">
              <w:rPr>
                <w:rFonts w:ascii="Times New Roman" w:hAnsi="Times New Roman"/>
                <w:sz w:val="24"/>
                <w:szCs w:val="24"/>
              </w:rPr>
              <w:t xml:space="preserve">Tam, kad Savivaldybė veiksmingai prisidėtų prie Lietuvos Respublikos deklaruojamos antikorupcinės politikos, nuosekliai mažintų prielaidas korupcijai pasireikšti tiek Savivaldybės administracijoje, tiek Savivaldybės įmonėse, STT rekomenduoja, atsižvelgiant į nustatytus korupcijos rizikos veiksnius ir pateiktus pasiūlymus Savivaldybės įmonių valdymo srityje, atnaujinti kovos su korupciją programą. Atnaujinant Savivaldybės kovos su korupcija programą, siūlytina vadovautis Savivaldybės korupcijos prevencijos programos rengimo rekomendacijomis, patvirtintomis STT </w:t>
            </w:r>
            <w:r w:rsidR="00A03063" w:rsidRPr="00722B0B">
              <w:rPr>
                <w:rFonts w:ascii="Times New Roman" w:hAnsi="Times New Roman"/>
                <w:sz w:val="24"/>
                <w:szCs w:val="24"/>
              </w:rPr>
              <w:t>direktoriaus 2014-06-05 įsakymu</w:t>
            </w:r>
            <w:r w:rsidR="00C949E0" w:rsidRPr="00722B0B">
              <w:rPr>
                <w:rFonts w:ascii="Times New Roman" w:hAnsi="Times New Roman"/>
                <w:sz w:val="24"/>
                <w:szCs w:val="24"/>
              </w:rPr>
              <w:t xml:space="preserve">          </w:t>
            </w:r>
            <w:r w:rsidR="00A03063" w:rsidRPr="00722B0B">
              <w:rPr>
                <w:rFonts w:ascii="Times New Roman" w:hAnsi="Times New Roman"/>
                <w:sz w:val="24"/>
                <w:szCs w:val="24"/>
              </w:rPr>
              <w:t xml:space="preserve"> </w:t>
            </w:r>
            <w:r w:rsidR="00336A6D" w:rsidRPr="00722B0B">
              <w:rPr>
                <w:rFonts w:ascii="Times New Roman" w:hAnsi="Times New Roman"/>
                <w:sz w:val="24"/>
                <w:szCs w:val="24"/>
              </w:rPr>
              <w:t xml:space="preserve"> </w:t>
            </w:r>
            <w:r w:rsidRPr="00722B0B">
              <w:rPr>
                <w:rFonts w:ascii="Times New Roman" w:hAnsi="Times New Roman"/>
                <w:sz w:val="24"/>
                <w:szCs w:val="24"/>
              </w:rPr>
              <w:t>Nr. 2-185, ir STT Savivaldybei pateiktomis rekomendacijomis dėl kovos su korupcija programos tobulinimo</w:t>
            </w:r>
            <w:r w:rsidR="00161612" w:rsidRPr="00722B0B">
              <w:rPr>
                <w:rFonts w:ascii="Times New Roman" w:hAnsi="Times New Roman"/>
                <w:sz w:val="24"/>
                <w:szCs w:val="24"/>
              </w:rPr>
              <w:t>.</w:t>
            </w:r>
          </w:p>
        </w:tc>
        <w:tc>
          <w:tcPr>
            <w:tcW w:w="4504" w:type="dxa"/>
          </w:tcPr>
          <w:p w:rsidR="00BD58F5" w:rsidRPr="00722B0B" w:rsidRDefault="003A2E7C" w:rsidP="005B743E">
            <w:pPr>
              <w:spacing w:line="240" w:lineRule="auto"/>
              <w:ind w:firstLine="0"/>
            </w:pPr>
            <w:r w:rsidRPr="00722B0B">
              <w:t xml:space="preserve">Nors </w:t>
            </w:r>
            <w:r w:rsidR="00BA5B76" w:rsidRPr="00722B0B">
              <w:t xml:space="preserve">Savivaldybė </w:t>
            </w:r>
            <w:r w:rsidRPr="00722B0B">
              <w:t xml:space="preserve">nepateikė informacijos apie rekomendacijos vykdymą, STT įvertinusi Savivaldybės interneto tinklalapyje </w:t>
            </w:r>
            <w:hyperlink r:id="rId8" w:history="1">
              <w:r w:rsidRPr="00722B0B">
                <w:rPr>
                  <w:rStyle w:val="Hyperlink"/>
                </w:rPr>
                <w:t>www.kaunas.lt</w:t>
              </w:r>
            </w:hyperlink>
            <w:r w:rsidRPr="00722B0B">
              <w:t xml:space="preserve"> skelbiamą informaciją, </w:t>
            </w:r>
            <w:r w:rsidR="007765CB" w:rsidRPr="00722B0B">
              <w:t xml:space="preserve">nustatė, kad Savivaldybės tarybos </w:t>
            </w:r>
            <w:r w:rsidR="0049014E" w:rsidRPr="00722B0B">
              <w:t xml:space="preserve">2014-12-22 sprendimu Nr. T-684, patvirtino </w:t>
            </w:r>
            <w:r w:rsidR="00F03B95" w:rsidRPr="00722B0B">
              <w:t xml:space="preserve">Kauno miesto savivaldybės </w:t>
            </w:r>
            <w:r w:rsidR="00A03063" w:rsidRPr="00722B0B">
              <w:t xml:space="preserve">     </w:t>
            </w:r>
            <w:r w:rsidR="00F03B95" w:rsidRPr="00722B0B">
              <w:t>2015-2017 metų kovos su korupcija programą.</w:t>
            </w:r>
          </w:p>
          <w:p w:rsidR="00BD58F5" w:rsidRPr="00722B0B" w:rsidRDefault="00BD58F5" w:rsidP="005B743E">
            <w:pPr>
              <w:spacing w:line="240" w:lineRule="auto"/>
              <w:ind w:firstLine="0"/>
            </w:pPr>
          </w:p>
        </w:tc>
        <w:tc>
          <w:tcPr>
            <w:tcW w:w="3804" w:type="dxa"/>
          </w:tcPr>
          <w:p w:rsidR="00BD58F5" w:rsidRPr="00722B0B" w:rsidRDefault="00125EF0" w:rsidP="005B743E">
            <w:pPr>
              <w:spacing w:line="240" w:lineRule="auto"/>
              <w:ind w:firstLine="0"/>
              <w:rPr>
                <w:b/>
              </w:rPr>
            </w:pPr>
            <w:r w:rsidRPr="00722B0B">
              <w:rPr>
                <w:b/>
              </w:rPr>
              <w:t>Įgyvendinta.</w:t>
            </w:r>
          </w:p>
          <w:p w:rsidR="00125EF0" w:rsidRPr="00722B0B" w:rsidRDefault="00125EF0" w:rsidP="005B743E">
            <w:pPr>
              <w:spacing w:line="240" w:lineRule="auto"/>
              <w:ind w:firstLine="0"/>
              <w:rPr>
                <w:b/>
              </w:rPr>
            </w:pPr>
            <w:r w:rsidRPr="00722B0B">
              <w:rPr>
                <w:b/>
              </w:rPr>
              <w:t xml:space="preserve">STT pastabų ir pasiūlymų dėl rekomendacijos vykdymo neturi. </w:t>
            </w:r>
          </w:p>
          <w:p w:rsidR="00F44AD7" w:rsidRPr="00722B0B" w:rsidRDefault="00F44AD7" w:rsidP="005B743E">
            <w:pPr>
              <w:spacing w:line="240" w:lineRule="auto"/>
              <w:ind w:firstLine="0"/>
            </w:pPr>
            <w:r w:rsidRPr="00722B0B">
              <w:t>Pateikto pasiūlymo įgyvendinimo stebėsena tęsiama toliau.</w:t>
            </w:r>
          </w:p>
        </w:tc>
      </w:tr>
    </w:tbl>
    <w:p w:rsidR="00BD58F5" w:rsidRDefault="00BD58F5" w:rsidP="00BD58F5">
      <w:pPr>
        <w:spacing w:line="276" w:lineRule="auto"/>
        <w:ind w:firstLine="0"/>
      </w:pPr>
    </w:p>
    <w:p w:rsidR="000503B6" w:rsidRDefault="009F2E62">
      <w:pPr>
        <w:spacing w:line="276" w:lineRule="auto"/>
        <w:ind w:firstLine="0"/>
        <w:jc w:val="center"/>
      </w:pPr>
      <w:r w:rsidRPr="001510D4">
        <w:t>________________</w:t>
      </w:r>
    </w:p>
    <w:sectPr w:rsidR="000503B6" w:rsidSect="009D4282">
      <w:headerReference w:type="default" r:id="rId9"/>
      <w:footerReference w:type="default" r:id="rId10"/>
      <w:pgSz w:w="16838" w:h="11906" w:orient="landscape" w:code="9"/>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565" w:rsidRDefault="00FF6565" w:rsidP="00C3194B">
      <w:pPr>
        <w:spacing w:line="240" w:lineRule="auto"/>
      </w:pPr>
      <w:r>
        <w:separator/>
      </w:r>
    </w:p>
  </w:endnote>
  <w:endnote w:type="continuationSeparator" w:id="0">
    <w:p w:rsidR="00FF6565" w:rsidRDefault="00FF6565" w:rsidP="00C319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9B2" w:rsidRDefault="00FF6565" w:rsidP="002C29B2">
    <w:pPr>
      <w:pStyle w:val="Footer"/>
    </w:pPr>
  </w:p>
  <w:p w:rsidR="002C29B2" w:rsidRDefault="00FF6565" w:rsidP="002C29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565" w:rsidRDefault="00FF6565" w:rsidP="00C3194B">
      <w:pPr>
        <w:spacing w:line="240" w:lineRule="auto"/>
      </w:pPr>
      <w:r>
        <w:separator/>
      </w:r>
    </w:p>
  </w:footnote>
  <w:footnote w:type="continuationSeparator" w:id="0">
    <w:p w:rsidR="00FF6565" w:rsidRDefault="00FF6565" w:rsidP="00C3194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9B2" w:rsidRDefault="009478A2">
    <w:pPr>
      <w:pStyle w:val="Header"/>
      <w:jc w:val="center"/>
    </w:pPr>
    <w:r>
      <w:fldChar w:fldCharType="begin"/>
    </w:r>
    <w:r w:rsidR="00B744E8">
      <w:instrText xml:space="preserve"> PAGE   \* MERGEFORMAT </w:instrText>
    </w:r>
    <w:r>
      <w:fldChar w:fldCharType="separate"/>
    </w:r>
    <w:r w:rsidR="00825677">
      <w:rPr>
        <w:noProof/>
      </w:rPr>
      <w:t>2</w:t>
    </w:r>
    <w:r>
      <w:fldChar w:fldCharType="end"/>
    </w:r>
  </w:p>
  <w:p w:rsidR="002C29B2" w:rsidRDefault="00FF6565" w:rsidP="002C29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27FC6"/>
    <w:multiLevelType w:val="hybridMultilevel"/>
    <w:tmpl w:val="987072D4"/>
    <w:lvl w:ilvl="0" w:tplc="1F5E9A40">
      <w:start w:val="1"/>
      <w:numFmt w:val="decimal"/>
      <w:lvlText w:val="%1)"/>
      <w:lvlJc w:val="left"/>
      <w:pPr>
        <w:tabs>
          <w:tab w:val="num" w:pos="851"/>
        </w:tabs>
        <w:ind w:left="0" w:firstLine="851"/>
      </w:pPr>
      <w:rPr>
        <w:rFonts w:ascii="Times New Roman" w:eastAsia="Times New Roman" w:hAnsi="Times New Roman" w:cs="Times New Roman" w:hint="default"/>
        <w:i w:val="0"/>
      </w:rPr>
    </w:lvl>
    <w:lvl w:ilvl="1" w:tplc="04270019" w:tentative="1">
      <w:start w:val="1"/>
      <w:numFmt w:val="lowerLetter"/>
      <w:lvlText w:val="%2."/>
      <w:lvlJc w:val="left"/>
      <w:pPr>
        <w:tabs>
          <w:tab w:val="num" w:pos="2291"/>
        </w:tabs>
        <w:ind w:left="2291" w:hanging="360"/>
      </w:pPr>
    </w:lvl>
    <w:lvl w:ilvl="2" w:tplc="0427001B" w:tentative="1">
      <w:start w:val="1"/>
      <w:numFmt w:val="lowerRoman"/>
      <w:lvlText w:val="%3."/>
      <w:lvlJc w:val="right"/>
      <w:pPr>
        <w:tabs>
          <w:tab w:val="num" w:pos="3011"/>
        </w:tabs>
        <w:ind w:left="3011" w:hanging="180"/>
      </w:pPr>
    </w:lvl>
    <w:lvl w:ilvl="3" w:tplc="0427000F" w:tentative="1">
      <w:start w:val="1"/>
      <w:numFmt w:val="decimal"/>
      <w:lvlText w:val="%4."/>
      <w:lvlJc w:val="left"/>
      <w:pPr>
        <w:tabs>
          <w:tab w:val="num" w:pos="3731"/>
        </w:tabs>
        <w:ind w:left="3731" w:hanging="360"/>
      </w:pPr>
    </w:lvl>
    <w:lvl w:ilvl="4" w:tplc="04270019" w:tentative="1">
      <w:start w:val="1"/>
      <w:numFmt w:val="lowerLetter"/>
      <w:lvlText w:val="%5."/>
      <w:lvlJc w:val="left"/>
      <w:pPr>
        <w:tabs>
          <w:tab w:val="num" w:pos="4451"/>
        </w:tabs>
        <w:ind w:left="4451" w:hanging="360"/>
      </w:pPr>
    </w:lvl>
    <w:lvl w:ilvl="5" w:tplc="0427001B" w:tentative="1">
      <w:start w:val="1"/>
      <w:numFmt w:val="lowerRoman"/>
      <w:lvlText w:val="%6."/>
      <w:lvlJc w:val="right"/>
      <w:pPr>
        <w:tabs>
          <w:tab w:val="num" w:pos="5171"/>
        </w:tabs>
        <w:ind w:left="5171" w:hanging="180"/>
      </w:pPr>
    </w:lvl>
    <w:lvl w:ilvl="6" w:tplc="0427000F" w:tentative="1">
      <w:start w:val="1"/>
      <w:numFmt w:val="decimal"/>
      <w:lvlText w:val="%7."/>
      <w:lvlJc w:val="left"/>
      <w:pPr>
        <w:tabs>
          <w:tab w:val="num" w:pos="5891"/>
        </w:tabs>
        <w:ind w:left="5891" w:hanging="360"/>
      </w:pPr>
    </w:lvl>
    <w:lvl w:ilvl="7" w:tplc="04270019" w:tentative="1">
      <w:start w:val="1"/>
      <w:numFmt w:val="lowerLetter"/>
      <w:lvlText w:val="%8."/>
      <w:lvlJc w:val="left"/>
      <w:pPr>
        <w:tabs>
          <w:tab w:val="num" w:pos="6611"/>
        </w:tabs>
        <w:ind w:left="6611" w:hanging="360"/>
      </w:pPr>
    </w:lvl>
    <w:lvl w:ilvl="8" w:tplc="0427001B" w:tentative="1">
      <w:start w:val="1"/>
      <w:numFmt w:val="lowerRoman"/>
      <w:lvlText w:val="%9."/>
      <w:lvlJc w:val="right"/>
      <w:pPr>
        <w:tabs>
          <w:tab w:val="num" w:pos="7331"/>
        </w:tabs>
        <w:ind w:left="7331" w:hanging="180"/>
      </w:pPr>
    </w:lvl>
  </w:abstractNum>
  <w:abstractNum w:abstractNumId="1">
    <w:nsid w:val="500F0B1E"/>
    <w:multiLevelType w:val="hybridMultilevel"/>
    <w:tmpl w:val="3976D400"/>
    <w:lvl w:ilvl="0" w:tplc="5C9C5828">
      <w:start w:val="1"/>
      <w:numFmt w:val="decimal"/>
      <w:lvlText w:val="%1)"/>
      <w:lvlJc w:val="left"/>
      <w:pPr>
        <w:tabs>
          <w:tab w:val="num" w:pos="851"/>
        </w:tabs>
        <w:ind w:left="0" w:firstLine="851"/>
      </w:pPr>
      <w:rPr>
        <w:rFonts w:ascii="Times New Roman" w:eastAsia="Times New Roman" w:hAnsi="Times New Roman" w:cs="Times New Roman" w:hint="default"/>
      </w:r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2">
    <w:nsid w:val="7384724A"/>
    <w:multiLevelType w:val="hybridMultilevel"/>
    <w:tmpl w:val="C6FEBB32"/>
    <w:lvl w:ilvl="0" w:tplc="EBB629B0">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EE9"/>
    <w:rsid w:val="00001B88"/>
    <w:rsid w:val="000024EA"/>
    <w:rsid w:val="00002D4C"/>
    <w:rsid w:val="00002E00"/>
    <w:rsid w:val="00004D9D"/>
    <w:rsid w:val="00010CFF"/>
    <w:rsid w:val="000136C6"/>
    <w:rsid w:val="0001521C"/>
    <w:rsid w:val="000175C8"/>
    <w:rsid w:val="000207A9"/>
    <w:rsid w:val="00021616"/>
    <w:rsid w:val="00022AAD"/>
    <w:rsid w:val="00024339"/>
    <w:rsid w:val="000252BB"/>
    <w:rsid w:val="000270EA"/>
    <w:rsid w:val="000271D6"/>
    <w:rsid w:val="00027C35"/>
    <w:rsid w:val="00032787"/>
    <w:rsid w:val="00033381"/>
    <w:rsid w:val="00034A67"/>
    <w:rsid w:val="00035CB0"/>
    <w:rsid w:val="000443D3"/>
    <w:rsid w:val="000472B3"/>
    <w:rsid w:val="000472F5"/>
    <w:rsid w:val="00047AA7"/>
    <w:rsid w:val="00047FB0"/>
    <w:rsid w:val="000503B6"/>
    <w:rsid w:val="00053506"/>
    <w:rsid w:val="00054CD6"/>
    <w:rsid w:val="00054FD6"/>
    <w:rsid w:val="00056EE9"/>
    <w:rsid w:val="000574CE"/>
    <w:rsid w:val="00057E63"/>
    <w:rsid w:val="0006125C"/>
    <w:rsid w:val="000631F6"/>
    <w:rsid w:val="0006453E"/>
    <w:rsid w:val="000676BD"/>
    <w:rsid w:val="000714DE"/>
    <w:rsid w:val="00071E06"/>
    <w:rsid w:val="00072421"/>
    <w:rsid w:val="00082620"/>
    <w:rsid w:val="00082CA6"/>
    <w:rsid w:val="00083115"/>
    <w:rsid w:val="000839A7"/>
    <w:rsid w:val="0009030A"/>
    <w:rsid w:val="00090890"/>
    <w:rsid w:val="00092730"/>
    <w:rsid w:val="00095B25"/>
    <w:rsid w:val="00095B70"/>
    <w:rsid w:val="00095CF8"/>
    <w:rsid w:val="00095DEF"/>
    <w:rsid w:val="00096288"/>
    <w:rsid w:val="000A078E"/>
    <w:rsid w:val="000A3545"/>
    <w:rsid w:val="000A42AA"/>
    <w:rsid w:val="000A56CB"/>
    <w:rsid w:val="000A6A67"/>
    <w:rsid w:val="000A712D"/>
    <w:rsid w:val="000B05AB"/>
    <w:rsid w:val="000B1262"/>
    <w:rsid w:val="000B34EB"/>
    <w:rsid w:val="000B488B"/>
    <w:rsid w:val="000C0059"/>
    <w:rsid w:val="000C0D06"/>
    <w:rsid w:val="000C0D70"/>
    <w:rsid w:val="000C11DD"/>
    <w:rsid w:val="000C1C1F"/>
    <w:rsid w:val="000C1D53"/>
    <w:rsid w:val="000C2100"/>
    <w:rsid w:val="000C4F06"/>
    <w:rsid w:val="000C6F5F"/>
    <w:rsid w:val="000D1A32"/>
    <w:rsid w:val="000D2318"/>
    <w:rsid w:val="000D72A5"/>
    <w:rsid w:val="000E137C"/>
    <w:rsid w:val="000F183A"/>
    <w:rsid w:val="000F2444"/>
    <w:rsid w:val="000F3B00"/>
    <w:rsid w:val="000F6353"/>
    <w:rsid w:val="000F7D38"/>
    <w:rsid w:val="00102923"/>
    <w:rsid w:val="00102A6D"/>
    <w:rsid w:val="00102F5A"/>
    <w:rsid w:val="00105E52"/>
    <w:rsid w:val="001076B9"/>
    <w:rsid w:val="00107838"/>
    <w:rsid w:val="00110613"/>
    <w:rsid w:val="00112387"/>
    <w:rsid w:val="00113C41"/>
    <w:rsid w:val="001155FA"/>
    <w:rsid w:val="00120B3A"/>
    <w:rsid w:val="001247EF"/>
    <w:rsid w:val="00124829"/>
    <w:rsid w:val="001254DB"/>
    <w:rsid w:val="00125EF0"/>
    <w:rsid w:val="0012612C"/>
    <w:rsid w:val="00133A18"/>
    <w:rsid w:val="00133C5C"/>
    <w:rsid w:val="00133D26"/>
    <w:rsid w:val="00134DAC"/>
    <w:rsid w:val="00137163"/>
    <w:rsid w:val="00147503"/>
    <w:rsid w:val="001510D4"/>
    <w:rsid w:val="0015331D"/>
    <w:rsid w:val="00154221"/>
    <w:rsid w:val="0015474E"/>
    <w:rsid w:val="001563D0"/>
    <w:rsid w:val="00156AE0"/>
    <w:rsid w:val="00160993"/>
    <w:rsid w:val="00161612"/>
    <w:rsid w:val="00163F12"/>
    <w:rsid w:val="00164034"/>
    <w:rsid w:val="0016455F"/>
    <w:rsid w:val="0016511F"/>
    <w:rsid w:val="001663FC"/>
    <w:rsid w:val="00170451"/>
    <w:rsid w:val="00170B8B"/>
    <w:rsid w:val="00170EE1"/>
    <w:rsid w:val="00171A35"/>
    <w:rsid w:val="001729B8"/>
    <w:rsid w:val="0017419C"/>
    <w:rsid w:val="00174C9C"/>
    <w:rsid w:val="00174D5A"/>
    <w:rsid w:val="00177859"/>
    <w:rsid w:val="00177AC1"/>
    <w:rsid w:val="001803D2"/>
    <w:rsid w:val="00182013"/>
    <w:rsid w:val="001839E4"/>
    <w:rsid w:val="00183EE3"/>
    <w:rsid w:val="00190D3F"/>
    <w:rsid w:val="00192DA8"/>
    <w:rsid w:val="00193D43"/>
    <w:rsid w:val="001A0046"/>
    <w:rsid w:val="001A1D4E"/>
    <w:rsid w:val="001A3811"/>
    <w:rsid w:val="001A4016"/>
    <w:rsid w:val="001A4524"/>
    <w:rsid w:val="001A6945"/>
    <w:rsid w:val="001B0057"/>
    <w:rsid w:val="001B56FC"/>
    <w:rsid w:val="001B5D42"/>
    <w:rsid w:val="001C264C"/>
    <w:rsid w:val="001C396A"/>
    <w:rsid w:val="001C41B4"/>
    <w:rsid w:val="001C530F"/>
    <w:rsid w:val="001D22D4"/>
    <w:rsid w:val="001D2D31"/>
    <w:rsid w:val="001D580B"/>
    <w:rsid w:val="001D6D60"/>
    <w:rsid w:val="001D7C49"/>
    <w:rsid w:val="001E249C"/>
    <w:rsid w:val="001E2D7A"/>
    <w:rsid w:val="001E4E42"/>
    <w:rsid w:val="001E6C8A"/>
    <w:rsid w:val="001E7E99"/>
    <w:rsid w:val="001F022C"/>
    <w:rsid w:val="001F0A9B"/>
    <w:rsid w:val="001F2005"/>
    <w:rsid w:val="001F2521"/>
    <w:rsid w:val="001F3430"/>
    <w:rsid w:val="0020096A"/>
    <w:rsid w:val="0020135B"/>
    <w:rsid w:val="002020E8"/>
    <w:rsid w:val="00202639"/>
    <w:rsid w:val="00205F3B"/>
    <w:rsid w:val="002108A6"/>
    <w:rsid w:val="00210BB5"/>
    <w:rsid w:val="00210CE4"/>
    <w:rsid w:val="002112F9"/>
    <w:rsid w:val="002152B1"/>
    <w:rsid w:val="00215596"/>
    <w:rsid w:val="002164F7"/>
    <w:rsid w:val="002206F9"/>
    <w:rsid w:val="00222F6D"/>
    <w:rsid w:val="00223721"/>
    <w:rsid w:val="00226A06"/>
    <w:rsid w:val="00227463"/>
    <w:rsid w:val="00227F13"/>
    <w:rsid w:val="002347A3"/>
    <w:rsid w:val="002350B4"/>
    <w:rsid w:val="0023762D"/>
    <w:rsid w:val="00240860"/>
    <w:rsid w:val="002419F0"/>
    <w:rsid w:val="002471DC"/>
    <w:rsid w:val="002478A3"/>
    <w:rsid w:val="002507AC"/>
    <w:rsid w:val="002508F4"/>
    <w:rsid w:val="00252FF0"/>
    <w:rsid w:val="0025649D"/>
    <w:rsid w:val="00267B6C"/>
    <w:rsid w:val="00272949"/>
    <w:rsid w:val="00273B54"/>
    <w:rsid w:val="002848B2"/>
    <w:rsid w:val="0028495D"/>
    <w:rsid w:val="0029001B"/>
    <w:rsid w:val="00292A46"/>
    <w:rsid w:val="00297247"/>
    <w:rsid w:val="002A44E1"/>
    <w:rsid w:val="002A61DC"/>
    <w:rsid w:val="002B0B3A"/>
    <w:rsid w:val="002B3103"/>
    <w:rsid w:val="002B470E"/>
    <w:rsid w:val="002B4E87"/>
    <w:rsid w:val="002C07E1"/>
    <w:rsid w:val="002C33F5"/>
    <w:rsid w:val="002C43DE"/>
    <w:rsid w:val="002C46D1"/>
    <w:rsid w:val="002C79B6"/>
    <w:rsid w:val="002D0415"/>
    <w:rsid w:val="002D61EF"/>
    <w:rsid w:val="002D7736"/>
    <w:rsid w:val="002E1DC4"/>
    <w:rsid w:val="002E387B"/>
    <w:rsid w:val="002E566A"/>
    <w:rsid w:val="002E70B5"/>
    <w:rsid w:val="002F4639"/>
    <w:rsid w:val="002F62DB"/>
    <w:rsid w:val="002F6CB6"/>
    <w:rsid w:val="002F7AA3"/>
    <w:rsid w:val="002F7CAE"/>
    <w:rsid w:val="00303B05"/>
    <w:rsid w:val="00306B5A"/>
    <w:rsid w:val="003071AB"/>
    <w:rsid w:val="003120BE"/>
    <w:rsid w:val="00317985"/>
    <w:rsid w:val="0032299A"/>
    <w:rsid w:val="00322C80"/>
    <w:rsid w:val="00322EB1"/>
    <w:rsid w:val="00324BDF"/>
    <w:rsid w:val="00325B32"/>
    <w:rsid w:val="0032628D"/>
    <w:rsid w:val="00327BD5"/>
    <w:rsid w:val="003310CA"/>
    <w:rsid w:val="00333270"/>
    <w:rsid w:val="0033347E"/>
    <w:rsid w:val="00336A6D"/>
    <w:rsid w:val="00336CF0"/>
    <w:rsid w:val="003371F6"/>
    <w:rsid w:val="00337D51"/>
    <w:rsid w:val="00344330"/>
    <w:rsid w:val="0035189A"/>
    <w:rsid w:val="00353F4A"/>
    <w:rsid w:val="0035418C"/>
    <w:rsid w:val="003565A2"/>
    <w:rsid w:val="00357955"/>
    <w:rsid w:val="003629CA"/>
    <w:rsid w:val="00363A34"/>
    <w:rsid w:val="00363DA7"/>
    <w:rsid w:val="00366696"/>
    <w:rsid w:val="00371029"/>
    <w:rsid w:val="0037252C"/>
    <w:rsid w:val="00372E68"/>
    <w:rsid w:val="0037387F"/>
    <w:rsid w:val="00376554"/>
    <w:rsid w:val="00376C7E"/>
    <w:rsid w:val="00380537"/>
    <w:rsid w:val="0038140E"/>
    <w:rsid w:val="00381A4D"/>
    <w:rsid w:val="003829D0"/>
    <w:rsid w:val="00383086"/>
    <w:rsid w:val="00384168"/>
    <w:rsid w:val="00390BC1"/>
    <w:rsid w:val="00391FB8"/>
    <w:rsid w:val="00393E3E"/>
    <w:rsid w:val="00394E5F"/>
    <w:rsid w:val="00395A61"/>
    <w:rsid w:val="00395D08"/>
    <w:rsid w:val="003A0865"/>
    <w:rsid w:val="003A17EF"/>
    <w:rsid w:val="003A1D8F"/>
    <w:rsid w:val="003A27EE"/>
    <w:rsid w:val="003A2E7C"/>
    <w:rsid w:val="003A52D1"/>
    <w:rsid w:val="003A7547"/>
    <w:rsid w:val="003A771C"/>
    <w:rsid w:val="003B2B9F"/>
    <w:rsid w:val="003B5B72"/>
    <w:rsid w:val="003B5F08"/>
    <w:rsid w:val="003B6CE4"/>
    <w:rsid w:val="003C0BB9"/>
    <w:rsid w:val="003C2B70"/>
    <w:rsid w:val="003C40AC"/>
    <w:rsid w:val="003D0368"/>
    <w:rsid w:val="003D24F8"/>
    <w:rsid w:val="003D373C"/>
    <w:rsid w:val="003D5427"/>
    <w:rsid w:val="003D6BFA"/>
    <w:rsid w:val="003D739C"/>
    <w:rsid w:val="003D7C6A"/>
    <w:rsid w:val="003E037D"/>
    <w:rsid w:val="003E188F"/>
    <w:rsid w:val="003E1DD3"/>
    <w:rsid w:val="003E47ED"/>
    <w:rsid w:val="003E7167"/>
    <w:rsid w:val="003E748D"/>
    <w:rsid w:val="003E7856"/>
    <w:rsid w:val="003F1528"/>
    <w:rsid w:val="003F274C"/>
    <w:rsid w:val="003F355C"/>
    <w:rsid w:val="003F4A77"/>
    <w:rsid w:val="003F4E37"/>
    <w:rsid w:val="003F57C6"/>
    <w:rsid w:val="003F5A74"/>
    <w:rsid w:val="004001E7"/>
    <w:rsid w:val="00402F79"/>
    <w:rsid w:val="00407FE7"/>
    <w:rsid w:val="0041011C"/>
    <w:rsid w:val="004105F1"/>
    <w:rsid w:val="00410B83"/>
    <w:rsid w:val="00411C87"/>
    <w:rsid w:val="00412F30"/>
    <w:rsid w:val="004130DD"/>
    <w:rsid w:val="004162C2"/>
    <w:rsid w:val="00417C68"/>
    <w:rsid w:val="00420E4B"/>
    <w:rsid w:val="004274C9"/>
    <w:rsid w:val="004308F7"/>
    <w:rsid w:val="004313EB"/>
    <w:rsid w:val="004325E1"/>
    <w:rsid w:val="00433B56"/>
    <w:rsid w:val="00436119"/>
    <w:rsid w:val="00436C89"/>
    <w:rsid w:val="0043788D"/>
    <w:rsid w:val="004409F2"/>
    <w:rsid w:val="00444CFF"/>
    <w:rsid w:val="00451FCF"/>
    <w:rsid w:val="0045282D"/>
    <w:rsid w:val="004564FB"/>
    <w:rsid w:val="00457104"/>
    <w:rsid w:val="004577DE"/>
    <w:rsid w:val="00457967"/>
    <w:rsid w:val="00461110"/>
    <w:rsid w:val="004614E3"/>
    <w:rsid w:val="00463A9E"/>
    <w:rsid w:val="00464440"/>
    <w:rsid w:val="00467560"/>
    <w:rsid w:val="004703CD"/>
    <w:rsid w:val="00471C16"/>
    <w:rsid w:val="00476569"/>
    <w:rsid w:val="00477516"/>
    <w:rsid w:val="00480662"/>
    <w:rsid w:val="00481CBC"/>
    <w:rsid w:val="00484E93"/>
    <w:rsid w:val="00485DB8"/>
    <w:rsid w:val="0049014E"/>
    <w:rsid w:val="004929C5"/>
    <w:rsid w:val="00493052"/>
    <w:rsid w:val="004A0ED8"/>
    <w:rsid w:val="004A35FF"/>
    <w:rsid w:val="004B2419"/>
    <w:rsid w:val="004B686B"/>
    <w:rsid w:val="004B722E"/>
    <w:rsid w:val="004B7674"/>
    <w:rsid w:val="004B7713"/>
    <w:rsid w:val="004C0D4B"/>
    <w:rsid w:val="004C10C3"/>
    <w:rsid w:val="004C22D0"/>
    <w:rsid w:val="004C264A"/>
    <w:rsid w:val="004C2BD5"/>
    <w:rsid w:val="004C5DFF"/>
    <w:rsid w:val="004C6C01"/>
    <w:rsid w:val="004C78DB"/>
    <w:rsid w:val="004D0B70"/>
    <w:rsid w:val="004D1051"/>
    <w:rsid w:val="004D1EFC"/>
    <w:rsid w:val="004D27B7"/>
    <w:rsid w:val="004D6D51"/>
    <w:rsid w:val="004D7D00"/>
    <w:rsid w:val="004E0A4F"/>
    <w:rsid w:val="004E0E24"/>
    <w:rsid w:val="004E6735"/>
    <w:rsid w:val="004E7390"/>
    <w:rsid w:val="004F15FE"/>
    <w:rsid w:val="004F1869"/>
    <w:rsid w:val="004F2025"/>
    <w:rsid w:val="004F2F05"/>
    <w:rsid w:val="004F5C5D"/>
    <w:rsid w:val="004F711D"/>
    <w:rsid w:val="004F747C"/>
    <w:rsid w:val="00500285"/>
    <w:rsid w:val="00510863"/>
    <w:rsid w:val="005114C3"/>
    <w:rsid w:val="00513CF3"/>
    <w:rsid w:val="00514616"/>
    <w:rsid w:val="0051534D"/>
    <w:rsid w:val="00516681"/>
    <w:rsid w:val="00516F9B"/>
    <w:rsid w:val="005214EA"/>
    <w:rsid w:val="00522282"/>
    <w:rsid w:val="005231E5"/>
    <w:rsid w:val="005233B2"/>
    <w:rsid w:val="005256C8"/>
    <w:rsid w:val="0052724A"/>
    <w:rsid w:val="00527E65"/>
    <w:rsid w:val="00532AF0"/>
    <w:rsid w:val="00532DC9"/>
    <w:rsid w:val="00536CCB"/>
    <w:rsid w:val="0054042F"/>
    <w:rsid w:val="00540C22"/>
    <w:rsid w:val="0054207B"/>
    <w:rsid w:val="00542B2C"/>
    <w:rsid w:val="005470D8"/>
    <w:rsid w:val="0054733B"/>
    <w:rsid w:val="005506CA"/>
    <w:rsid w:val="00551843"/>
    <w:rsid w:val="00551916"/>
    <w:rsid w:val="005525AC"/>
    <w:rsid w:val="00553A9B"/>
    <w:rsid w:val="0055442E"/>
    <w:rsid w:val="005548FB"/>
    <w:rsid w:val="00554F5D"/>
    <w:rsid w:val="00556913"/>
    <w:rsid w:val="005575D1"/>
    <w:rsid w:val="005579D8"/>
    <w:rsid w:val="00561100"/>
    <w:rsid w:val="005641E5"/>
    <w:rsid w:val="005708B9"/>
    <w:rsid w:val="00576DED"/>
    <w:rsid w:val="0058058D"/>
    <w:rsid w:val="00582DD6"/>
    <w:rsid w:val="00583BD9"/>
    <w:rsid w:val="00587029"/>
    <w:rsid w:val="0059148F"/>
    <w:rsid w:val="005922FA"/>
    <w:rsid w:val="00593983"/>
    <w:rsid w:val="00594C8C"/>
    <w:rsid w:val="005977CA"/>
    <w:rsid w:val="005A037A"/>
    <w:rsid w:val="005A1094"/>
    <w:rsid w:val="005A2A0D"/>
    <w:rsid w:val="005A34F5"/>
    <w:rsid w:val="005A3671"/>
    <w:rsid w:val="005A4339"/>
    <w:rsid w:val="005A6303"/>
    <w:rsid w:val="005B07A6"/>
    <w:rsid w:val="005B0E5E"/>
    <w:rsid w:val="005B30DD"/>
    <w:rsid w:val="005B5F74"/>
    <w:rsid w:val="005B6EE4"/>
    <w:rsid w:val="005B743E"/>
    <w:rsid w:val="005B7DAF"/>
    <w:rsid w:val="005C0BBB"/>
    <w:rsid w:val="005C4A45"/>
    <w:rsid w:val="005C5459"/>
    <w:rsid w:val="005C6535"/>
    <w:rsid w:val="005D1C63"/>
    <w:rsid w:val="005D2E97"/>
    <w:rsid w:val="005D349D"/>
    <w:rsid w:val="005D4C37"/>
    <w:rsid w:val="005D5D01"/>
    <w:rsid w:val="005E1CE2"/>
    <w:rsid w:val="005E3B2E"/>
    <w:rsid w:val="005E3D63"/>
    <w:rsid w:val="005E45D8"/>
    <w:rsid w:val="005E4DAF"/>
    <w:rsid w:val="005E59E6"/>
    <w:rsid w:val="005E5ED4"/>
    <w:rsid w:val="005E6513"/>
    <w:rsid w:val="005E6B5B"/>
    <w:rsid w:val="005F0086"/>
    <w:rsid w:val="005F067B"/>
    <w:rsid w:val="005F210B"/>
    <w:rsid w:val="005F38F3"/>
    <w:rsid w:val="005F6257"/>
    <w:rsid w:val="005F6713"/>
    <w:rsid w:val="005F7A71"/>
    <w:rsid w:val="005F7DAE"/>
    <w:rsid w:val="00606320"/>
    <w:rsid w:val="00606567"/>
    <w:rsid w:val="00607341"/>
    <w:rsid w:val="0061019F"/>
    <w:rsid w:val="00613A55"/>
    <w:rsid w:val="006159DC"/>
    <w:rsid w:val="00615C87"/>
    <w:rsid w:val="00616577"/>
    <w:rsid w:val="0061729A"/>
    <w:rsid w:val="00622379"/>
    <w:rsid w:val="006245FE"/>
    <w:rsid w:val="00626C74"/>
    <w:rsid w:val="00627804"/>
    <w:rsid w:val="00633511"/>
    <w:rsid w:val="00633892"/>
    <w:rsid w:val="00634006"/>
    <w:rsid w:val="00634A02"/>
    <w:rsid w:val="00634C0C"/>
    <w:rsid w:val="0063544A"/>
    <w:rsid w:val="00643377"/>
    <w:rsid w:val="00644BDA"/>
    <w:rsid w:val="00644E54"/>
    <w:rsid w:val="00646354"/>
    <w:rsid w:val="00647536"/>
    <w:rsid w:val="00650187"/>
    <w:rsid w:val="006533AE"/>
    <w:rsid w:val="006553E4"/>
    <w:rsid w:val="00655444"/>
    <w:rsid w:val="006559DE"/>
    <w:rsid w:val="00656729"/>
    <w:rsid w:val="00662008"/>
    <w:rsid w:val="00662D54"/>
    <w:rsid w:val="00664727"/>
    <w:rsid w:val="00664D7C"/>
    <w:rsid w:val="00664F02"/>
    <w:rsid w:val="00667103"/>
    <w:rsid w:val="00667A06"/>
    <w:rsid w:val="00670BF8"/>
    <w:rsid w:val="0067189B"/>
    <w:rsid w:val="00671EBF"/>
    <w:rsid w:val="00672034"/>
    <w:rsid w:val="00672D70"/>
    <w:rsid w:val="00680246"/>
    <w:rsid w:val="00680A4F"/>
    <w:rsid w:val="00681545"/>
    <w:rsid w:val="00681E68"/>
    <w:rsid w:val="00682C15"/>
    <w:rsid w:val="00682F05"/>
    <w:rsid w:val="0068399E"/>
    <w:rsid w:val="006847A7"/>
    <w:rsid w:val="00684A69"/>
    <w:rsid w:val="006857F3"/>
    <w:rsid w:val="0068740C"/>
    <w:rsid w:val="0069300E"/>
    <w:rsid w:val="006A08BA"/>
    <w:rsid w:val="006A0968"/>
    <w:rsid w:val="006A1EE8"/>
    <w:rsid w:val="006A2CC1"/>
    <w:rsid w:val="006A3853"/>
    <w:rsid w:val="006A3BCA"/>
    <w:rsid w:val="006A41D4"/>
    <w:rsid w:val="006A7A89"/>
    <w:rsid w:val="006B082E"/>
    <w:rsid w:val="006B13F6"/>
    <w:rsid w:val="006B1CDE"/>
    <w:rsid w:val="006B1E45"/>
    <w:rsid w:val="006B309C"/>
    <w:rsid w:val="006B4900"/>
    <w:rsid w:val="006C103E"/>
    <w:rsid w:val="006C18E4"/>
    <w:rsid w:val="006C3D18"/>
    <w:rsid w:val="006C4E90"/>
    <w:rsid w:val="006C5AC4"/>
    <w:rsid w:val="006C6936"/>
    <w:rsid w:val="006C6EF4"/>
    <w:rsid w:val="006C70C7"/>
    <w:rsid w:val="006C75CE"/>
    <w:rsid w:val="006D2478"/>
    <w:rsid w:val="006D5564"/>
    <w:rsid w:val="006E0F8A"/>
    <w:rsid w:val="006E3B3F"/>
    <w:rsid w:val="006E72B0"/>
    <w:rsid w:val="006F25C4"/>
    <w:rsid w:val="006F4EA5"/>
    <w:rsid w:val="006F57B9"/>
    <w:rsid w:val="006F6E55"/>
    <w:rsid w:val="007024C3"/>
    <w:rsid w:val="00702824"/>
    <w:rsid w:val="00702AE2"/>
    <w:rsid w:val="00704C05"/>
    <w:rsid w:val="00706DF1"/>
    <w:rsid w:val="00707CD3"/>
    <w:rsid w:val="0071098B"/>
    <w:rsid w:val="007110E6"/>
    <w:rsid w:val="007120A2"/>
    <w:rsid w:val="00713D98"/>
    <w:rsid w:val="00714531"/>
    <w:rsid w:val="0071578A"/>
    <w:rsid w:val="0071645B"/>
    <w:rsid w:val="007217B5"/>
    <w:rsid w:val="00722B0B"/>
    <w:rsid w:val="0072529A"/>
    <w:rsid w:val="00725728"/>
    <w:rsid w:val="00725F0C"/>
    <w:rsid w:val="007263CF"/>
    <w:rsid w:val="00727C32"/>
    <w:rsid w:val="00730302"/>
    <w:rsid w:val="00730710"/>
    <w:rsid w:val="00731057"/>
    <w:rsid w:val="00736162"/>
    <w:rsid w:val="00742425"/>
    <w:rsid w:val="007514BF"/>
    <w:rsid w:val="007525F0"/>
    <w:rsid w:val="007549A8"/>
    <w:rsid w:val="007635CB"/>
    <w:rsid w:val="007647D7"/>
    <w:rsid w:val="0076656B"/>
    <w:rsid w:val="007703A2"/>
    <w:rsid w:val="007724B9"/>
    <w:rsid w:val="00775D97"/>
    <w:rsid w:val="007765CB"/>
    <w:rsid w:val="00780019"/>
    <w:rsid w:val="00783ED7"/>
    <w:rsid w:val="00784E0D"/>
    <w:rsid w:val="007865B7"/>
    <w:rsid w:val="00792167"/>
    <w:rsid w:val="00794CD7"/>
    <w:rsid w:val="007965FA"/>
    <w:rsid w:val="007A1E49"/>
    <w:rsid w:val="007A2E10"/>
    <w:rsid w:val="007A54B9"/>
    <w:rsid w:val="007A5DA3"/>
    <w:rsid w:val="007A68E5"/>
    <w:rsid w:val="007A6DDF"/>
    <w:rsid w:val="007B10C1"/>
    <w:rsid w:val="007B6368"/>
    <w:rsid w:val="007B6E05"/>
    <w:rsid w:val="007B76B0"/>
    <w:rsid w:val="007C2BB5"/>
    <w:rsid w:val="007C3B9C"/>
    <w:rsid w:val="007C3C83"/>
    <w:rsid w:val="007C7C62"/>
    <w:rsid w:val="007D1FBF"/>
    <w:rsid w:val="007D314C"/>
    <w:rsid w:val="007D5705"/>
    <w:rsid w:val="007D6446"/>
    <w:rsid w:val="007E32B2"/>
    <w:rsid w:val="007E50E5"/>
    <w:rsid w:val="007F047F"/>
    <w:rsid w:val="007F1C5A"/>
    <w:rsid w:val="007F2854"/>
    <w:rsid w:val="007F4C4C"/>
    <w:rsid w:val="007F575C"/>
    <w:rsid w:val="00801591"/>
    <w:rsid w:val="008033A5"/>
    <w:rsid w:val="00804B7B"/>
    <w:rsid w:val="008052D3"/>
    <w:rsid w:val="00807360"/>
    <w:rsid w:val="008123EF"/>
    <w:rsid w:val="00812419"/>
    <w:rsid w:val="00814C27"/>
    <w:rsid w:val="00817B20"/>
    <w:rsid w:val="008200D8"/>
    <w:rsid w:val="00821073"/>
    <w:rsid w:val="00821CCC"/>
    <w:rsid w:val="00822016"/>
    <w:rsid w:val="00825677"/>
    <w:rsid w:val="00826CD7"/>
    <w:rsid w:val="0082730A"/>
    <w:rsid w:val="00832561"/>
    <w:rsid w:val="008336C7"/>
    <w:rsid w:val="0083430D"/>
    <w:rsid w:val="0083741C"/>
    <w:rsid w:val="00837A4D"/>
    <w:rsid w:val="00840051"/>
    <w:rsid w:val="00841D86"/>
    <w:rsid w:val="00842465"/>
    <w:rsid w:val="00842D12"/>
    <w:rsid w:val="00843478"/>
    <w:rsid w:val="008439FE"/>
    <w:rsid w:val="00847C5C"/>
    <w:rsid w:val="00850443"/>
    <w:rsid w:val="00850E49"/>
    <w:rsid w:val="00852646"/>
    <w:rsid w:val="00852E5A"/>
    <w:rsid w:val="00854A12"/>
    <w:rsid w:val="008553B5"/>
    <w:rsid w:val="00855D00"/>
    <w:rsid w:val="008564C4"/>
    <w:rsid w:val="00856B9D"/>
    <w:rsid w:val="0085744E"/>
    <w:rsid w:val="008605A5"/>
    <w:rsid w:val="0086226F"/>
    <w:rsid w:val="0086406C"/>
    <w:rsid w:val="00866CC7"/>
    <w:rsid w:val="00870F97"/>
    <w:rsid w:val="00872FAF"/>
    <w:rsid w:val="0087323E"/>
    <w:rsid w:val="008746A7"/>
    <w:rsid w:val="00874A4D"/>
    <w:rsid w:val="00877760"/>
    <w:rsid w:val="0088002F"/>
    <w:rsid w:val="00884A2D"/>
    <w:rsid w:val="00884DC5"/>
    <w:rsid w:val="00886720"/>
    <w:rsid w:val="0089257C"/>
    <w:rsid w:val="0089520D"/>
    <w:rsid w:val="00897DF5"/>
    <w:rsid w:val="008A0628"/>
    <w:rsid w:val="008A2253"/>
    <w:rsid w:val="008A22BF"/>
    <w:rsid w:val="008A6DA6"/>
    <w:rsid w:val="008C0DDC"/>
    <w:rsid w:val="008C1357"/>
    <w:rsid w:val="008C1D4B"/>
    <w:rsid w:val="008C215B"/>
    <w:rsid w:val="008C32C2"/>
    <w:rsid w:val="008C35E0"/>
    <w:rsid w:val="008C6C0C"/>
    <w:rsid w:val="008C7585"/>
    <w:rsid w:val="008D4182"/>
    <w:rsid w:val="008D63E5"/>
    <w:rsid w:val="008D6BB1"/>
    <w:rsid w:val="008E065E"/>
    <w:rsid w:val="008E42CB"/>
    <w:rsid w:val="008E48B9"/>
    <w:rsid w:val="008E7FA5"/>
    <w:rsid w:val="008F3770"/>
    <w:rsid w:val="008F3C6B"/>
    <w:rsid w:val="008F602D"/>
    <w:rsid w:val="00900A35"/>
    <w:rsid w:val="00900E3F"/>
    <w:rsid w:val="00904DB7"/>
    <w:rsid w:val="009055AE"/>
    <w:rsid w:val="00911C04"/>
    <w:rsid w:val="00916386"/>
    <w:rsid w:val="00921B9C"/>
    <w:rsid w:val="00921CEF"/>
    <w:rsid w:val="00922669"/>
    <w:rsid w:val="009242DF"/>
    <w:rsid w:val="009252A0"/>
    <w:rsid w:val="00927BAC"/>
    <w:rsid w:val="00930615"/>
    <w:rsid w:val="00930F4E"/>
    <w:rsid w:val="00932CC0"/>
    <w:rsid w:val="0093571E"/>
    <w:rsid w:val="00936CBA"/>
    <w:rsid w:val="0093730F"/>
    <w:rsid w:val="009425C2"/>
    <w:rsid w:val="00945CBA"/>
    <w:rsid w:val="0094737C"/>
    <w:rsid w:val="009478A2"/>
    <w:rsid w:val="009505B9"/>
    <w:rsid w:val="00950905"/>
    <w:rsid w:val="00953AEF"/>
    <w:rsid w:val="0095477C"/>
    <w:rsid w:val="009565C4"/>
    <w:rsid w:val="00963384"/>
    <w:rsid w:val="00966C41"/>
    <w:rsid w:val="00966CCB"/>
    <w:rsid w:val="00971199"/>
    <w:rsid w:val="00972070"/>
    <w:rsid w:val="00974AE4"/>
    <w:rsid w:val="009750F9"/>
    <w:rsid w:val="00975AE7"/>
    <w:rsid w:val="00977FE9"/>
    <w:rsid w:val="00984B67"/>
    <w:rsid w:val="00985F75"/>
    <w:rsid w:val="00986CE8"/>
    <w:rsid w:val="009873AA"/>
    <w:rsid w:val="00987C7E"/>
    <w:rsid w:val="009901FF"/>
    <w:rsid w:val="00991909"/>
    <w:rsid w:val="009946C6"/>
    <w:rsid w:val="0099490B"/>
    <w:rsid w:val="009953C4"/>
    <w:rsid w:val="00996E32"/>
    <w:rsid w:val="009A24D0"/>
    <w:rsid w:val="009A335C"/>
    <w:rsid w:val="009A3709"/>
    <w:rsid w:val="009A3996"/>
    <w:rsid w:val="009A50B0"/>
    <w:rsid w:val="009A5778"/>
    <w:rsid w:val="009A5CA2"/>
    <w:rsid w:val="009A6EE9"/>
    <w:rsid w:val="009A6FB9"/>
    <w:rsid w:val="009B07B9"/>
    <w:rsid w:val="009B32C7"/>
    <w:rsid w:val="009B3821"/>
    <w:rsid w:val="009B55DC"/>
    <w:rsid w:val="009B622C"/>
    <w:rsid w:val="009C297E"/>
    <w:rsid w:val="009C4C39"/>
    <w:rsid w:val="009C6D0A"/>
    <w:rsid w:val="009C72C4"/>
    <w:rsid w:val="009C74AA"/>
    <w:rsid w:val="009D14A4"/>
    <w:rsid w:val="009D248F"/>
    <w:rsid w:val="009D4282"/>
    <w:rsid w:val="009D65A7"/>
    <w:rsid w:val="009D7035"/>
    <w:rsid w:val="009E1379"/>
    <w:rsid w:val="009E24BE"/>
    <w:rsid w:val="009E5297"/>
    <w:rsid w:val="009F1B94"/>
    <w:rsid w:val="009F21BB"/>
    <w:rsid w:val="009F2E62"/>
    <w:rsid w:val="009F3740"/>
    <w:rsid w:val="00A00EBD"/>
    <w:rsid w:val="00A01C7F"/>
    <w:rsid w:val="00A02BBC"/>
    <w:rsid w:val="00A03063"/>
    <w:rsid w:val="00A042C2"/>
    <w:rsid w:val="00A062CA"/>
    <w:rsid w:val="00A06F59"/>
    <w:rsid w:val="00A119F2"/>
    <w:rsid w:val="00A11C9B"/>
    <w:rsid w:val="00A13C8F"/>
    <w:rsid w:val="00A154D9"/>
    <w:rsid w:val="00A16C41"/>
    <w:rsid w:val="00A208DB"/>
    <w:rsid w:val="00A22E66"/>
    <w:rsid w:val="00A23AB8"/>
    <w:rsid w:val="00A24A32"/>
    <w:rsid w:val="00A278E9"/>
    <w:rsid w:val="00A30D55"/>
    <w:rsid w:val="00A31889"/>
    <w:rsid w:val="00A32D7B"/>
    <w:rsid w:val="00A34910"/>
    <w:rsid w:val="00A34912"/>
    <w:rsid w:val="00A35753"/>
    <w:rsid w:val="00A375B4"/>
    <w:rsid w:val="00A415A6"/>
    <w:rsid w:val="00A42926"/>
    <w:rsid w:val="00A42A2E"/>
    <w:rsid w:val="00A43CAA"/>
    <w:rsid w:val="00A52B69"/>
    <w:rsid w:val="00A565F7"/>
    <w:rsid w:val="00A56BA4"/>
    <w:rsid w:val="00A57D07"/>
    <w:rsid w:val="00A67305"/>
    <w:rsid w:val="00A67B9A"/>
    <w:rsid w:val="00A707E4"/>
    <w:rsid w:val="00A70EE3"/>
    <w:rsid w:val="00A74185"/>
    <w:rsid w:val="00A77134"/>
    <w:rsid w:val="00A80583"/>
    <w:rsid w:val="00A8399A"/>
    <w:rsid w:val="00A86D79"/>
    <w:rsid w:val="00A87E68"/>
    <w:rsid w:val="00A92F2D"/>
    <w:rsid w:val="00A93194"/>
    <w:rsid w:val="00A93538"/>
    <w:rsid w:val="00A9551F"/>
    <w:rsid w:val="00AA2BCF"/>
    <w:rsid w:val="00AA3341"/>
    <w:rsid w:val="00AA7C75"/>
    <w:rsid w:val="00AB014D"/>
    <w:rsid w:val="00AB0203"/>
    <w:rsid w:val="00AB0750"/>
    <w:rsid w:val="00AB0A3D"/>
    <w:rsid w:val="00AB3A68"/>
    <w:rsid w:val="00AB4A6F"/>
    <w:rsid w:val="00AB5210"/>
    <w:rsid w:val="00AB72D6"/>
    <w:rsid w:val="00AC2AAA"/>
    <w:rsid w:val="00AC439B"/>
    <w:rsid w:val="00AC4A55"/>
    <w:rsid w:val="00AC5C48"/>
    <w:rsid w:val="00AC636B"/>
    <w:rsid w:val="00AD1BA1"/>
    <w:rsid w:val="00AD691B"/>
    <w:rsid w:val="00AE2085"/>
    <w:rsid w:val="00AE34FF"/>
    <w:rsid w:val="00AE4875"/>
    <w:rsid w:val="00AE5E0B"/>
    <w:rsid w:val="00AE5E5F"/>
    <w:rsid w:val="00AE6437"/>
    <w:rsid w:val="00AE7864"/>
    <w:rsid w:val="00AF3A6F"/>
    <w:rsid w:val="00B01E11"/>
    <w:rsid w:val="00B02323"/>
    <w:rsid w:val="00B031DA"/>
    <w:rsid w:val="00B05D1A"/>
    <w:rsid w:val="00B1074A"/>
    <w:rsid w:val="00B10CFA"/>
    <w:rsid w:val="00B13800"/>
    <w:rsid w:val="00B16242"/>
    <w:rsid w:val="00B21B33"/>
    <w:rsid w:val="00B32157"/>
    <w:rsid w:val="00B34FE3"/>
    <w:rsid w:val="00B37FA0"/>
    <w:rsid w:val="00B4591C"/>
    <w:rsid w:val="00B46B84"/>
    <w:rsid w:val="00B50CEC"/>
    <w:rsid w:val="00B5445A"/>
    <w:rsid w:val="00B57034"/>
    <w:rsid w:val="00B603D7"/>
    <w:rsid w:val="00B60D90"/>
    <w:rsid w:val="00B61C3A"/>
    <w:rsid w:val="00B629E3"/>
    <w:rsid w:val="00B6352B"/>
    <w:rsid w:val="00B644EC"/>
    <w:rsid w:val="00B6654B"/>
    <w:rsid w:val="00B66C76"/>
    <w:rsid w:val="00B67D9C"/>
    <w:rsid w:val="00B70CA7"/>
    <w:rsid w:val="00B73C1C"/>
    <w:rsid w:val="00B73E9E"/>
    <w:rsid w:val="00B744E8"/>
    <w:rsid w:val="00B75BE9"/>
    <w:rsid w:val="00B75FD2"/>
    <w:rsid w:val="00B7619E"/>
    <w:rsid w:val="00B7640F"/>
    <w:rsid w:val="00B77069"/>
    <w:rsid w:val="00B8246F"/>
    <w:rsid w:val="00B825E5"/>
    <w:rsid w:val="00B83B2E"/>
    <w:rsid w:val="00B8598D"/>
    <w:rsid w:val="00B85993"/>
    <w:rsid w:val="00B85A8C"/>
    <w:rsid w:val="00B865B7"/>
    <w:rsid w:val="00B90BDE"/>
    <w:rsid w:val="00B92672"/>
    <w:rsid w:val="00B94C99"/>
    <w:rsid w:val="00B96191"/>
    <w:rsid w:val="00B96911"/>
    <w:rsid w:val="00B97EF4"/>
    <w:rsid w:val="00BA2D6E"/>
    <w:rsid w:val="00BA310E"/>
    <w:rsid w:val="00BA35B3"/>
    <w:rsid w:val="00BA492D"/>
    <w:rsid w:val="00BA55C9"/>
    <w:rsid w:val="00BA5B76"/>
    <w:rsid w:val="00BB1091"/>
    <w:rsid w:val="00BB10DA"/>
    <w:rsid w:val="00BB5751"/>
    <w:rsid w:val="00BC30A1"/>
    <w:rsid w:val="00BC34CF"/>
    <w:rsid w:val="00BC39C4"/>
    <w:rsid w:val="00BC5C4F"/>
    <w:rsid w:val="00BC6ECF"/>
    <w:rsid w:val="00BD3CEB"/>
    <w:rsid w:val="00BD4B8B"/>
    <w:rsid w:val="00BD58F5"/>
    <w:rsid w:val="00BE41A0"/>
    <w:rsid w:val="00BE43E6"/>
    <w:rsid w:val="00BE62BD"/>
    <w:rsid w:val="00BE71CF"/>
    <w:rsid w:val="00BF4F78"/>
    <w:rsid w:val="00BF6206"/>
    <w:rsid w:val="00C0094F"/>
    <w:rsid w:val="00C05F4D"/>
    <w:rsid w:val="00C062BA"/>
    <w:rsid w:val="00C06D65"/>
    <w:rsid w:val="00C07DC6"/>
    <w:rsid w:val="00C10196"/>
    <w:rsid w:val="00C127EC"/>
    <w:rsid w:val="00C16893"/>
    <w:rsid w:val="00C1705B"/>
    <w:rsid w:val="00C17EE0"/>
    <w:rsid w:val="00C223EE"/>
    <w:rsid w:val="00C24715"/>
    <w:rsid w:val="00C24C0F"/>
    <w:rsid w:val="00C2565E"/>
    <w:rsid w:val="00C25DD0"/>
    <w:rsid w:val="00C263E4"/>
    <w:rsid w:val="00C26DF3"/>
    <w:rsid w:val="00C31600"/>
    <w:rsid w:val="00C3194B"/>
    <w:rsid w:val="00C32B7D"/>
    <w:rsid w:val="00C334E1"/>
    <w:rsid w:val="00C33699"/>
    <w:rsid w:val="00C3473A"/>
    <w:rsid w:val="00C34D04"/>
    <w:rsid w:val="00C34D2E"/>
    <w:rsid w:val="00C36583"/>
    <w:rsid w:val="00C36E51"/>
    <w:rsid w:val="00C4359E"/>
    <w:rsid w:val="00C43C44"/>
    <w:rsid w:val="00C44E92"/>
    <w:rsid w:val="00C45275"/>
    <w:rsid w:val="00C46DE6"/>
    <w:rsid w:val="00C5151B"/>
    <w:rsid w:val="00C53EF0"/>
    <w:rsid w:val="00C54303"/>
    <w:rsid w:val="00C546E1"/>
    <w:rsid w:val="00C5747C"/>
    <w:rsid w:val="00C5766E"/>
    <w:rsid w:val="00C61147"/>
    <w:rsid w:val="00C61194"/>
    <w:rsid w:val="00C613BC"/>
    <w:rsid w:val="00C62137"/>
    <w:rsid w:val="00C6311B"/>
    <w:rsid w:val="00C6396D"/>
    <w:rsid w:val="00C63DD4"/>
    <w:rsid w:val="00C66954"/>
    <w:rsid w:val="00C673CD"/>
    <w:rsid w:val="00C70E7F"/>
    <w:rsid w:val="00C711C8"/>
    <w:rsid w:val="00C71F71"/>
    <w:rsid w:val="00C734E4"/>
    <w:rsid w:val="00C737AC"/>
    <w:rsid w:val="00C74D3C"/>
    <w:rsid w:val="00C755A5"/>
    <w:rsid w:val="00C76175"/>
    <w:rsid w:val="00C769B8"/>
    <w:rsid w:val="00C77AFA"/>
    <w:rsid w:val="00C85D47"/>
    <w:rsid w:val="00C928BA"/>
    <w:rsid w:val="00C93F20"/>
    <w:rsid w:val="00C94654"/>
    <w:rsid w:val="00C949E0"/>
    <w:rsid w:val="00C94B02"/>
    <w:rsid w:val="00C9569C"/>
    <w:rsid w:val="00C97CCE"/>
    <w:rsid w:val="00CA17CC"/>
    <w:rsid w:val="00CA2E1A"/>
    <w:rsid w:val="00CA3B99"/>
    <w:rsid w:val="00CA544B"/>
    <w:rsid w:val="00CA66FD"/>
    <w:rsid w:val="00CB4C93"/>
    <w:rsid w:val="00CB6096"/>
    <w:rsid w:val="00CC06A5"/>
    <w:rsid w:val="00CC0C56"/>
    <w:rsid w:val="00CC10E8"/>
    <w:rsid w:val="00CC120E"/>
    <w:rsid w:val="00CC19A8"/>
    <w:rsid w:val="00CC4F00"/>
    <w:rsid w:val="00CC544B"/>
    <w:rsid w:val="00CC64D2"/>
    <w:rsid w:val="00CC6E7D"/>
    <w:rsid w:val="00CD16C8"/>
    <w:rsid w:val="00CD1E60"/>
    <w:rsid w:val="00CD233D"/>
    <w:rsid w:val="00CD2A15"/>
    <w:rsid w:val="00CD2FEE"/>
    <w:rsid w:val="00CD43A0"/>
    <w:rsid w:val="00CD5486"/>
    <w:rsid w:val="00CE289E"/>
    <w:rsid w:val="00CE2AF4"/>
    <w:rsid w:val="00CE3E22"/>
    <w:rsid w:val="00CE7E4C"/>
    <w:rsid w:val="00CF0A86"/>
    <w:rsid w:val="00CF0EB2"/>
    <w:rsid w:val="00CF44F2"/>
    <w:rsid w:val="00CF463F"/>
    <w:rsid w:val="00CF48DE"/>
    <w:rsid w:val="00CF5BD8"/>
    <w:rsid w:val="00D007F7"/>
    <w:rsid w:val="00D03DDB"/>
    <w:rsid w:val="00D045E0"/>
    <w:rsid w:val="00D05038"/>
    <w:rsid w:val="00D064E9"/>
    <w:rsid w:val="00D138A8"/>
    <w:rsid w:val="00D14664"/>
    <w:rsid w:val="00D22096"/>
    <w:rsid w:val="00D2225A"/>
    <w:rsid w:val="00D22C3A"/>
    <w:rsid w:val="00D27449"/>
    <w:rsid w:val="00D356E7"/>
    <w:rsid w:val="00D37A98"/>
    <w:rsid w:val="00D37B2D"/>
    <w:rsid w:val="00D42BEC"/>
    <w:rsid w:val="00D4375B"/>
    <w:rsid w:val="00D447A4"/>
    <w:rsid w:val="00D45D85"/>
    <w:rsid w:val="00D46D8B"/>
    <w:rsid w:val="00D5633E"/>
    <w:rsid w:val="00D56966"/>
    <w:rsid w:val="00D5729F"/>
    <w:rsid w:val="00D573CC"/>
    <w:rsid w:val="00D60151"/>
    <w:rsid w:val="00D62951"/>
    <w:rsid w:val="00D62E28"/>
    <w:rsid w:val="00D63C18"/>
    <w:rsid w:val="00D63FC1"/>
    <w:rsid w:val="00D70A01"/>
    <w:rsid w:val="00D71014"/>
    <w:rsid w:val="00D72359"/>
    <w:rsid w:val="00D723E0"/>
    <w:rsid w:val="00D750EC"/>
    <w:rsid w:val="00D809F5"/>
    <w:rsid w:val="00D8175C"/>
    <w:rsid w:val="00D8315F"/>
    <w:rsid w:val="00D83DCA"/>
    <w:rsid w:val="00D845B4"/>
    <w:rsid w:val="00D90246"/>
    <w:rsid w:val="00D92DDB"/>
    <w:rsid w:val="00D9322D"/>
    <w:rsid w:val="00DA139A"/>
    <w:rsid w:val="00DA293B"/>
    <w:rsid w:val="00DA68BF"/>
    <w:rsid w:val="00DB173C"/>
    <w:rsid w:val="00DB4177"/>
    <w:rsid w:val="00DB6CAA"/>
    <w:rsid w:val="00DB6F4F"/>
    <w:rsid w:val="00DC0CDF"/>
    <w:rsid w:val="00DC165E"/>
    <w:rsid w:val="00DC26AB"/>
    <w:rsid w:val="00DC2D0A"/>
    <w:rsid w:val="00DC4556"/>
    <w:rsid w:val="00DC45A4"/>
    <w:rsid w:val="00DC4CFE"/>
    <w:rsid w:val="00DD1999"/>
    <w:rsid w:val="00DE1547"/>
    <w:rsid w:val="00DE56A0"/>
    <w:rsid w:val="00DF03B1"/>
    <w:rsid w:val="00DF1618"/>
    <w:rsid w:val="00DF1AF4"/>
    <w:rsid w:val="00DF7FDB"/>
    <w:rsid w:val="00E0661D"/>
    <w:rsid w:val="00E0665E"/>
    <w:rsid w:val="00E07AD7"/>
    <w:rsid w:val="00E10BDA"/>
    <w:rsid w:val="00E119B7"/>
    <w:rsid w:val="00E13F61"/>
    <w:rsid w:val="00E1715E"/>
    <w:rsid w:val="00E1753F"/>
    <w:rsid w:val="00E26501"/>
    <w:rsid w:val="00E3374A"/>
    <w:rsid w:val="00E34EA5"/>
    <w:rsid w:val="00E351B0"/>
    <w:rsid w:val="00E35449"/>
    <w:rsid w:val="00E3707E"/>
    <w:rsid w:val="00E42143"/>
    <w:rsid w:val="00E460D9"/>
    <w:rsid w:val="00E514E0"/>
    <w:rsid w:val="00E535CC"/>
    <w:rsid w:val="00E54258"/>
    <w:rsid w:val="00E561BC"/>
    <w:rsid w:val="00E602F5"/>
    <w:rsid w:val="00E61077"/>
    <w:rsid w:val="00E61168"/>
    <w:rsid w:val="00E624B1"/>
    <w:rsid w:val="00E63B60"/>
    <w:rsid w:val="00E70D65"/>
    <w:rsid w:val="00E70FC8"/>
    <w:rsid w:val="00E716A9"/>
    <w:rsid w:val="00E72337"/>
    <w:rsid w:val="00E7313C"/>
    <w:rsid w:val="00E774B2"/>
    <w:rsid w:val="00E85320"/>
    <w:rsid w:val="00E87973"/>
    <w:rsid w:val="00E905B6"/>
    <w:rsid w:val="00E91266"/>
    <w:rsid w:val="00EA0A40"/>
    <w:rsid w:val="00EA1D5D"/>
    <w:rsid w:val="00EA4A29"/>
    <w:rsid w:val="00EA5670"/>
    <w:rsid w:val="00EB1629"/>
    <w:rsid w:val="00EB1D5C"/>
    <w:rsid w:val="00EB1DC9"/>
    <w:rsid w:val="00EB5455"/>
    <w:rsid w:val="00EC2AF2"/>
    <w:rsid w:val="00EC3E1B"/>
    <w:rsid w:val="00EC6FD3"/>
    <w:rsid w:val="00EC7000"/>
    <w:rsid w:val="00EC73E3"/>
    <w:rsid w:val="00ED0AC1"/>
    <w:rsid w:val="00ED2392"/>
    <w:rsid w:val="00ED23BC"/>
    <w:rsid w:val="00ED2B63"/>
    <w:rsid w:val="00EE1C8F"/>
    <w:rsid w:val="00EE545C"/>
    <w:rsid w:val="00EE54CA"/>
    <w:rsid w:val="00EE56B6"/>
    <w:rsid w:val="00EE6FE6"/>
    <w:rsid w:val="00EE7083"/>
    <w:rsid w:val="00EF0FDC"/>
    <w:rsid w:val="00EF15D9"/>
    <w:rsid w:val="00EF1953"/>
    <w:rsid w:val="00EF209B"/>
    <w:rsid w:val="00EF595D"/>
    <w:rsid w:val="00F02A2A"/>
    <w:rsid w:val="00F03B95"/>
    <w:rsid w:val="00F044F9"/>
    <w:rsid w:val="00F05E93"/>
    <w:rsid w:val="00F079C2"/>
    <w:rsid w:val="00F07D86"/>
    <w:rsid w:val="00F1195C"/>
    <w:rsid w:val="00F12EE9"/>
    <w:rsid w:val="00F13896"/>
    <w:rsid w:val="00F13A8D"/>
    <w:rsid w:val="00F13AFD"/>
    <w:rsid w:val="00F14B9A"/>
    <w:rsid w:val="00F16D11"/>
    <w:rsid w:val="00F17130"/>
    <w:rsid w:val="00F21515"/>
    <w:rsid w:val="00F22A52"/>
    <w:rsid w:val="00F22C43"/>
    <w:rsid w:val="00F27A5B"/>
    <w:rsid w:val="00F30408"/>
    <w:rsid w:val="00F307B1"/>
    <w:rsid w:val="00F33052"/>
    <w:rsid w:val="00F33C32"/>
    <w:rsid w:val="00F33F75"/>
    <w:rsid w:val="00F3656E"/>
    <w:rsid w:val="00F36B1F"/>
    <w:rsid w:val="00F36EE2"/>
    <w:rsid w:val="00F37A98"/>
    <w:rsid w:val="00F412CE"/>
    <w:rsid w:val="00F41711"/>
    <w:rsid w:val="00F422EF"/>
    <w:rsid w:val="00F43171"/>
    <w:rsid w:val="00F43779"/>
    <w:rsid w:val="00F44AD7"/>
    <w:rsid w:val="00F44BC2"/>
    <w:rsid w:val="00F44D2A"/>
    <w:rsid w:val="00F455C5"/>
    <w:rsid w:val="00F45972"/>
    <w:rsid w:val="00F465AA"/>
    <w:rsid w:val="00F5073C"/>
    <w:rsid w:val="00F51844"/>
    <w:rsid w:val="00F51B71"/>
    <w:rsid w:val="00F51CFF"/>
    <w:rsid w:val="00F537AC"/>
    <w:rsid w:val="00F56A25"/>
    <w:rsid w:val="00F57F5F"/>
    <w:rsid w:val="00F6019E"/>
    <w:rsid w:val="00F604E3"/>
    <w:rsid w:val="00F631F2"/>
    <w:rsid w:val="00F63475"/>
    <w:rsid w:val="00F63D79"/>
    <w:rsid w:val="00F669C4"/>
    <w:rsid w:val="00F67066"/>
    <w:rsid w:val="00F71FF5"/>
    <w:rsid w:val="00F7300B"/>
    <w:rsid w:val="00F74D8E"/>
    <w:rsid w:val="00F754F5"/>
    <w:rsid w:val="00F769A5"/>
    <w:rsid w:val="00F77ADB"/>
    <w:rsid w:val="00F77D95"/>
    <w:rsid w:val="00F80365"/>
    <w:rsid w:val="00F808E7"/>
    <w:rsid w:val="00F80FBA"/>
    <w:rsid w:val="00F83341"/>
    <w:rsid w:val="00F849A0"/>
    <w:rsid w:val="00F849C6"/>
    <w:rsid w:val="00F86ADC"/>
    <w:rsid w:val="00F8702C"/>
    <w:rsid w:val="00F918A7"/>
    <w:rsid w:val="00F95259"/>
    <w:rsid w:val="00FA1849"/>
    <w:rsid w:val="00FA356C"/>
    <w:rsid w:val="00FA442C"/>
    <w:rsid w:val="00FA4DBB"/>
    <w:rsid w:val="00FA6F2E"/>
    <w:rsid w:val="00FB0DC3"/>
    <w:rsid w:val="00FB1B8D"/>
    <w:rsid w:val="00FB42CF"/>
    <w:rsid w:val="00FB5250"/>
    <w:rsid w:val="00FB627A"/>
    <w:rsid w:val="00FB781A"/>
    <w:rsid w:val="00FC0AF2"/>
    <w:rsid w:val="00FC1685"/>
    <w:rsid w:val="00FC1A05"/>
    <w:rsid w:val="00FD08B8"/>
    <w:rsid w:val="00FD3ABF"/>
    <w:rsid w:val="00FD3C80"/>
    <w:rsid w:val="00FD4E60"/>
    <w:rsid w:val="00FD76B8"/>
    <w:rsid w:val="00FD7814"/>
    <w:rsid w:val="00FE17EB"/>
    <w:rsid w:val="00FE22F2"/>
    <w:rsid w:val="00FE3533"/>
    <w:rsid w:val="00FE3C80"/>
    <w:rsid w:val="00FE537B"/>
    <w:rsid w:val="00FE76C0"/>
    <w:rsid w:val="00FF2D91"/>
    <w:rsid w:val="00FF596A"/>
    <w:rsid w:val="00FF607D"/>
    <w:rsid w:val="00FF6565"/>
    <w:rsid w:val="00FF68FE"/>
    <w:rsid w:val="00FF6D55"/>
    <w:rsid w:val="00FF74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A716CB-8DDC-4CE5-972C-F9493A3A4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EE9"/>
    <w:pPr>
      <w:spacing w:line="360" w:lineRule="auto"/>
      <w:ind w:firstLine="567"/>
      <w:jc w:val="both"/>
    </w:pPr>
    <w:rPr>
      <w:rFonts w:eastAsia="Calibri" w:cs="Times New Roman"/>
      <w:szCs w:val="24"/>
    </w:rPr>
  </w:style>
  <w:style w:type="paragraph" w:styleId="Heading2">
    <w:name w:val="heading 2"/>
    <w:basedOn w:val="Normal"/>
    <w:next w:val="Normal"/>
    <w:link w:val="Heading2Char"/>
    <w:uiPriority w:val="9"/>
    <w:qFormat/>
    <w:rsid w:val="0020096A"/>
    <w:pPr>
      <w:keepNext/>
      <w:keepLines/>
      <w:spacing w:before="200" w:line="240" w:lineRule="auto"/>
      <w:ind w:firstLine="0"/>
      <w:jc w:val="left"/>
      <w:outlineLvl w:val="1"/>
    </w:pPr>
    <w:rPr>
      <w:rFonts w:ascii="Cambria" w:eastAsia="Times New Roman"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spausdinimomainl1">
    <w:name w:val="htmlspausdinimomainl1"/>
    <w:basedOn w:val="DefaultParagraphFont"/>
    <w:rsid w:val="00056EE9"/>
  </w:style>
  <w:style w:type="paragraph" w:styleId="Header">
    <w:name w:val="header"/>
    <w:basedOn w:val="Normal"/>
    <w:link w:val="HeaderChar"/>
    <w:uiPriority w:val="99"/>
    <w:unhideWhenUsed/>
    <w:rsid w:val="00056EE9"/>
    <w:pPr>
      <w:tabs>
        <w:tab w:val="center" w:pos="4986"/>
        <w:tab w:val="right" w:pos="9972"/>
      </w:tabs>
    </w:pPr>
  </w:style>
  <w:style w:type="character" w:customStyle="1" w:styleId="HeaderChar">
    <w:name w:val="Header Char"/>
    <w:basedOn w:val="DefaultParagraphFont"/>
    <w:link w:val="Header"/>
    <w:uiPriority w:val="99"/>
    <w:rsid w:val="00056EE9"/>
    <w:rPr>
      <w:rFonts w:eastAsia="Calibri" w:cs="Times New Roman"/>
      <w:szCs w:val="24"/>
    </w:rPr>
  </w:style>
  <w:style w:type="paragraph" w:styleId="Footer">
    <w:name w:val="footer"/>
    <w:basedOn w:val="Normal"/>
    <w:link w:val="FooterChar"/>
    <w:uiPriority w:val="99"/>
    <w:unhideWhenUsed/>
    <w:rsid w:val="00056EE9"/>
    <w:pPr>
      <w:tabs>
        <w:tab w:val="center" w:pos="4986"/>
        <w:tab w:val="right" w:pos="9972"/>
      </w:tabs>
    </w:pPr>
  </w:style>
  <w:style w:type="character" w:customStyle="1" w:styleId="FooterChar">
    <w:name w:val="Footer Char"/>
    <w:basedOn w:val="DefaultParagraphFont"/>
    <w:link w:val="Footer"/>
    <w:uiPriority w:val="99"/>
    <w:rsid w:val="00056EE9"/>
    <w:rPr>
      <w:rFonts w:eastAsia="Calibri" w:cs="Times New Roman"/>
      <w:szCs w:val="24"/>
    </w:rPr>
  </w:style>
  <w:style w:type="character" w:customStyle="1" w:styleId="datametai">
    <w:name w:val="datametai"/>
    <w:basedOn w:val="DefaultParagraphFont"/>
    <w:rsid w:val="00056EE9"/>
  </w:style>
  <w:style w:type="character" w:customStyle="1" w:styleId="datamnuo">
    <w:name w:val="datamnuo"/>
    <w:basedOn w:val="DefaultParagraphFont"/>
    <w:rsid w:val="00056EE9"/>
  </w:style>
  <w:style w:type="character" w:customStyle="1" w:styleId="datadiena">
    <w:name w:val="datadiena"/>
    <w:basedOn w:val="DefaultParagraphFont"/>
    <w:rsid w:val="00056EE9"/>
  </w:style>
  <w:style w:type="character" w:styleId="CommentReference">
    <w:name w:val="annotation reference"/>
    <w:basedOn w:val="DefaultParagraphFont"/>
    <w:uiPriority w:val="99"/>
    <w:semiHidden/>
    <w:unhideWhenUsed/>
    <w:rsid w:val="00056EE9"/>
    <w:rPr>
      <w:sz w:val="16"/>
      <w:szCs w:val="16"/>
    </w:rPr>
  </w:style>
  <w:style w:type="paragraph" w:styleId="CommentText">
    <w:name w:val="annotation text"/>
    <w:basedOn w:val="Normal"/>
    <w:link w:val="CommentTextChar"/>
    <w:uiPriority w:val="99"/>
    <w:semiHidden/>
    <w:unhideWhenUsed/>
    <w:rsid w:val="00056EE9"/>
    <w:pPr>
      <w:spacing w:line="240" w:lineRule="auto"/>
    </w:pPr>
    <w:rPr>
      <w:sz w:val="20"/>
      <w:szCs w:val="20"/>
    </w:rPr>
  </w:style>
  <w:style w:type="character" w:customStyle="1" w:styleId="CommentTextChar">
    <w:name w:val="Comment Text Char"/>
    <w:basedOn w:val="DefaultParagraphFont"/>
    <w:link w:val="CommentText"/>
    <w:uiPriority w:val="99"/>
    <w:semiHidden/>
    <w:rsid w:val="00056EE9"/>
    <w:rPr>
      <w:rFonts w:eastAsia="Calibri" w:cs="Times New Roman"/>
      <w:sz w:val="20"/>
      <w:szCs w:val="20"/>
    </w:rPr>
  </w:style>
  <w:style w:type="paragraph" w:styleId="BalloonText">
    <w:name w:val="Balloon Text"/>
    <w:basedOn w:val="Normal"/>
    <w:link w:val="BalloonTextChar"/>
    <w:uiPriority w:val="99"/>
    <w:semiHidden/>
    <w:unhideWhenUsed/>
    <w:rsid w:val="00056EE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EE9"/>
    <w:rPr>
      <w:rFonts w:ascii="Tahoma" w:eastAsia="Calibri" w:hAnsi="Tahoma" w:cs="Tahoma"/>
      <w:sz w:val="16"/>
      <w:szCs w:val="16"/>
    </w:rPr>
  </w:style>
  <w:style w:type="character" w:styleId="Hyperlink">
    <w:name w:val="Hyperlink"/>
    <w:basedOn w:val="DefaultParagraphFont"/>
    <w:rsid w:val="00372E68"/>
    <w:rPr>
      <w:color w:val="0000FF"/>
      <w:u w:val="single"/>
    </w:rPr>
  </w:style>
  <w:style w:type="paragraph" w:styleId="ListParagraph">
    <w:name w:val="List Paragraph"/>
    <w:basedOn w:val="Normal"/>
    <w:uiPriority w:val="34"/>
    <w:qFormat/>
    <w:rsid w:val="00EA0A40"/>
    <w:pPr>
      <w:spacing w:after="200" w:line="276" w:lineRule="auto"/>
      <w:ind w:left="720" w:firstLine="0"/>
      <w:contextualSpacing/>
      <w:jc w:val="left"/>
    </w:pPr>
  </w:style>
  <w:style w:type="paragraph" w:styleId="PlainText">
    <w:name w:val="Plain Text"/>
    <w:basedOn w:val="Normal"/>
    <w:link w:val="PlainTextChar"/>
    <w:unhideWhenUsed/>
    <w:rsid w:val="00BA5B76"/>
    <w:pPr>
      <w:spacing w:line="240" w:lineRule="auto"/>
      <w:ind w:firstLine="0"/>
      <w:jc w:val="left"/>
    </w:pPr>
    <w:rPr>
      <w:rFonts w:ascii="Consolas" w:hAnsi="Consolas"/>
      <w:sz w:val="21"/>
      <w:szCs w:val="21"/>
    </w:rPr>
  </w:style>
  <w:style w:type="character" w:customStyle="1" w:styleId="PlainTextChar">
    <w:name w:val="Plain Text Char"/>
    <w:basedOn w:val="DefaultParagraphFont"/>
    <w:link w:val="PlainText"/>
    <w:rsid w:val="00BA5B76"/>
    <w:rPr>
      <w:rFonts w:ascii="Consolas" w:eastAsia="Calibri" w:hAnsi="Consolas" w:cs="Times New Roman"/>
      <w:sz w:val="21"/>
      <w:szCs w:val="21"/>
    </w:rPr>
  </w:style>
  <w:style w:type="paragraph" w:styleId="FootnoteText">
    <w:name w:val="footnote text"/>
    <w:basedOn w:val="Normal"/>
    <w:link w:val="FootnoteTextChar"/>
    <w:uiPriority w:val="99"/>
    <w:unhideWhenUsed/>
    <w:rsid w:val="0020096A"/>
    <w:pPr>
      <w:spacing w:line="240" w:lineRule="auto"/>
      <w:ind w:firstLine="0"/>
      <w:jc w:val="left"/>
    </w:pPr>
    <w:rPr>
      <w:rFonts w:eastAsia="Times New Roman"/>
      <w:noProof/>
      <w:sz w:val="20"/>
      <w:szCs w:val="20"/>
      <w:lang w:eastAsia="lt-LT"/>
    </w:rPr>
  </w:style>
  <w:style w:type="character" w:customStyle="1" w:styleId="FootnoteTextChar">
    <w:name w:val="Footnote Text Char"/>
    <w:basedOn w:val="DefaultParagraphFont"/>
    <w:link w:val="FootnoteText"/>
    <w:uiPriority w:val="99"/>
    <w:rsid w:val="0020096A"/>
    <w:rPr>
      <w:rFonts w:eastAsia="Times New Roman" w:cs="Times New Roman"/>
      <w:noProof/>
      <w:sz w:val="20"/>
      <w:szCs w:val="20"/>
      <w:lang w:eastAsia="lt-LT"/>
    </w:rPr>
  </w:style>
  <w:style w:type="character" w:styleId="FootnoteReference">
    <w:name w:val="footnote reference"/>
    <w:uiPriority w:val="99"/>
    <w:unhideWhenUsed/>
    <w:rsid w:val="0020096A"/>
    <w:rPr>
      <w:vertAlign w:val="superscript"/>
    </w:rPr>
  </w:style>
  <w:style w:type="character" w:customStyle="1" w:styleId="Heading2Char">
    <w:name w:val="Heading 2 Char"/>
    <w:basedOn w:val="DefaultParagraphFont"/>
    <w:link w:val="Heading2"/>
    <w:uiPriority w:val="9"/>
    <w:rsid w:val="0020096A"/>
    <w:rPr>
      <w:rFonts w:ascii="Cambria" w:eastAsia="Times New Roman" w:hAnsi="Cambria" w:cs="Times New Roman"/>
      <w:b/>
      <w:bCs/>
      <w:color w:val="4F81BD"/>
      <w:sz w:val="26"/>
      <w:szCs w:val="26"/>
      <w:lang w:val="en-US"/>
    </w:rPr>
  </w:style>
  <w:style w:type="paragraph" w:styleId="HTMLPreformatted">
    <w:name w:val="HTML Preformatted"/>
    <w:basedOn w:val="Normal"/>
    <w:link w:val="HTMLPreformattedChar"/>
    <w:uiPriority w:val="99"/>
    <w:unhideWhenUsed/>
    <w:rsid w:val="00200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olor w:val="000000"/>
      <w:sz w:val="20"/>
      <w:szCs w:val="20"/>
    </w:rPr>
  </w:style>
  <w:style w:type="character" w:customStyle="1" w:styleId="HTMLPreformattedChar">
    <w:name w:val="HTML Preformatted Char"/>
    <w:basedOn w:val="DefaultParagraphFont"/>
    <w:link w:val="HTMLPreformatted"/>
    <w:uiPriority w:val="99"/>
    <w:rsid w:val="0020096A"/>
    <w:rPr>
      <w:rFonts w:ascii="Courier New" w:eastAsia="Times New Roman" w:hAnsi="Courier New" w:cs="Times New Roman"/>
      <w:color w:val="000000"/>
      <w:sz w:val="20"/>
      <w:szCs w:val="20"/>
    </w:rPr>
  </w:style>
  <w:style w:type="paragraph" w:customStyle="1" w:styleId="Style2">
    <w:name w:val="Style2"/>
    <w:basedOn w:val="Normal"/>
    <w:uiPriority w:val="99"/>
    <w:rsid w:val="002D61EF"/>
    <w:pPr>
      <w:keepNext/>
      <w:spacing w:before="120" w:after="120" w:line="240" w:lineRule="auto"/>
      <w:ind w:firstLine="0"/>
      <w:jc w:val="center"/>
    </w:pPr>
    <w:rPr>
      <w:rFonts w:ascii="TimesLT" w:eastAsia="Times New Roman" w:hAnsi="TimesLT"/>
      <w:b/>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82649">
      <w:bodyDiv w:val="1"/>
      <w:marLeft w:val="0"/>
      <w:marRight w:val="0"/>
      <w:marTop w:val="0"/>
      <w:marBottom w:val="0"/>
      <w:divBdr>
        <w:top w:val="none" w:sz="0" w:space="0" w:color="auto"/>
        <w:left w:val="none" w:sz="0" w:space="0" w:color="auto"/>
        <w:bottom w:val="none" w:sz="0" w:space="0" w:color="auto"/>
        <w:right w:val="none" w:sz="0" w:space="0" w:color="auto"/>
      </w:divBdr>
    </w:div>
    <w:div w:id="516237317">
      <w:bodyDiv w:val="1"/>
      <w:marLeft w:val="0"/>
      <w:marRight w:val="0"/>
      <w:marTop w:val="0"/>
      <w:marBottom w:val="0"/>
      <w:divBdr>
        <w:top w:val="none" w:sz="0" w:space="0" w:color="auto"/>
        <w:left w:val="none" w:sz="0" w:space="0" w:color="auto"/>
        <w:bottom w:val="none" w:sz="0" w:space="0" w:color="auto"/>
        <w:right w:val="none" w:sz="0" w:space="0" w:color="auto"/>
      </w:divBdr>
    </w:div>
    <w:div w:id="184012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CC9103-D7B1-4A41-8C50-E5C0576E2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15161</Words>
  <Characters>8642</Characters>
  <Application>Microsoft Office Word</Application>
  <DocSecurity>0</DocSecurity>
  <Lines>72</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dc:creator>
  <cp:lastModifiedBy>Ramune</cp:lastModifiedBy>
  <cp:revision>2</cp:revision>
  <cp:lastPrinted>2015-09-03T13:22:00Z</cp:lastPrinted>
  <dcterms:created xsi:type="dcterms:W3CDTF">2020-02-28T13:57:00Z</dcterms:created>
  <dcterms:modified xsi:type="dcterms:W3CDTF">2020-02-28T13:57:00Z</dcterms:modified>
</cp:coreProperties>
</file>