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1B7" w:rsidRPr="00A42259" w:rsidRDefault="007551B7" w:rsidP="00D46D0D">
      <w:pPr>
        <w:shd w:val="clear" w:color="auto" w:fill="FFFFFF"/>
        <w:ind w:firstLine="851"/>
        <w:jc w:val="center"/>
        <w:rPr>
          <w:rFonts w:ascii="Times New Roman" w:hAnsi="Times New Roman"/>
          <w:szCs w:val="24"/>
        </w:rPr>
      </w:pPr>
      <w:bookmarkStart w:id="0" w:name="_GoBack"/>
      <w:bookmarkEnd w:id="0"/>
    </w:p>
    <w:p w:rsidR="007551B7" w:rsidRPr="00A42259" w:rsidRDefault="007551B7" w:rsidP="00D46D0D">
      <w:pPr>
        <w:shd w:val="clear" w:color="auto" w:fill="FFFFFF"/>
        <w:ind w:firstLine="851"/>
        <w:jc w:val="center"/>
        <w:rPr>
          <w:rFonts w:ascii="Times New Roman" w:hAnsi="Times New Roman"/>
          <w:szCs w:val="24"/>
        </w:rPr>
      </w:pPr>
    </w:p>
    <w:p w:rsidR="007551B7" w:rsidRPr="00A42259" w:rsidRDefault="007F4483" w:rsidP="00D46D0D">
      <w:pPr>
        <w:shd w:val="clear" w:color="auto" w:fill="FFFFFF"/>
        <w:ind w:firstLine="851"/>
        <w:jc w:val="center"/>
        <w:rPr>
          <w:rFonts w:ascii="Times New Roman" w:hAnsi="Times New Roman"/>
          <w:szCs w:val="24"/>
        </w:rPr>
      </w:pPr>
      <w:r>
        <w:rPr>
          <w:rFonts w:ascii="Times New Roman" w:hAnsi="Times New Roman"/>
          <w:noProof/>
          <w:szCs w:val="24"/>
        </w:rPr>
        <w:drawing>
          <wp:inline distT="0" distB="0" distL="0" distR="0">
            <wp:extent cx="5334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inline>
        </w:drawing>
      </w:r>
    </w:p>
    <w:p w:rsidR="007551B7" w:rsidRPr="00A42259" w:rsidRDefault="007551B7" w:rsidP="00D46D0D">
      <w:pPr>
        <w:ind w:firstLine="851"/>
        <w:jc w:val="both"/>
        <w:rPr>
          <w:rFonts w:ascii="Times New Roman" w:hAnsi="Times New Roman"/>
          <w:szCs w:val="24"/>
        </w:rPr>
      </w:pPr>
    </w:p>
    <w:p w:rsidR="007551B7" w:rsidRPr="00586DBA" w:rsidRDefault="007551B7" w:rsidP="00D46D0D">
      <w:pPr>
        <w:ind w:firstLine="851"/>
        <w:jc w:val="center"/>
        <w:rPr>
          <w:rFonts w:ascii="Times New Roman" w:hAnsi="Times New Roman"/>
          <w:b/>
          <w:sz w:val="24"/>
          <w:szCs w:val="24"/>
        </w:rPr>
      </w:pPr>
      <w:r w:rsidRPr="00586DBA">
        <w:rPr>
          <w:rFonts w:ascii="Times New Roman" w:hAnsi="Times New Roman"/>
          <w:b/>
          <w:sz w:val="24"/>
          <w:szCs w:val="24"/>
        </w:rPr>
        <w:t>LIETUVOS RESPUBLIKOS SPECIALIŲJŲ TYRIMŲ TARNYBA</w:t>
      </w:r>
    </w:p>
    <w:tbl>
      <w:tblPr>
        <w:tblW w:w="10074" w:type="dxa"/>
        <w:tblLayout w:type="fixed"/>
        <w:tblLook w:val="0000" w:firstRow="0" w:lastRow="0" w:firstColumn="0" w:lastColumn="0" w:noHBand="0" w:noVBand="0"/>
      </w:tblPr>
      <w:tblGrid>
        <w:gridCol w:w="5495"/>
        <w:gridCol w:w="567"/>
        <w:gridCol w:w="236"/>
        <w:gridCol w:w="1370"/>
        <w:gridCol w:w="379"/>
        <w:gridCol w:w="1743"/>
        <w:gridCol w:w="284"/>
      </w:tblGrid>
      <w:tr w:rsidR="007551B7" w:rsidRPr="009655BB" w:rsidTr="00415453">
        <w:trPr>
          <w:gridAfter w:val="1"/>
          <w:wAfter w:w="284" w:type="dxa"/>
          <w:cantSplit/>
        </w:trPr>
        <w:tc>
          <w:tcPr>
            <w:tcW w:w="5495" w:type="dxa"/>
            <w:vMerge w:val="restart"/>
          </w:tcPr>
          <w:p w:rsidR="007551B7" w:rsidRPr="00586DBA" w:rsidRDefault="007551B7" w:rsidP="00D46D0D">
            <w:pPr>
              <w:ind w:firstLine="851"/>
              <w:contextualSpacing/>
              <w:rPr>
                <w:rFonts w:ascii="Times New Roman" w:hAnsi="Times New Roman"/>
                <w:sz w:val="24"/>
                <w:szCs w:val="24"/>
              </w:rPr>
            </w:pPr>
          </w:p>
          <w:p w:rsidR="007551B7" w:rsidRPr="00586DBA" w:rsidRDefault="007551B7" w:rsidP="00B025D3">
            <w:pPr>
              <w:spacing w:line="276" w:lineRule="auto"/>
              <w:rPr>
                <w:rFonts w:ascii="Times New Roman" w:hAnsi="Times New Roman"/>
                <w:sz w:val="24"/>
                <w:szCs w:val="24"/>
              </w:rPr>
            </w:pPr>
            <w:r w:rsidRPr="00586DBA">
              <w:rPr>
                <w:rFonts w:ascii="Times New Roman" w:hAnsi="Times New Roman"/>
                <w:sz w:val="24"/>
                <w:szCs w:val="24"/>
              </w:rPr>
              <w:t xml:space="preserve">Lietuvos Respublikos aplinkos ministerijai </w:t>
            </w:r>
          </w:p>
          <w:p w:rsidR="007551B7" w:rsidRPr="009655BB" w:rsidRDefault="007551B7" w:rsidP="00B025D3">
            <w:pPr>
              <w:jc w:val="both"/>
              <w:rPr>
                <w:rFonts w:ascii="Times New Roman" w:hAnsi="Times New Roman"/>
                <w:bCs/>
                <w:sz w:val="24"/>
                <w:szCs w:val="24"/>
              </w:rPr>
            </w:pPr>
            <w:r w:rsidRPr="009655BB">
              <w:rPr>
                <w:rFonts w:ascii="Times New Roman" w:hAnsi="Times New Roman"/>
                <w:sz w:val="24"/>
                <w:szCs w:val="24"/>
              </w:rPr>
              <w:t xml:space="preserve">El. p. </w:t>
            </w:r>
            <w:hyperlink r:id="rId8" w:history="1">
              <w:r w:rsidRPr="009655BB">
                <w:rPr>
                  <w:rStyle w:val="Hyperlink"/>
                  <w:rFonts w:ascii="Times New Roman" w:hAnsi="Times New Roman"/>
                  <w:color w:val="auto"/>
                  <w:sz w:val="24"/>
                  <w:szCs w:val="24"/>
                </w:rPr>
                <w:t>info@am.lt</w:t>
              </w:r>
            </w:hyperlink>
          </w:p>
          <w:p w:rsidR="007551B7" w:rsidRPr="009655BB" w:rsidRDefault="007551B7" w:rsidP="00D46D0D">
            <w:pPr>
              <w:ind w:firstLine="851"/>
              <w:jc w:val="both"/>
              <w:rPr>
                <w:rFonts w:ascii="Times New Roman" w:hAnsi="Times New Roman"/>
                <w:bCs/>
                <w:sz w:val="24"/>
                <w:szCs w:val="24"/>
              </w:rPr>
            </w:pPr>
          </w:p>
          <w:p w:rsidR="007551B7" w:rsidRPr="009655BB" w:rsidRDefault="007551B7" w:rsidP="00B025D3">
            <w:pPr>
              <w:contextualSpacing/>
              <w:rPr>
                <w:rFonts w:ascii="Times New Roman" w:hAnsi="Times New Roman"/>
                <w:sz w:val="24"/>
                <w:szCs w:val="24"/>
              </w:rPr>
            </w:pPr>
            <w:r w:rsidRPr="009655BB">
              <w:rPr>
                <w:rFonts w:ascii="Times New Roman" w:hAnsi="Times New Roman"/>
                <w:sz w:val="24"/>
                <w:szCs w:val="24"/>
              </w:rPr>
              <w:t xml:space="preserve">Generalinei miškų urėdijai </w:t>
            </w:r>
          </w:p>
          <w:p w:rsidR="007551B7" w:rsidRPr="009655BB" w:rsidRDefault="007551B7" w:rsidP="00B025D3">
            <w:pPr>
              <w:contextualSpacing/>
              <w:rPr>
                <w:rFonts w:ascii="Times New Roman" w:hAnsi="Times New Roman"/>
                <w:b/>
                <w:sz w:val="24"/>
                <w:szCs w:val="24"/>
              </w:rPr>
            </w:pPr>
            <w:r w:rsidRPr="009655BB">
              <w:rPr>
                <w:rFonts w:ascii="Times New Roman" w:hAnsi="Times New Roman"/>
                <w:sz w:val="24"/>
                <w:szCs w:val="24"/>
              </w:rPr>
              <w:t>prie Aplinkos ministerijos</w:t>
            </w:r>
          </w:p>
          <w:p w:rsidR="007551B7" w:rsidRPr="009655BB" w:rsidRDefault="007551B7" w:rsidP="00B025D3">
            <w:pPr>
              <w:jc w:val="both"/>
              <w:rPr>
                <w:rFonts w:ascii="Times New Roman" w:hAnsi="Times New Roman"/>
                <w:bCs/>
                <w:sz w:val="24"/>
                <w:szCs w:val="24"/>
              </w:rPr>
            </w:pPr>
            <w:r w:rsidRPr="009655BB">
              <w:rPr>
                <w:rFonts w:ascii="Times New Roman" w:hAnsi="Times New Roman"/>
                <w:sz w:val="24"/>
                <w:szCs w:val="24"/>
              </w:rPr>
              <w:t>El. p. info@gmu.lt</w:t>
            </w:r>
          </w:p>
          <w:p w:rsidR="007551B7" w:rsidRPr="009655BB" w:rsidRDefault="007551B7" w:rsidP="00D46D0D">
            <w:pPr>
              <w:ind w:firstLine="851"/>
              <w:jc w:val="both"/>
              <w:rPr>
                <w:rFonts w:ascii="Times New Roman" w:hAnsi="Times New Roman"/>
                <w:bCs/>
                <w:sz w:val="24"/>
                <w:szCs w:val="24"/>
              </w:rPr>
            </w:pPr>
          </w:p>
          <w:p w:rsidR="007551B7" w:rsidRPr="009655BB" w:rsidRDefault="007551B7" w:rsidP="00D46D0D">
            <w:pPr>
              <w:ind w:firstLine="851"/>
              <w:jc w:val="both"/>
              <w:rPr>
                <w:rFonts w:ascii="Times New Roman" w:hAnsi="Times New Roman"/>
                <w:sz w:val="24"/>
                <w:szCs w:val="24"/>
              </w:rPr>
            </w:pPr>
          </w:p>
        </w:tc>
        <w:tc>
          <w:tcPr>
            <w:tcW w:w="567" w:type="dxa"/>
          </w:tcPr>
          <w:p w:rsidR="007551B7" w:rsidRPr="009655BB" w:rsidRDefault="007551B7" w:rsidP="00D46D0D">
            <w:pPr>
              <w:ind w:firstLine="851"/>
              <w:jc w:val="both"/>
              <w:rPr>
                <w:rFonts w:ascii="Times New Roman" w:hAnsi="Times New Roman"/>
                <w:sz w:val="24"/>
                <w:szCs w:val="24"/>
              </w:rPr>
            </w:pPr>
          </w:p>
        </w:tc>
        <w:tc>
          <w:tcPr>
            <w:tcW w:w="1606" w:type="dxa"/>
            <w:gridSpan w:val="2"/>
          </w:tcPr>
          <w:p w:rsidR="007551B7" w:rsidRPr="009655BB" w:rsidRDefault="007551B7" w:rsidP="00D46D0D">
            <w:pPr>
              <w:ind w:firstLine="851"/>
              <w:jc w:val="both"/>
              <w:rPr>
                <w:rFonts w:ascii="Times New Roman" w:hAnsi="Times New Roman"/>
                <w:sz w:val="24"/>
                <w:szCs w:val="24"/>
              </w:rPr>
            </w:pPr>
          </w:p>
          <w:p w:rsidR="007551B7" w:rsidRPr="009655BB" w:rsidRDefault="007551B7" w:rsidP="00D46D0D">
            <w:pPr>
              <w:ind w:left="-675" w:firstLine="851"/>
              <w:jc w:val="both"/>
              <w:rPr>
                <w:rFonts w:ascii="Times New Roman" w:hAnsi="Times New Roman"/>
                <w:sz w:val="24"/>
                <w:szCs w:val="24"/>
              </w:rPr>
            </w:pPr>
            <w:r w:rsidRPr="009655BB">
              <w:rPr>
                <w:rFonts w:ascii="Times New Roman" w:hAnsi="Times New Roman"/>
                <w:sz w:val="24"/>
                <w:szCs w:val="24"/>
              </w:rPr>
              <w:t>2014-</w:t>
            </w:r>
            <w:r>
              <w:rPr>
                <w:rFonts w:ascii="Times New Roman" w:hAnsi="Times New Roman"/>
                <w:sz w:val="24"/>
                <w:szCs w:val="24"/>
              </w:rPr>
              <w:t>11-27</w:t>
            </w:r>
            <w:r w:rsidRPr="009655BB">
              <w:rPr>
                <w:rFonts w:ascii="Times New Roman" w:hAnsi="Times New Roman"/>
                <w:sz w:val="24"/>
                <w:szCs w:val="24"/>
              </w:rPr>
              <w:t xml:space="preserve"> </w:t>
            </w:r>
          </w:p>
        </w:tc>
        <w:tc>
          <w:tcPr>
            <w:tcW w:w="2122" w:type="dxa"/>
            <w:gridSpan w:val="2"/>
          </w:tcPr>
          <w:p w:rsidR="007551B7" w:rsidRPr="009655BB" w:rsidRDefault="007551B7" w:rsidP="00D46D0D">
            <w:pPr>
              <w:ind w:firstLine="851"/>
              <w:jc w:val="both"/>
              <w:rPr>
                <w:rFonts w:ascii="Times New Roman" w:hAnsi="Times New Roman"/>
                <w:sz w:val="24"/>
                <w:szCs w:val="24"/>
              </w:rPr>
            </w:pPr>
          </w:p>
          <w:p w:rsidR="007551B7" w:rsidRPr="009655BB" w:rsidRDefault="007551B7" w:rsidP="006F10F6">
            <w:pPr>
              <w:ind w:firstLine="459"/>
              <w:jc w:val="both"/>
              <w:rPr>
                <w:rFonts w:ascii="Times New Roman" w:hAnsi="Times New Roman"/>
                <w:sz w:val="24"/>
                <w:szCs w:val="24"/>
              </w:rPr>
            </w:pPr>
            <w:r w:rsidRPr="009655BB">
              <w:rPr>
                <w:rFonts w:ascii="Times New Roman" w:hAnsi="Times New Roman"/>
                <w:sz w:val="24"/>
                <w:szCs w:val="24"/>
              </w:rPr>
              <w:t xml:space="preserve">Nr. </w:t>
            </w:r>
            <w:r>
              <w:rPr>
                <w:rFonts w:ascii="Times New Roman" w:hAnsi="Times New Roman"/>
                <w:sz w:val="24"/>
                <w:szCs w:val="24"/>
              </w:rPr>
              <w:t>4-01-7314</w:t>
            </w:r>
          </w:p>
        </w:tc>
      </w:tr>
      <w:tr w:rsidR="007551B7" w:rsidRPr="009655BB" w:rsidTr="00A64C7F">
        <w:trPr>
          <w:cantSplit/>
        </w:trPr>
        <w:tc>
          <w:tcPr>
            <w:tcW w:w="5495" w:type="dxa"/>
            <w:vMerge/>
            <w:vAlign w:val="center"/>
          </w:tcPr>
          <w:p w:rsidR="007551B7" w:rsidRPr="009655BB" w:rsidRDefault="007551B7" w:rsidP="00D46D0D">
            <w:pPr>
              <w:ind w:firstLine="851"/>
              <w:jc w:val="both"/>
              <w:rPr>
                <w:rFonts w:ascii="Times New Roman" w:hAnsi="Times New Roman"/>
                <w:sz w:val="24"/>
                <w:szCs w:val="24"/>
              </w:rPr>
            </w:pPr>
          </w:p>
        </w:tc>
        <w:tc>
          <w:tcPr>
            <w:tcW w:w="567" w:type="dxa"/>
          </w:tcPr>
          <w:p w:rsidR="007551B7" w:rsidRPr="009655BB" w:rsidRDefault="007551B7" w:rsidP="00D46D0D">
            <w:pPr>
              <w:ind w:firstLine="851"/>
              <w:jc w:val="both"/>
              <w:rPr>
                <w:rFonts w:ascii="Times New Roman" w:hAnsi="Times New Roman"/>
                <w:sz w:val="24"/>
                <w:szCs w:val="24"/>
              </w:rPr>
            </w:pPr>
          </w:p>
        </w:tc>
        <w:tc>
          <w:tcPr>
            <w:tcW w:w="236" w:type="dxa"/>
          </w:tcPr>
          <w:p w:rsidR="007551B7" w:rsidRPr="009655BB" w:rsidRDefault="007551B7" w:rsidP="00D46D0D">
            <w:pPr>
              <w:ind w:firstLine="851"/>
              <w:jc w:val="both"/>
              <w:rPr>
                <w:rFonts w:ascii="Times New Roman" w:hAnsi="Times New Roman"/>
                <w:sz w:val="24"/>
                <w:szCs w:val="24"/>
              </w:rPr>
            </w:pPr>
            <w:r w:rsidRPr="009655BB">
              <w:rPr>
                <w:rFonts w:ascii="Times New Roman" w:hAnsi="Times New Roman"/>
                <w:sz w:val="24"/>
                <w:szCs w:val="24"/>
                <w:highlight w:val="yellow"/>
              </w:rPr>
              <w:t>Į</w:t>
            </w:r>
          </w:p>
        </w:tc>
        <w:tc>
          <w:tcPr>
            <w:tcW w:w="1749" w:type="dxa"/>
            <w:gridSpan w:val="2"/>
          </w:tcPr>
          <w:p w:rsidR="007551B7" w:rsidRPr="009655BB" w:rsidRDefault="007551B7" w:rsidP="00D46D0D">
            <w:pPr>
              <w:ind w:firstLine="851"/>
              <w:jc w:val="both"/>
              <w:rPr>
                <w:rFonts w:ascii="Times New Roman" w:hAnsi="Times New Roman"/>
                <w:sz w:val="24"/>
                <w:szCs w:val="24"/>
              </w:rPr>
            </w:pPr>
          </w:p>
        </w:tc>
        <w:tc>
          <w:tcPr>
            <w:tcW w:w="2027" w:type="dxa"/>
            <w:gridSpan w:val="2"/>
          </w:tcPr>
          <w:p w:rsidR="007551B7" w:rsidRPr="009655BB" w:rsidRDefault="007551B7" w:rsidP="00D46D0D">
            <w:pPr>
              <w:ind w:firstLine="851"/>
              <w:jc w:val="both"/>
              <w:rPr>
                <w:rFonts w:ascii="Times New Roman" w:hAnsi="Times New Roman"/>
                <w:sz w:val="24"/>
                <w:szCs w:val="24"/>
              </w:rPr>
            </w:pPr>
          </w:p>
        </w:tc>
      </w:tr>
    </w:tbl>
    <w:p w:rsidR="007551B7" w:rsidRPr="009655BB" w:rsidRDefault="007551B7" w:rsidP="00B025D3">
      <w:pPr>
        <w:jc w:val="both"/>
        <w:rPr>
          <w:rFonts w:ascii="Times New Roman" w:hAnsi="Times New Roman"/>
          <w:b/>
          <w:sz w:val="24"/>
          <w:szCs w:val="24"/>
        </w:rPr>
      </w:pPr>
    </w:p>
    <w:p w:rsidR="007551B7" w:rsidRPr="009655BB" w:rsidRDefault="007551B7" w:rsidP="00B025D3">
      <w:pPr>
        <w:jc w:val="both"/>
        <w:rPr>
          <w:rFonts w:ascii="Times New Roman" w:hAnsi="Times New Roman"/>
          <w:b/>
          <w:sz w:val="24"/>
          <w:szCs w:val="24"/>
        </w:rPr>
      </w:pPr>
    </w:p>
    <w:p w:rsidR="007551B7" w:rsidRPr="009655BB" w:rsidRDefault="007551B7" w:rsidP="00B025D3">
      <w:pPr>
        <w:jc w:val="both"/>
        <w:rPr>
          <w:rFonts w:ascii="Times New Roman" w:hAnsi="Times New Roman"/>
          <w:b/>
          <w:sz w:val="24"/>
          <w:szCs w:val="24"/>
        </w:rPr>
      </w:pPr>
      <w:r w:rsidRPr="009655BB">
        <w:rPr>
          <w:rFonts w:ascii="Times New Roman" w:hAnsi="Times New Roman"/>
          <w:b/>
          <w:sz w:val="24"/>
          <w:szCs w:val="24"/>
        </w:rPr>
        <w:t>IŠVADA DĖL GENERALINĖS MIŠKŲ URĖDIJOS PRIE APLINKOS MINISTERIJOS VEIKLOS SRIČIŲ KORUPCIJOS RIZIKOS ANALIZĖS</w:t>
      </w:r>
    </w:p>
    <w:p w:rsidR="007551B7" w:rsidRPr="009655BB" w:rsidRDefault="007551B7" w:rsidP="00D46D0D">
      <w:pPr>
        <w:ind w:firstLine="851"/>
        <w:rPr>
          <w:rFonts w:ascii="Times New Roman" w:hAnsi="Times New Roman"/>
          <w:sz w:val="24"/>
          <w:szCs w:val="24"/>
        </w:rPr>
      </w:pP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sz w:val="24"/>
          <w:szCs w:val="24"/>
        </w:rPr>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value" w:val="2002"/>
          <w:attr w:name="metric_text" w:val="m"/>
        </w:smartTagPr>
        <w:r w:rsidRPr="009655BB">
          <w:rPr>
            <w:rFonts w:ascii="Times New Roman" w:hAnsi="Times New Roman"/>
            <w:sz w:val="24"/>
            <w:szCs w:val="24"/>
          </w:rPr>
          <w:t>2002 m</w:t>
        </w:r>
      </w:smartTag>
      <w:r w:rsidRPr="009655BB">
        <w:rPr>
          <w:rFonts w:ascii="Times New Roman" w:hAnsi="Times New Roman"/>
          <w:sz w:val="24"/>
          <w:szCs w:val="24"/>
        </w:rPr>
        <w:t>. spalio 8 d. nutarimu Nr. 1601, atliko korupcijos rizikos analizę Generalinės miškų urėdijos prie Aplinkos ministerijos veiklos srity</w:t>
      </w:r>
      <w:r>
        <w:rPr>
          <w:rFonts w:ascii="Times New Roman" w:hAnsi="Times New Roman"/>
          <w:sz w:val="24"/>
          <w:szCs w:val="24"/>
        </w:rPr>
        <w:t>se.</w:t>
      </w:r>
      <w:r w:rsidRPr="009655BB">
        <w:rPr>
          <w:rFonts w:ascii="Times New Roman" w:hAnsi="Times New Roman"/>
          <w:sz w:val="24"/>
          <w:szCs w:val="24"/>
        </w:rPr>
        <w:t xml:space="preserve">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
          <w:sz w:val="24"/>
          <w:szCs w:val="24"/>
        </w:rPr>
        <w:t>Korupcijos rizikos analizės atlikimo pagrindas:</w:t>
      </w:r>
      <w:r w:rsidRPr="009655BB">
        <w:rPr>
          <w:rFonts w:ascii="Times New Roman" w:hAnsi="Times New Roman"/>
          <w:sz w:val="24"/>
          <w:szCs w:val="24"/>
        </w:rPr>
        <w:t xml:space="preserve"> STT sprendimas, nurodytas STT </w:t>
      </w:r>
      <w:smartTag w:uri="schemas-tilde-lv/tildestengine" w:element="metric2">
        <w:smartTagPr>
          <w:attr w:name="metric_value" w:val="2014"/>
          <w:attr w:name="metric_text" w:val="m"/>
        </w:smartTagPr>
        <w:r w:rsidRPr="009655BB">
          <w:rPr>
            <w:rFonts w:ascii="Times New Roman" w:hAnsi="Times New Roman"/>
            <w:sz w:val="24"/>
            <w:szCs w:val="24"/>
          </w:rPr>
          <w:t>2014 m</w:t>
        </w:r>
      </w:smartTag>
      <w:r w:rsidRPr="009655BB">
        <w:rPr>
          <w:rFonts w:ascii="Times New Roman" w:hAnsi="Times New Roman"/>
          <w:sz w:val="24"/>
          <w:szCs w:val="24"/>
        </w:rPr>
        <w:t xml:space="preserve">. kovo 4 d. rašte Nr. 4-01-1376.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Korupcijos rizikos analizę atliko: STT Korupcijos prevencijos valdybos Korupcijos rizikos skyriaus vyriausiasis specialistas Eimutis Misiūnas.</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Korupcijos rizikos analizė pradėta</w:t>
      </w:r>
      <w:r w:rsidRPr="009655BB">
        <w:rPr>
          <w:rFonts w:ascii="Times New Roman" w:hAnsi="Times New Roman"/>
          <w:sz w:val="24"/>
          <w:szCs w:val="24"/>
        </w:rPr>
        <w:t xml:space="preserve">: </w:t>
      </w:r>
      <w:smartTag w:uri="schemas-tilde-lv/tildestengine" w:element="metric2">
        <w:smartTagPr>
          <w:attr w:name="metric_value" w:val="2014"/>
          <w:attr w:name="metric_text" w:val="m"/>
        </w:smartTagPr>
        <w:r w:rsidRPr="009655BB">
          <w:rPr>
            <w:rFonts w:ascii="Times New Roman" w:hAnsi="Times New Roman"/>
            <w:sz w:val="24"/>
            <w:szCs w:val="24"/>
          </w:rPr>
          <w:t>2014 m</w:t>
        </w:r>
      </w:smartTag>
      <w:r w:rsidRPr="009655BB">
        <w:rPr>
          <w:rFonts w:ascii="Times New Roman" w:hAnsi="Times New Roman"/>
          <w:sz w:val="24"/>
          <w:szCs w:val="24"/>
        </w:rPr>
        <w:t>. balandžio 15 d.</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Korupcijos rizikos analizė baigta</w:t>
      </w:r>
      <w:r w:rsidRPr="009655BB">
        <w:rPr>
          <w:rFonts w:ascii="Times New Roman" w:hAnsi="Times New Roman"/>
          <w:sz w:val="24"/>
          <w:szCs w:val="24"/>
        </w:rPr>
        <w:t xml:space="preserve">: </w:t>
      </w:r>
      <w:smartTag w:uri="schemas-tilde-lv/tildestengine" w:element="metric2">
        <w:smartTagPr>
          <w:attr w:name="metric_value" w:val="2014"/>
          <w:attr w:name="metric_text" w:val="m"/>
        </w:smartTagPr>
        <w:r w:rsidRPr="009655BB">
          <w:rPr>
            <w:rFonts w:ascii="Times New Roman" w:hAnsi="Times New Roman"/>
            <w:sz w:val="24"/>
            <w:szCs w:val="24"/>
          </w:rPr>
          <w:t>2014 m</w:t>
        </w:r>
      </w:smartTag>
      <w:r w:rsidRPr="009655BB">
        <w:rPr>
          <w:rFonts w:ascii="Times New Roman" w:hAnsi="Times New Roman"/>
          <w:sz w:val="24"/>
          <w:szCs w:val="24"/>
        </w:rPr>
        <w:t xml:space="preserve">. spalio </w:t>
      </w:r>
      <w:r>
        <w:rPr>
          <w:rFonts w:ascii="Times New Roman" w:hAnsi="Times New Roman"/>
          <w:sz w:val="24"/>
          <w:szCs w:val="24"/>
        </w:rPr>
        <w:t>24</w:t>
      </w:r>
      <w:r w:rsidRPr="009655BB">
        <w:rPr>
          <w:rFonts w:ascii="Times New Roman" w:hAnsi="Times New Roman"/>
          <w:sz w:val="24"/>
          <w:szCs w:val="24"/>
        </w:rPr>
        <w:t xml:space="preserve"> d.</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Generalinės miškų urėdijos prie Aplinkos ministerijos nurodytose veiklos srityse korupcijos rizikos analizė atli</w:t>
      </w:r>
      <w:r>
        <w:rPr>
          <w:rFonts w:ascii="Times New Roman" w:hAnsi="Times New Roman"/>
          <w:sz w:val="24"/>
          <w:szCs w:val="24"/>
        </w:rPr>
        <w:t>kta</w:t>
      </w:r>
      <w:r w:rsidRPr="009655BB">
        <w:rPr>
          <w:rFonts w:ascii="Times New Roman" w:hAnsi="Times New Roman"/>
          <w:sz w:val="24"/>
          <w:szCs w:val="24"/>
        </w:rPr>
        <w:t xml:space="preserve"> pirmą kartą.</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sz w:val="24"/>
          <w:szCs w:val="24"/>
        </w:rPr>
        <w:t>Analizuotas 2012–2014 metų laikotarpis.</w:t>
      </w:r>
    </w:p>
    <w:p w:rsidR="007551B7" w:rsidRPr="009655BB" w:rsidRDefault="007551B7" w:rsidP="00D46D0D">
      <w:pPr>
        <w:spacing w:line="360" w:lineRule="auto"/>
        <w:ind w:firstLine="851"/>
        <w:jc w:val="both"/>
        <w:rPr>
          <w:rFonts w:ascii="Times New Roman" w:hAnsi="Times New Roman"/>
          <w:b/>
          <w:sz w:val="24"/>
          <w:szCs w:val="24"/>
        </w:rPr>
      </w:pPr>
    </w:p>
    <w:p w:rsidR="007551B7" w:rsidRPr="009655BB" w:rsidRDefault="007551B7" w:rsidP="00D46D0D">
      <w:pPr>
        <w:widowControl w:val="0"/>
        <w:tabs>
          <w:tab w:val="right" w:leader="underscore" w:pos="9071"/>
          <w:tab w:val="left" w:pos="9356"/>
        </w:tabs>
        <w:ind w:firstLine="851"/>
        <w:jc w:val="center"/>
        <w:rPr>
          <w:rFonts w:ascii="Times New Roman" w:hAnsi="Times New Roman"/>
          <w:b/>
          <w:sz w:val="24"/>
          <w:szCs w:val="24"/>
        </w:rPr>
      </w:pPr>
      <w:r w:rsidRPr="009655BB">
        <w:rPr>
          <w:rFonts w:ascii="Times New Roman" w:hAnsi="Times New Roman"/>
          <w:b/>
          <w:color w:val="FF0000"/>
          <w:sz w:val="24"/>
          <w:szCs w:val="24"/>
        </w:rPr>
        <w:br w:type="page"/>
      </w:r>
    </w:p>
    <w:p w:rsidR="007551B7" w:rsidRPr="00C25016" w:rsidRDefault="007551B7" w:rsidP="00D46D0D">
      <w:pPr>
        <w:widowControl w:val="0"/>
        <w:tabs>
          <w:tab w:val="right" w:leader="underscore" w:pos="9071"/>
          <w:tab w:val="left" w:pos="9356"/>
        </w:tabs>
        <w:ind w:firstLine="851"/>
        <w:jc w:val="center"/>
        <w:rPr>
          <w:rFonts w:ascii="Times New Roman" w:hAnsi="Times New Roman"/>
          <w:b/>
          <w:sz w:val="24"/>
          <w:szCs w:val="24"/>
        </w:rPr>
      </w:pPr>
      <w:r w:rsidRPr="00C25016">
        <w:rPr>
          <w:rFonts w:ascii="Times New Roman" w:hAnsi="Times New Roman"/>
          <w:b/>
          <w:sz w:val="24"/>
          <w:szCs w:val="24"/>
        </w:rPr>
        <w:t>KORUPCIJOS RIZIKOS ANALIZĖS TURINYS</w:t>
      </w:r>
    </w:p>
    <w:p w:rsidR="007551B7" w:rsidRPr="00C25016" w:rsidRDefault="007551B7" w:rsidP="00D46D0D">
      <w:pPr>
        <w:widowControl w:val="0"/>
        <w:tabs>
          <w:tab w:val="right" w:leader="underscore" w:pos="9071"/>
          <w:tab w:val="left" w:pos="9356"/>
        </w:tabs>
        <w:ind w:firstLine="851"/>
        <w:jc w:val="center"/>
        <w:rPr>
          <w:rFonts w:ascii="Times New Roman" w:hAnsi="Times New Roman"/>
          <w:b/>
          <w:sz w:val="24"/>
          <w:szCs w:val="24"/>
        </w:rPr>
      </w:pPr>
    </w:p>
    <w:p w:rsidR="007551B7" w:rsidRPr="009655BB" w:rsidRDefault="007551B7" w:rsidP="0074639D">
      <w:pPr>
        <w:pStyle w:val="TOC1"/>
        <w:spacing w:line="360" w:lineRule="auto"/>
        <w:ind w:firstLine="851"/>
        <w:rPr>
          <w:noProof w:val="0"/>
          <w:sz w:val="22"/>
          <w:szCs w:val="22"/>
          <w:lang w:eastAsia="lt-LT"/>
        </w:rPr>
      </w:pPr>
      <w:r w:rsidRPr="00C25016">
        <w:rPr>
          <w:noProof w:val="0"/>
        </w:rPr>
        <w:t>I</w:t>
      </w:r>
      <w:r w:rsidRPr="009655BB">
        <w:rPr>
          <w:noProof w:val="0"/>
          <w:sz w:val="22"/>
          <w:szCs w:val="22"/>
        </w:rPr>
        <w:fldChar w:fldCharType="begin"/>
      </w:r>
      <w:r w:rsidRPr="009655BB">
        <w:rPr>
          <w:noProof w:val="0"/>
          <w:sz w:val="22"/>
          <w:szCs w:val="22"/>
        </w:rPr>
        <w:instrText xml:space="preserve"> TOC \o "1-3" \h \z \u </w:instrText>
      </w:r>
      <w:r w:rsidRPr="009655BB">
        <w:rPr>
          <w:noProof w:val="0"/>
          <w:sz w:val="22"/>
          <w:szCs w:val="22"/>
        </w:rPr>
        <w:fldChar w:fldCharType="separate"/>
      </w:r>
      <w:hyperlink w:anchor="_Toc364424608" w:history="1">
        <w:r w:rsidRPr="009655BB">
          <w:rPr>
            <w:rStyle w:val="Hyperlink"/>
            <w:noProof w:val="0"/>
            <w:color w:val="auto"/>
            <w:sz w:val="22"/>
            <w:szCs w:val="22"/>
            <w:u w:val="none"/>
          </w:rPr>
          <w:t>. KORUPCIJOS RIZIKOS ANALIZĖS APIMTIS IR METODAI</w:t>
        </w:r>
      </w:hyperlink>
      <w:r w:rsidRPr="009655BB">
        <w:rPr>
          <w:rStyle w:val="Hyperlink"/>
          <w:noProof w:val="0"/>
          <w:color w:val="auto"/>
          <w:sz w:val="22"/>
          <w:szCs w:val="22"/>
          <w:u w:val="none"/>
        </w:rPr>
        <w:t xml:space="preserve"> </w:t>
      </w:r>
      <w:r w:rsidRPr="009655BB">
        <w:rPr>
          <w:rStyle w:val="Hyperlink"/>
          <w:i/>
          <w:noProof w:val="0"/>
          <w:color w:val="auto"/>
          <w:sz w:val="22"/>
          <w:szCs w:val="22"/>
          <w:u w:val="none"/>
        </w:rPr>
        <w:t>.............</w:t>
      </w:r>
      <w:r w:rsidRPr="009655BB">
        <w:rPr>
          <w:rStyle w:val="Hyperlink"/>
          <w:noProof w:val="0"/>
          <w:color w:val="auto"/>
          <w:sz w:val="22"/>
          <w:szCs w:val="22"/>
          <w:u w:val="none"/>
        </w:rPr>
        <w:t>..................</w:t>
      </w:r>
      <w:r w:rsidRPr="009655BB">
        <w:rPr>
          <w:rStyle w:val="Hyperlink"/>
          <w:i/>
          <w:noProof w:val="0"/>
          <w:color w:val="auto"/>
          <w:sz w:val="22"/>
          <w:szCs w:val="22"/>
          <w:u w:val="none"/>
        </w:rPr>
        <w:t xml:space="preserve">.................. </w:t>
      </w:r>
      <w:r w:rsidRPr="009655BB">
        <w:rPr>
          <w:rStyle w:val="Hyperlink"/>
          <w:noProof w:val="0"/>
          <w:color w:val="auto"/>
          <w:sz w:val="22"/>
          <w:szCs w:val="22"/>
          <w:u w:val="none"/>
        </w:rPr>
        <w:t>3</w:t>
      </w:r>
      <w:r w:rsidRPr="009655BB">
        <w:rPr>
          <w:rStyle w:val="Hyperlink"/>
          <w:noProof w:val="0"/>
          <w:color w:val="auto"/>
          <w:sz w:val="22"/>
          <w:szCs w:val="22"/>
        </w:rPr>
        <w:t xml:space="preserve"> </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II. Įžanga ............................................................................................................................................ </w:t>
      </w:r>
      <w:r>
        <w:rPr>
          <w:rFonts w:ascii="Times New Roman" w:hAnsi="Times New Roman"/>
          <w:szCs w:val="22"/>
        </w:rPr>
        <w:t>5</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III. GMU VEIKLA KOORDINUOJANT MIŠKŲ URĖDIJŲ VEIKLĄ RUOŠIANT MEDIENĄ . </w:t>
      </w:r>
      <w:r>
        <w:rPr>
          <w:rFonts w:ascii="Times New Roman" w:hAnsi="Times New Roman"/>
          <w:szCs w:val="22"/>
        </w:rPr>
        <w:t>6</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1. Prekyba nenukirstu mišku ............................................................................................................. </w:t>
      </w:r>
      <w:r>
        <w:rPr>
          <w:rFonts w:ascii="Times New Roman" w:hAnsi="Times New Roman"/>
          <w:szCs w:val="22"/>
        </w:rPr>
        <w:t>7</w:t>
      </w:r>
      <w:r w:rsidRPr="009655BB">
        <w:rPr>
          <w:rFonts w:ascii="Times New Roman" w:hAnsi="Times New Roman"/>
          <w:szCs w:val="22"/>
        </w:rPr>
        <w:t xml:space="preserve"> </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2. Biržių atrėžimas ir įvertinimas ...................................................................................................... </w:t>
      </w:r>
      <w:r>
        <w:rPr>
          <w:rFonts w:ascii="Times New Roman" w:hAnsi="Times New Roman"/>
          <w:szCs w:val="22"/>
        </w:rPr>
        <w:t>9</w:t>
      </w:r>
      <w:r w:rsidRPr="009655BB">
        <w:rPr>
          <w:rFonts w:ascii="Times New Roman" w:hAnsi="Times New Roman"/>
          <w:szCs w:val="22"/>
        </w:rPr>
        <w:t xml:space="preserve"> </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3. Apvaliosios medienos apskaita .................................................................................................... </w:t>
      </w:r>
      <w:r>
        <w:rPr>
          <w:rFonts w:ascii="Times New Roman" w:hAnsi="Times New Roman"/>
          <w:szCs w:val="22"/>
        </w:rPr>
        <w:t>10</w:t>
      </w:r>
      <w:r w:rsidRPr="009655BB">
        <w:rPr>
          <w:rFonts w:ascii="Times New Roman" w:hAnsi="Times New Roman"/>
          <w:szCs w:val="22"/>
        </w:rPr>
        <w:t xml:space="preserve"> </w:t>
      </w:r>
    </w:p>
    <w:p w:rsidR="007551B7" w:rsidRPr="009655BB" w:rsidRDefault="007551B7" w:rsidP="0074639D">
      <w:pPr>
        <w:spacing w:line="360" w:lineRule="auto"/>
        <w:ind w:firstLine="851"/>
        <w:rPr>
          <w:rFonts w:ascii="Times New Roman" w:hAnsi="Times New Roman"/>
          <w:bCs/>
          <w:szCs w:val="22"/>
        </w:rPr>
      </w:pPr>
      <w:r w:rsidRPr="009655BB">
        <w:rPr>
          <w:rFonts w:ascii="Times New Roman" w:hAnsi="Times New Roman"/>
          <w:szCs w:val="22"/>
        </w:rPr>
        <w:t xml:space="preserve">4. Apvaliosios medienos klasifikacijos nustatymas ir </w:t>
      </w:r>
      <w:r w:rsidRPr="009655BB">
        <w:rPr>
          <w:rFonts w:ascii="Times New Roman" w:hAnsi="Times New Roman"/>
          <w:bCs/>
          <w:szCs w:val="22"/>
        </w:rPr>
        <w:t>perklasifikavimas ........................................ 1</w:t>
      </w:r>
      <w:r>
        <w:rPr>
          <w:rFonts w:ascii="Times New Roman" w:hAnsi="Times New Roman"/>
          <w:bCs/>
          <w:szCs w:val="22"/>
        </w:rPr>
        <w:t>3</w:t>
      </w:r>
      <w:r w:rsidRPr="009655BB">
        <w:rPr>
          <w:rFonts w:ascii="Times New Roman" w:hAnsi="Times New Roman"/>
          <w:bCs/>
          <w:szCs w:val="22"/>
        </w:rPr>
        <w:t xml:space="preserve"> </w:t>
      </w:r>
    </w:p>
    <w:p w:rsidR="007551B7" w:rsidRPr="009655BB" w:rsidRDefault="007551B7" w:rsidP="0074639D">
      <w:pPr>
        <w:pStyle w:val="Hyperlink1"/>
        <w:spacing w:line="360" w:lineRule="auto"/>
        <w:ind w:firstLine="851"/>
        <w:rPr>
          <w:color w:val="auto"/>
          <w:sz w:val="22"/>
          <w:szCs w:val="22"/>
        </w:rPr>
      </w:pPr>
      <w:r w:rsidRPr="009655BB">
        <w:rPr>
          <w:color w:val="auto"/>
          <w:sz w:val="22"/>
          <w:szCs w:val="22"/>
        </w:rPr>
        <w:t xml:space="preserve">5. Medienos naudojimas medienos ruošos technologinėms reikmėms ........................................... </w:t>
      </w:r>
      <w:r>
        <w:rPr>
          <w:color w:val="auto"/>
          <w:sz w:val="22"/>
          <w:szCs w:val="22"/>
        </w:rPr>
        <w:t>20</w:t>
      </w:r>
    </w:p>
    <w:p w:rsidR="007551B7" w:rsidRPr="009655BB" w:rsidRDefault="007551B7" w:rsidP="0074639D">
      <w:pPr>
        <w:pStyle w:val="Hyperlink1"/>
        <w:spacing w:line="360" w:lineRule="auto"/>
        <w:ind w:firstLine="851"/>
        <w:rPr>
          <w:color w:val="auto"/>
          <w:sz w:val="22"/>
          <w:szCs w:val="22"/>
        </w:rPr>
      </w:pPr>
      <w:r w:rsidRPr="009655BB">
        <w:rPr>
          <w:color w:val="auto"/>
          <w:sz w:val="22"/>
          <w:szCs w:val="22"/>
        </w:rPr>
        <w:t>6. Apvaliosios medienos matavimas  .............................................................................................. 2</w:t>
      </w:r>
      <w:r>
        <w:rPr>
          <w:color w:val="auto"/>
          <w:sz w:val="22"/>
          <w:szCs w:val="22"/>
        </w:rPr>
        <w:t>1</w:t>
      </w:r>
      <w:r w:rsidRPr="009655BB">
        <w:rPr>
          <w:color w:val="auto"/>
          <w:sz w:val="22"/>
          <w:szCs w:val="22"/>
        </w:rPr>
        <w:t xml:space="preserve"> </w:t>
      </w:r>
    </w:p>
    <w:p w:rsidR="007551B7" w:rsidRPr="003D2D50" w:rsidRDefault="007551B7" w:rsidP="0074639D">
      <w:pPr>
        <w:pStyle w:val="Hyperlink1"/>
        <w:spacing w:line="360" w:lineRule="auto"/>
        <w:ind w:firstLine="851"/>
        <w:rPr>
          <w:color w:val="auto"/>
          <w:sz w:val="22"/>
          <w:szCs w:val="22"/>
        </w:rPr>
      </w:pPr>
      <w:r w:rsidRPr="009655BB">
        <w:rPr>
          <w:color w:val="auto"/>
          <w:sz w:val="22"/>
          <w:szCs w:val="22"/>
        </w:rPr>
        <w:t xml:space="preserve">7. </w:t>
      </w:r>
      <w:r w:rsidRPr="003D2D50">
        <w:rPr>
          <w:color w:val="auto"/>
          <w:sz w:val="22"/>
          <w:szCs w:val="22"/>
        </w:rPr>
        <w:t>Apvaliosios medienos matuotojai ................................................................................................ 2</w:t>
      </w:r>
      <w:r>
        <w:rPr>
          <w:color w:val="auto"/>
          <w:sz w:val="22"/>
          <w:szCs w:val="22"/>
        </w:rPr>
        <w:t>2</w:t>
      </w:r>
      <w:r w:rsidRPr="003D2D50">
        <w:rPr>
          <w:color w:val="auto"/>
          <w:sz w:val="22"/>
          <w:szCs w:val="22"/>
        </w:rPr>
        <w:t xml:space="preserve"> </w:t>
      </w:r>
    </w:p>
    <w:p w:rsidR="007551B7" w:rsidRPr="003D2D50" w:rsidRDefault="007551B7" w:rsidP="0074639D">
      <w:pPr>
        <w:pStyle w:val="Hyperlink1"/>
        <w:spacing w:line="360" w:lineRule="auto"/>
        <w:ind w:firstLine="851"/>
        <w:rPr>
          <w:color w:val="auto"/>
          <w:sz w:val="22"/>
          <w:szCs w:val="22"/>
        </w:rPr>
      </w:pPr>
      <w:r w:rsidRPr="003D2D50">
        <w:rPr>
          <w:color w:val="auto"/>
          <w:sz w:val="22"/>
          <w:szCs w:val="22"/>
        </w:rPr>
        <w:t xml:space="preserve">IV. </w:t>
      </w:r>
      <w:r w:rsidRPr="003D2D50">
        <w:rPr>
          <w:sz w:val="22"/>
          <w:szCs w:val="22"/>
        </w:rPr>
        <w:t>GMU VEIKLA KOORDINUOJANT</w:t>
      </w:r>
      <w:r w:rsidRPr="003D2D50">
        <w:rPr>
          <w:color w:val="auto"/>
          <w:sz w:val="22"/>
          <w:szCs w:val="22"/>
        </w:rPr>
        <w:t xml:space="preserve"> </w:t>
      </w:r>
      <w:r>
        <w:rPr>
          <w:color w:val="auto"/>
          <w:sz w:val="22"/>
          <w:szCs w:val="22"/>
        </w:rPr>
        <w:t>PREKYBĄ</w:t>
      </w:r>
      <w:r w:rsidRPr="003D2D50">
        <w:rPr>
          <w:color w:val="auto"/>
          <w:sz w:val="22"/>
          <w:szCs w:val="22"/>
        </w:rPr>
        <w:t xml:space="preserve"> MEDIENA ............................................... 2</w:t>
      </w:r>
      <w:r>
        <w:rPr>
          <w:color w:val="auto"/>
          <w:sz w:val="22"/>
          <w:szCs w:val="22"/>
        </w:rPr>
        <w:t>4</w:t>
      </w:r>
      <w:r w:rsidRPr="003D2D50">
        <w:rPr>
          <w:color w:val="auto"/>
          <w:sz w:val="22"/>
          <w:szCs w:val="22"/>
        </w:rPr>
        <w:t xml:space="preserve"> </w:t>
      </w:r>
    </w:p>
    <w:p w:rsidR="007551B7" w:rsidRPr="009655BB" w:rsidRDefault="007551B7" w:rsidP="0074639D">
      <w:pPr>
        <w:pStyle w:val="Hyperlink1"/>
        <w:spacing w:line="360" w:lineRule="auto"/>
        <w:ind w:firstLine="851"/>
        <w:rPr>
          <w:color w:val="auto"/>
          <w:sz w:val="22"/>
          <w:szCs w:val="22"/>
        </w:rPr>
      </w:pPr>
      <w:r w:rsidRPr="003D2D50">
        <w:rPr>
          <w:color w:val="auto"/>
          <w:sz w:val="22"/>
          <w:szCs w:val="22"/>
        </w:rPr>
        <w:t>1. Prekyba vertingiausiais aukščiausios kokybės apvaliosios med</w:t>
      </w:r>
      <w:r w:rsidRPr="009655BB">
        <w:rPr>
          <w:color w:val="auto"/>
          <w:sz w:val="22"/>
          <w:szCs w:val="22"/>
        </w:rPr>
        <w:t>i</w:t>
      </w:r>
      <w:r w:rsidRPr="00AF342F">
        <w:rPr>
          <w:color w:val="auto"/>
          <w:sz w:val="22"/>
          <w:szCs w:val="22"/>
        </w:rPr>
        <w:t>enos sortimentais ..</w:t>
      </w:r>
      <w:r w:rsidRPr="009655BB">
        <w:rPr>
          <w:color w:val="auto"/>
          <w:sz w:val="22"/>
          <w:szCs w:val="22"/>
        </w:rPr>
        <w:t>................. 2</w:t>
      </w:r>
      <w:r>
        <w:rPr>
          <w:color w:val="auto"/>
          <w:sz w:val="22"/>
          <w:szCs w:val="22"/>
        </w:rPr>
        <w:t>5</w:t>
      </w:r>
      <w:r w:rsidRPr="009655BB">
        <w:rPr>
          <w:color w:val="auto"/>
          <w:sz w:val="22"/>
          <w:szCs w:val="22"/>
        </w:rPr>
        <w:t xml:space="preserve"> </w:t>
      </w:r>
    </w:p>
    <w:p w:rsidR="007551B7" w:rsidRPr="009655BB" w:rsidRDefault="007551B7" w:rsidP="0074639D">
      <w:pPr>
        <w:pStyle w:val="Hyperlink1"/>
        <w:spacing w:line="360" w:lineRule="auto"/>
        <w:ind w:firstLine="851"/>
        <w:rPr>
          <w:color w:val="auto"/>
          <w:sz w:val="22"/>
          <w:szCs w:val="22"/>
        </w:rPr>
      </w:pPr>
      <w:r w:rsidRPr="009655BB">
        <w:rPr>
          <w:color w:val="auto"/>
          <w:sz w:val="22"/>
          <w:szCs w:val="22"/>
        </w:rPr>
        <w:t>2. Aukcionų eig</w:t>
      </w:r>
      <w:r>
        <w:rPr>
          <w:color w:val="auto"/>
          <w:sz w:val="22"/>
          <w:szCs w:val="22"/>
        </w:rPr>
        <w:t>a</w:t>
      </w:r>
      <w:r w:rsidRPr="009655BB">
        <w:rPr>
          <w:color w:val="auto"/>
          <w:sz w:val="22"/>
          <w:szCs w:val="22"/>
        </w:rPr>
        <w:t xml:space="preserve"> pusmetinėms </w:t>
      </w:r>
      <w:r>
        <w:rPr>
          <w:color w:val="auto"/>
          <w:sz w:val="22"/>
          <w:szCs w:val="22"/>
        </w:rPr>
        <w:t>ir (ar)</w:t>
      </w:r>
      <w:r w:rsidRPr="009655BB">
        <w:rPr>
          <w:color w:val="auto"/>
          <w:sz w:val="22"/>
          <w:szCs w:val="22"/>
        </w:rPr>
        <w:t xml:space="preserve"> ilgalaikėms ir trumpalaikėms sutartims sudaryti .................2</w:t>
      </w:r>
      <w:r>
        <w:rPr>
          <w:color w:val="auto"/>
          <w:sz w:val="22"/>
          <w:szCs w:val="22"/>
        </w:rPr>
        <w:t>6</w:t>
      </w:r>
      <w:r w:rsidRPr="009655BB">
        <w:rPr>
          <w:color w:val="auto"/>
          <w:sz w:val="22"/>
          <w:szCs w:val="22"/>
        </w:rPr>
        <w:t xml:space="preserve"> </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3. Medienos pirkėjų teisė pateikti skundus ar pretenzijas ............................................................... 2</w:t>
      </w:r>
      <w:r>
        <w:rPr>
          <w:rFonts w:ascii="Times New Roman" w:hAnsi="Times New Roman"/>
          <w:szCs w:val="22"/>
        </w:rPr>
        <w:t>7</w:t>
      </w:r>
      <w:r w:rsidRPr="009655BB">
        <w:rPr>
          <w:rFonts w:ascii="Times New Roman" w:hAnsi="Times New Roman"/>
          <w:szCs w:val="22"/>
        </w:rPr>
        <w:t xml:space="preserve"> </w:t>
      </w:r>
    </w:p>
    <w:p w:rsidR="007551B7" w:rsidRPr="009655BB" w:rsidRDefault="007551B7" w:rsidP="0074639D">
      <w:pPr>
        <w:widowControl w:val="0"/>
        <w:autoSpaceDN w:val="0"/>
        <w:spacing w:line="360" w:lineRule="auto"/>
        <w:ind w:firstLine="851"/>
        <w:rPr>
          <w:rFonts w:ascii="Times New Roman" w:hAnsi="Times New Roman"/>
          <w:szCs w:val="22"/>
        </w:rPr>
      </w:pPr>
      <w:r w:rsidRPr="009655BB">
        <w:rPr>
          <w:rFonts w:ascii="Times New Roman" w:hAnsi="Times New Roman"/>
          <w:szCs w:val="22"/>
        </w:rPr>
        <w:t>4. Aukcionas trumpalaikėms sutartims sudaryti .............................................................................. 2</w:t>
      </w:r>
      <w:r>
        <w:rPr>
          <w:rFonts w:ascii="Times New Roman" w:hAnsi="Times New Roman"/>
          <w:szCs w:val="22"/>
        </w:rPr>
        <w:t>9</w:t>
      </w:r>
      <w:r w:rsidRPr="009655BB">
        <w:rPr>
          <w:rFonts w:ascii="Times New Roman" w:hAnsi="Times New Roman"/>
          <w:szCs w:val="22"/>
        </w:rPr>
        <w:t xml:space="preserve"> </w:t>
      </w:r>
    </w:p>
    <w:p w:rsidR="007551B7" w:rsidRPr="009655BB" w:rsidRDefault="007551B7" w:rsidP="0074639D">
      <w:pPr>
        <w:widowControl w:val="0"/>
        <w:autoSpaceDN w:val="0"/>
        <w:spacing w:line="360" w:lineRule="auto"/>
        <w:ind w:firstLine="851"/>
        <w:rPr>
          <w:rFonts w:ascii="Times New Roman" w:hAnsi="Times New Roman"/>
          <w:szCs w:val="22"/>
        </w:rPr>
      </w:pPr>
      <w:r w:rsidRPr="009655BB">
        <w:rPr>
          <w:rFonts w:ascii="Times New Roman" w:hAnsi="Times New Roman"/>
          <w:szCs w:val="22"/>
        </w:rPr>
        <w:t xml:space="preserve">5. </w:t>
      </w:r>
      <w:r w:rsidRPr="009655BB">
        <w:rPr>
          <w:rFonts w:ascii="Times New Roman" w:hAnsi="Times New Roman"/>
          <w:sz w:val="24"/>
          <w:szCs w:val="24"/>
        </w:rPr>
        <w:t xml:space="preserve">AMEPS pardavimo dalyviai ........................................................................................... </w:t>
      </w:r>
      <w:r>
        <w:rPr>
          <w:rFonts w:ascii="Times New Roman" w:hAnsi="Times New Roman"/>
          <w:sz w:val="24"/>
          <w:szCs w:val="24"/>
        </w:rPr>
        <w:t>30</w:t>
      </w:r>
    </w:p>
    <w:p w:rsidR="007551B7" w:rsidRPr="009655BB" w:rsidRDefault="007551B7" w:rsidP="0074639D">
      <w:pPr>
        <w:spacing w:line="360" w:lineRule="auto"/>
        <w:ind w:firstLine="851"/>
        <w:rPr>
          <w:rFonts w:ascii="Times New Roman" w:hAnsi="Times New Roman"/>
          <w:szCs w:val="22"/>
        </w:rPr>
      </w:pPr>
      <w:r w:rsidRPr="009655BB">
        <w:rPr>
          <w:rFonts w:ascii="Times New Roman" w:hAnsi="Times New Roman"/>
          <w:szCs w:val="22"/>
        </w:rPr>
        <w:t xml:space="preserve">6. Mažmeninė prekyba mediena ...................................................................................................... </w:t>
      </w:r>
      <w:r>
        <w:rPr>
          <w:rFonts w:ascii="Times New Roman" w:hAnsi="Times New Roman"/>
          <w:szCs w:val="22"/>
        </w:rPr>
        <w:t>31</w:t>
      </w:r>
      <w:r w:rsidRPr="009655BB">
        <w:rPr>
          <w:rFonts w:ascii="Times New Roman" w:hAnsi="Times New Roman"/>
          <w:szCs w:val="22"/>
        </w:rPr>
        <w:t xml:space="preserve"> </w:t>
      </w:r>
    </w:p>
    <w:p w:rsidR="007551B7" w:rsidRPr="009655BB" w:rsidRDefault="007551B7" w:rsidP="0074639D">
      <w:pPr>
        <w:spacing w:line="360" w:lineRule="auto"/>
        <w:ind w:left="851"/>
        <w:rPr>
          <w:rFonts w:ascii="Times New Roman" w:hAnsi="Times New Roman"/>
          <w:szCs w:val="22"/>
        </w:rPr>
      </w:pPr>
      <w:r w:rsidRPr="009655BB">
        <w:rPr>
          <w:rFonts w:ascii="Times New Roman" w:hAnsi="Times New Roman"/>
          <w:szCs w:val="22"/>
        </w:rPr>
        <w:t>V. GMU VEIKLA KOORDINUOJANT MU KOMPLEKSINĖS MIŠKŲ ŪKIO VEIKLOS APSKAITOS INFORMACINIŲ SISTEMŲ PLĖTRĄ IR PRIEŽIŪRĄ IR VYKDANT AMEPS ADMINISTRATORIAUS FUNKCIJAS  ....................................................................................... 3</w:t>
      </w:r>
      <w:r>
        <w:rPr>
          <w:rFonts w:ascii="Times New Roman" w:hAnsi="Times New Roman"/>
          <w:szCs w:val="22"/>
        </w:rPr>
        <w:t>4</w:t>
      </w:r>
      <w:r w:rsidRPr="009655BB">
        <w:rPr>
          <w:rFonts w:ascii="Times New Roman" w:hAnsi="Times New Roman"/>
          <w:szCs w:val="22"/>
        </w:rPr>
        <w:t xml:space="preserve"> </w:t>
      </w:r>
    </w:p>
    <w:p w:rsidR="007551B7" w:rsidRPr="009655BB" w:rsidRDefault="007551B7" w:rsidP="0074639D">
      <w:pPr>
        <w:widowControl w:val="0"/>
        <w:shd w:val="clear" w:color="auto" w:fill="FFFFFF"/>
        <w:tabs>
          <w:tab w:val="left" w:pos="993"/>
          <w:tab w:val="right" w:leader="underscore" w:pos="9071"/>
        </w:tabs>
        <w:spacing w:line="360" w:lineRule="auto"/>
        <w:ind w:firstLine="851"/>
        <w:rPr>
          <w:rFonts w:ascii="Times New Roman" w:hAnsi="Times New Roman"/>
          <w:szCs w:val="22"/>
        </w:rPr>
      </w:pPr>
      <w:r w:rsidRPr="009655BB">
        <w:rPr>
          <w:rFonts w:ascii="Times New Roman" w:hAnsi="Times New Roman"/>
          <w:szCs w:val="22"/>
        </w:rPr>
        <w:t>VI. GMU KASMETINIŲ ATASKAITŲ ĮVERTINIMAS ............................................................. 3</w:t>
      </w:r>
      <w:r>
        <w:rPr>
          <w:rFonts w:ascii="Times New Roman" w:hAnsi="Times New Roman"/>
          <w:szCs w:val="22"/>
        </w:rPr>
        <w:t>6</w:t>
      </w:r>
      <w:r w:rsidRPr="009655BB">
        <w:rPr>
          <w:rFonts w:ascii="Times New Roman" w:hAnsi="Times New Roman"/>
          <w:szCs w:val="22"/>
        </w:rPr>
        <w:t xml:space="preserve"> </w:t>
      </w:r>
    </w:p>
    <w:p w:rsidR="007551B7" w:rsidRPr="009655BB" w:rsidRDefault="007551B7" w:rsidP="0074639D">
      <w:pPr>
        <w:widowControl w:val="0"/>
        <w:shd w:val="clear" w:color="auto" w:fill="FFFFFF"/>
        <w:tabs>
          <w:tab w:val="left" w:pos="993"/>
          <w:tab w:val="right" w:leader="underscore" w:pos="9071"/>
        </w:tabs>
        <w:spacing w:line="360" w:lineRule="auto"/>
        <w:ind w:firstLine="851"/>
        <w:rPr>
          <w:rFonts w:ascii="Times New Roman" w:hAnsi="Times New Roman"/>
          <w:szCs w:val="22"/>
        </w:rPr>
      </w:pPr>
      <w:r w:rsidRPr="009655BB">
        <w:rPr>
          <w:rFonts w:ascii="Times New Roman" w:hAnsi="Times New Roman"/>
          <w:szCs w:val="22"/>
        </w:rPr>
        <w:t>VII. GMU VIDAUS AUDITO SKYRIAUS ATASKAITŲ ANALIZĖ ......................................... 3</w:t>
      </w:r>
      <w:r>
        <w:rPr>
          <w:rFonts w:ascii="Times New Roman" w:hAnsi="Times New Roman"/>
          <w:szCs w:val="22"/>
        </w:rPr>
        <w:t>7</w:t>
      </w:r>
      <w:r w:rsidRPr="009655BB">
        <w:rPr>
          <w:rFonts w:ascii="Times New Roman" w:hAnsi="Times New Roman"/>
          <w:szCs w:val="22"/>
        </w:rPr>
        <w:t xml:space="preserve"> </w:t>
      </w:r>
    </w:p>
    <w:p w:rsidR="007551B7" w:rsidRPr="009655BB" w:rsidRDefault="007551B7" w:rsidP="0074639D">
      <w:pPr>
        <w:pStyle w:val="TOC1"/>
        <w:spacing w:line="360" w:lineRule="auto"/>
        <w:ind w:firstLine="851"/>
        <w:rPr>
          <w:noProof w:val="0"/>
          <w:sz w:val="22"/>
          <w:szCs w:val="22"/>
          <w:lang w:eastAsia="lt-LT"/>
        </w:rPr>
      </w:pPr>
      <w:r w:rsidRPr="009655BB">
        <w:rPr>
          <w:rStyle w:val="Hyperlink"/>
          <w:noProof w:val="0"/>
          <w:color w:val="auto"/>
          <w:sz w:val="22"/>
          <w:szCs w:val="22"/>
          <w:u w:val="none"/>
        </w:rPr>
        <w:t>VIII</w:t>
      </w:r>
      <w:hyperlink w:anchor="_Toc364424632" w:history="1">
        <w:r w:rsidRPr="009655BB">
          <w:rPr>
            <w:rStyle w:val="Hyperlink"/>
            <w:noProof w:val="0"/>
            <w:color w:val="auto"/>
            <w:sz w:val="22"/>
            <w:szCs w:val="22"/>
            <w:u w:val="none"/>
          </w:rPr>
          <w:t>. IŠVADA</w:t>
        </w:r>
        <w:r w:rsidRPr="009655BB">
          <w:rPr>
            <w:noProof w:val="0"/>
            <w:webHidden/>
            <w:sz w:val="22"/>
            <w:szCs w:val="22"/>
          </w:rPr>
          <w:tab/>
          <w:t xml:space="preserve"> 3</w:t>
        </w:r>
      </w:hyperlink>
      <w:r>
        <w:rPr>
          <w:rStyle w:val="Hyperlink"/>
          <w:noProof w:val="0"/>
          <w:color w:val="auto"/>
          <w:sz w:val="22"/>
          <w:szCs w:val="22"/>
          <w:u w:val="none"/>
        </w:rPr>
        <w:t>8</w:t>
      </w:r>
    </w:p>
    <w:p w:rsidR="007551B7" w:rsidRPr="009655BB" w:rsidRDefault="007551B7" w:rsidP="0074639D">
      <w:pPr>
        <w:pStyle w:val="TOC1"/>
        <w:spacing w:line="360" w:lineRule="auto"/>
        <w:ind w:firstLine="851"/>
        <w:rPr>
          <w:noProof w:val="0"/>
          <w:sz w:val="22"/>
          <w:szCs w:val="22"/>
          <w:lang w:eastAsia="lt-LT"/>
        </w:rPr>
      </w:pPr>
      <w:r w:rsidRPr="009655BB">
        <w:rPr>
          <w:rStyle w:val="Hyperlink"/>
          <w:noProof w:val="0"/>
          <w:color w:val="auto"/>
          <w:sz w:val="22"/>
          <w:szCs w:val="22"/>
          <w:u w:val="none"/>
        </w:rPr>
        <w:t>IX</w:t>
      </w:r>
      <w:hyperlink w:anchor="_Toc364424635" w:history="1">
        <w:r w:rsidRPr="009655BB">
          <w:rPr>
            <w:rStyle w:val="Hyperlink"/>
            <w:noProof w:val="0"/>
            <w:color w:val="auto"/>
            <w:sz w:val="22"/>
            <w:szCs w:val="22"/>
            <w:u w:val="none"/>
          </w:rPr>
          <w:t>. PASIŪLYMAI</w:t>
        </w:r>
        <w:r w:rsidRPr="009655BB">
          <w:rPr>
            <w:noProof w:val="0"/>
            <w:webHidden/>
            <w:sz w:val="22"/>
            <w:szCs w:val="22"/>
          </w:rPr>
          <w:tab/>
          <w:t xml:space="preserve"> </w:t>
        </w:r>
      </w:hyperlink>
      <w:r w:rsidRPr="009655BB">
        <w:rPr>
          <w:rStyle w:val="Hyperlink"/>
          <w:noProof w:val="0"/>
          <w:color w:val="auto"/>
          <w:sz w:val="22"/>
          <w:szCs w:val="22"/>
          <w:u w:val="none"/>
        </w:rPr>
        <w:t>3</w:t>
      </w:r>
      <w:r>
        <w:rPr>
          <w:rStyle w:val="Hyperlink"/>
          <w:noProof w:val="0"/>
          <w:color w:val="auto"/>
          <w:sz w:val="22"/>
          <w:szCs w:val="22"/>
          <w:u w:val="none"/>
        </w:rPr>
        <w:t>8</w:t>
      </w:r>
    </w:p>
    <w:p w:rsidR="007551B7" w:rsidRPr="009655BB" w:rsidRDefault="00BF42D2" w:rsidP="0074639D">
      <w:pPr>
        <w:pStyle w:val="TOC3"/>
        <w:spacing w:line="360" w:lineRule="auto"/>
        <w:ind w:firstLine="851"/>
        <w:rPr>
          <w:rStyle w:val="Hyperlink"/>
          <w:b w:val="0"/>
          <w:noProof w:val="0"/>
          <w:color w:val="auto"/>
          <w:sz w:val="22"/>
          <w:szCs w:val="22"/>
          <w:u w:val="none"/>
        </w:rPr>
      </w:pPr>
      <w:hyperlink w:anchor="_Toc364424636" w:history="1">
        <w:r w:rsidR="007551B7" w:rsidRPr="009655BB">
          <w:rPr>
            <w:rStyle w:val="Hyperlink"/>
            <w:b w:val="0"/>
            <w:noProof w:val="0"/>
            <w:color w:val="auto"/>
            <w:sz w:val="22"/>
            <w:szCs w:val="22"/>
            <w:u w:val="none"/>
          </w:rPr>
          <w:t>1 priedas</w:t>
        </w:r>
        <w:r w:rsidR="007551B7" w:rsidRPr="009655BB">
          <w:rPr>
            <w:b w:val="0"/>
            <w:noProof w:val="0"/>
            <w:webHidden/>
            <w:sz w:val="22"/>
            <w:szCs w:val="22"/>
          </w:rPr>
          <w:tab/>
        </w:r>
      </w:hyperlink>
      <w:r w:rsidR="007551B7" w:rsidRPr="009655BB">
        <w:rPr>
          <w:rStyle w:val="Hyperlink"/>
          <w:b w:val="0"/>
          <w:noProof w:val="0"/>
          <w:color w:val="auto"/>
          <w:sz w:val="22"/>
          <w:szCs w:val="22"/>
          <w:u w:val="none"/>
        </w:rPr>
        <w:t xml:space="preserve"> 4</w:t>
      </w:r>
      <w:r w:rsidR="007551B7">
        <w:rPr>
          <w:rStyle w:val="Hyperlink"/>
          <w:b w:val="0"/>
          <w:noProof w:val="0"/>
          <w:color w:val="auto"/>
          <w:sz w:val="22"/>
          <w:szCs w:val="22"/>
          <w:u w:val="none"/>
        </w:rPr>
        <w:t>4</w:t>
      </w:r>
    </w:p>
    <w:p w:rsidR="007551B7" w:rsidRPr="009655BB" w:rsidRDefault="00BF42D2" w:rsidP="0074639D">
      <w:pPr>
        <w:pStyle w:val="TOC3"/>
        <w:spacing w:line="360" w:lineRule="auto"/>
        <w:ind w:firstLine="851"/>
        <w:rPr>
          <w:rStyle w:val="Hyperlink"/>
          <w:b w:val="0"/>
          <w:noProof w:val="0"/>
          <w:color w:val="auto"/>
          <w:sz w:val="22"/>
          <w:szCs w:val="22"/>
          <w:u w:val="none"/>
        </w:rPr>
      </w:pPr>
      <w:hyperlink w:anchor="_Toc364424636" w:history="1">
        <w:r w:rsidR="007551B7" w:rsidRPr="009655BB">
          <w:rPr>
            <w:rStyle w:val="Hyperlink"/>
            <w:b w:val="0"/>
            <w:noProof w:val="0"/>
            <w:color w:val="auto"/>
            <w:sz w:val="22"/>
            <w:szCs w:val="22"/>
            <w:u w:val="none"/>
          </w:rPr>
          <w:t>2 priedas</w:t>
        </w:r>
        <w:r w:rsidR="007551B7" w:rsidRPr="009655BB">
          <w:rPr>
            <w:b w:val="0"/>
            <w:noProof w:val="0"/>
            <w:webHidden/>
            <w:sz w:val="22"/>
            <w:szCs w:val="22"/>
          </w:rPr>
          <w:tab/>
        </w:r>
      </w:hyperlink>
      <w:r w:rsidR="007551B7" w:rsidRPr="009655BB">
        <w:rPr>
          <w:rStyle w:val="Hyperlink"/>
          <w:b w:val="0"/>
          <w:noProof w:val="0"/>
          <w:color w:val="auto"/>
          <w:sz w:val="22"/>
          <w:szCs w:val="22"/>
          <w:u w:val="none"/>
        </w:rPr>
        <w:t xml:space="preserve"> 4</w:t>
      </w:r>
      <w:r w:rsidR="007551B7">
        <w:rPr>
          <w:rStyle w:val="Hyperlink"/>
          <w:b w:val="0"/>
          <w:noProof w:val="0"/>
          <w:color w:val="auto"/>
          <w:sz w:val="22"/>
          <w:szCs w:val="22"/>
          <w:u w:val="none"/>
        </w:rPr>
        <w:t>7</w:t>
      </w:r>
    </w:p>
    <w:p w:rsidR="007551B7" w:rsidRPr="009655BB" w:rsidRDefault="007551B7" w:rsidP="0074639D">
      <w:pPr>
        <w:spacing w:line="360" w:lineRule="auto"/>
        <w:ind w:firstLine="851"/>
        <w:rPr>
          <w:szCs w:val="22"/>
          <w:lang w:eastAsia="en-US"/>
        </w:rPr>
      </w:pPr>
    </w:p>
    <w:p w:rsidR="007551B7" w:rsidRPr="009655BB" w:rsidRDefault="007551B7" w:rsidP="0074639D">
      <w:pPr>
        <w:spacing w:line="360" w:lineRule="auto"/>
        <w:ind w:firstLine="851"/>
        <w:jc w:val="center"/>
        <w:rPr>
          <w:rFonts w:ascii="Times New Roman" w:hAnsi="Times New Roman"/>
          <w:bCs/>
          <w:sz w:val="24"/>
          <w:szCs w:val="24"/>
        </w:rPr>
      </w:pPr>
      <w:r w:rsidRPr="009655BB">
        <w:rPr>
          <w:szCs w:val="22"/>
        </w:rPr>
        <w:fldChar w:fldCharType="end"/>
      </w:r>
      <w:r w:rsidRPr="009655BB">
        <w:rPr>
          <w:rFonts w:ascii="Times New Roman" w:hAnsi="Times New Roman"/>
          <w:bCs/>
          <w:sz w:val="24"/>
          <w:szCs w:val="24"/>
        </w:rPr>
        <w:br w:type="page"/>
      </w:r>
    </w:p>
    <w:p w:rsidR="007551B7" w:rsidRPr="009655BB" w:rsidRDefault="007551B7" w:rsidP="00D46D0D">
      <w:pPr>
        <w:spacing w:line="360" w:lineRule="auto"/>
        <w:ind w:firstLine="851"/>
        <w:jc w:val="center"/>
        <w:rPr>
          <w:rFonts w:ascii="Times New Roman" w:hAnsi="Times New Roman"/>
          <w:b/>
          <w:sz w:val="24"/>
          <w:szCs w:val="24"/>
        </w:rPr>
      </w:pPr>
      <w:r w:rsidRPr="009655BB">
        <w:rPr>
          <w:rFonts w:ascii="Times New Roman" w:hAnsi="Times New Roman"/>
          <w:b/>
          <w:sz w:val="24"/>
          <w:szCs w:val="24"/>
        </w:rPr>
        <w:t>I. KORUPCIJOS RIZIKOS ANALIZĖS APIMTIS IR METODAI</w:t>
      </w:r>
    </w:p>
    <w:p w:rsidR="007551B7" w:rsidRDefault="007551B7" w:rsidP="001C668D">
      <w:pPr>
        <w:widowControl w:val="0"/>
        <w:tabs>
          <w:tab w:val="left" w:pos="993"/>
        </w:tabs>
        <w:autoSpaceDE w:val="0"/>
        <w:autoSpaceDN w:val="0"/>
        <w:adjustRightInd w:val="0"/>
        <w:spacing w:line="360" w:lineRule="auto"/>
        <w:ind w:firstLine="851"/>
        <w:jc w:val="both"/>
        <w:rPr>
          <w:rFonts w:ascii="Times New Roman" w:hAnsi="Times New Roman"/>
          <w:b/>
          <w:sz w:val="24"/>
          <w:szCs w:val="24"/>
        </w:rPr>
      </w:pPr>
    </w:p>
    <w:p w:rsidR="007551B7" w:rsidRPr="001C668D" w:rsidRDefault="007551B7" w:rsidP="001C668D">
      <w:pPr>
        <w:widowControl w:val="0"/>
        <w:tabs>
          <w:tab w:val="left" w:pos="993"/>
        </w:tabs>
        <w:autoSpaceDE w:val="0"/>
        <w:autoSpaceDN w:val="0"/>
        <w:adjustRightInd w:val="0"/>
        <w:spacing w:line="360" w:lineRule="auto"/>
        <w:ind w:firstLine="851"/>
        <w:jc w:val="both"/>
        <w:rPr>
          <w:rFonts w:ascii="Times New Roman" w:hAnsi="Times New Roman"/>
          <w:b/>
          <w:sz w:val="24"/>
          <w:szCs w:val="24"/>
        </w:rPr>
      </w:pPr>
      <w:r w:rsidRPr="009655BB">
        <w:rPr>
          <w:rFonts w:ascii="Times New Roman" w:hAnsi="Times New Roman"/>
          <w:b/>
          <w:sz w:val="24"/>
          <w:szCs w:val="24"/>
        </w:rPr>
        <w:t>Kor</w:t>
      </w:r>
      <w:r>
        <w:rPr>
          <w:rFonts w:ascii="Times New Roman" w:hAnsi="Times New Roman"/>
          <w:b/>
          <w:sz w:val="24"/>
          <w:szCs w:val="24"/>
        </w:rPr>
        <w:t xml:space="preserve">upcijos rizikos analizės sritys. </w:t>
      </w:r>
    </w:p>
    <w:p w:rsidR="007551B7" w:rsidRPr="003D2D50" w:rsidRDefault="007551B7" w:rsidP="00E20CC2">
      <w:pPr>
        <w:spacing w:line="360" w:lineRule="auto"/>
        <w:ind w:firstLine="567"/>
        <w:jc w:val="both"/>
        <w:rPr>
          <w:rFonts w:ascii="Times New Roman" w:hAnsi="Times New Roman"/>
          <w:color w:val="000000"/>
          <w:sz w:val="24"/>
          <w:szCs w:val="24"/>
        </w:rPr>
      </w:pPr>
      <w:r w:rsidRPr="003D2D50">
        <w:rPr>
          <w:rFonts w:ascii="Times New Roman" w:hAnsi="Times New Roman"/>
          <w:sz w:val="24"/>
          <w:szCs w:val="24"/>
        </w:rPr>
        <w:t xml:space="preserve">Atliekant korupcijos rizikos analizę tirta Generalinės miškų urėdijos prie Aplinkos ministerijos (toliau – GMU) veikla analizuojant </w:t>
      </w:r>
      <w:r w:rsidRPr="003D2D50">
        <w:rPr>
          <w:rFonts w:ascii="Times New Roman" w:hAnsi="Times New Roman"/>
          <w:color w:val="000000"/>
          <w:sz w:val="24"/>
          <w:szCs w:val="24"/>
        </w:rPr>
        <w:t xml:space="preserve">VĮ Miškų urėdijų (toliau – MU) patikėjimo teise valdomo valstybės turto naudojimą, vertinant veiklos efektyvumą ir rengiant priemones MU patikėjimo teise valdomo valstybės turto naudojimo efektyvumui didinti. Analizuojant šias GMU veiklos sritis vertintas GMU veiklumas koordinuojant ir kontroliuojant MU patikėjimo teise valdomų valstybinių miškų medienos pardavimą.   </w:t>
      </w:r>
    </w:p>
    <w:p w:rsidR="007551B7" w:rsidRDefault="007551B7" w:rsidP="00E20CC2">
      <w:pPr>
        <w:spacing w:line="360" w:lineRule="auto"/>
        <w:ind w:firstLine="567"/>
        <w:jc w:val="both"/>
        <w:rPr>
          <w:rFonts w:ascii="Times New Roman" w:hAnsi="Times New Roman"/>
          <w:color w:val="000000"/>
          <w:sz w:val="24"/>
          <w:szCs w:val="24"/>
        </w:rPr>
      </w:pPr>
      <w:r w:rsidRPr="003D2D50">
        <w:rPr>
          <w:rFonts w:ascii="Times New Roman" w:hAnsi="Times New Roman"/>
          <w:color w:val="000000"/>
          <w:sz w:val="24"/>
          <w:szCs w:val="24"/>
        </w:rPr>
        <w:t>Taip pat analizuotas GMU veiklumas koordinuojant MU veiklą ruošiant medieną, koordinuojant MU kompleksinės miškų ūkio veiklos apskaitos informacinių sistemų priežiūrą vykdant medienos pardavimą.</w:t>
      </w:r>
      <w:r>
        <w:rPr>
          <w:rFonts w:ascii="Times New Roman" w:hAnsi="Times New Roman"/>
          <w:color w:val="000000"/>
          <w:sz w:val="24"/>
          <w:szCs w:val="24"/>
        </w:rPr>
        <w:t xml:space="preserve">   </w:t>
      </w:r>
    </w:p>
    <w:p w:rsidR="007551B7" w:rsidRPr="009655BB" w:rsidRDefault="007551B7" w:rsidP="00D46D0D">
      <w:pPr>
        <w:widowControl w:val="0"/>
        <w:tabs>
          <w:tab w:val="left" w:pos="993"/>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b/>
          <w:sz w:val="24"/>
          <w:szCs w:val="24"/>
        </w:rPr>
        <w:t>Korupcijos rizikos analizės tikslas:</w:t>
      </w:r>
      <w:r w:rsidRPr="009655BB">
        <w:rPr>
          <w:rFonts w:ascii="Times New Roman" w:hAnsi="Times New Roman"/>
          <w:sz w:val="24"/>
          <w:szCs w:val="24"/>
        </w:rPr>
        <w:t xml:space="preserve"> </w:t>
      </w:r>
    </w:p>
    <w:p w:rsidR="007551B7" w:rsidRPr="009655BB" w:rsidRDefault="007551B7" w:rsidP="00D46D0D">
      <w:pPr>
        <w:widowControl w:val="0"/>
        <w:tabs>
          <w:tab w:val="left" w:pos="993"/>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Nustatyti ir įvertinti korupcijos rizikos veiksnius </w:t>
      </w:r>
      <w:r>
        <w:rPr>
          <w:rFonts w:ascii="Times New Roman" w:hAnsi="Times New Roman"/>
          <w:sz w:val="24"/>
          <w:szCs w:val="24"/>
        </w:rPr>
        <w:t>GMU</w:t>
      </w:r>
      <w:r w:rsidRPr="009655BB">
        <w:rPr>
          <w:rFonts w:ascii="Times New Roman" w:hAnsi="Times New Roman"/>
          <w:sz w:val="24"/>
          <w:szCs w:val="24"/>
        </w:rPr>
        <w:t xml:space="preserve"> koordinuojant MU veiklą ruošiant medieną, kaupiant ir apibendrinat informaciją apie prekybą apvaliąja mediena Miškų urėdijose bei miško kirtimus valstybiniuose miškuose, taip pat vykdant funkcijas, nustatytas Prekybos apvaliąja mediena taisyklėse, ir kontroliuojant, kaip miškų urėdijos laikosi minėtų taisyklių.  </w:t>
      </w:r>
    </w:p>
    <w:p w:rsidR="007551B7" w:rsidRPr="009655BB" w:rsidRDefault="007551B7" w:rsidP="00D46D0D">
      <w:pPr>
        <w:widowControl w:val="0"/>
        <w:tabs>
          <w:tab w:val="left" w:pos="993"/>
          <w:tab w:val="right" w:leader="underscore" w:pos="9071"/>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b/>
          <w:sz w:val="24"/>
          <w:szCs w:val="24"/>
        </w:rPr>
        <w:t>Korupcijos rizikos analizės uždaviniai:</w:t>
      </w:r>
    </w:p>
    <w:p w:rsidR="007551B7" w:rsidRPr="009655BB" w:rsidRDefault="007551B7" w:rsidP="00D46D0D">
      <w:pPr>
        <w:pStyle w:val="ListParagraph"/>
        <w:widowControl w:val="0"/>
        <w:numPr>
          <w:ilvl w:val="0"/>
          <w:numId w:val="3"/>
        </w:numPr>
        <w:tabs>
          <w:tab w:val="right" w:leader="underscore" w:pos="709"/>
          <w:tab w:val="num" w:pos="851"/>
          <w:tab w:val="left" w:pos="993"/>
        </w:tabs>
        <w:autoSpaceDE w:val="0"/>
        <w:autoSpaceDN w:val="0"/>
        <w:adjustRightInd w:val="0"/>
        <w:ind w:left="0" w:firstLine="851"/>
        <w:jc w:val="both"/>
        <w:rPr>
          <w:szCs w:val="24"/>
          <w:lang w:eastAsia="lt-LT"/>
        </w:rPr>
      </w:pPr>
      <w:r w:rsidRPr="009655BB">
        <w:rPr>
          <w:szCs w:val="24"/>
        </w:rPr>
        <w:t xml:space="preserve">Išanalizuoti teisės aktus, reglamentuojančius medienos ruošos ir prekybos apvaliąja mediena veiklą. </w:t>
      </w:r>
    </w:p>
    <w:p w:rsidR="007551B7" w:rsidRPr="009655BB" w:rsidRDefault="007551B7" w:rsidP="00D46D0D">
      <w:pPr>
        <w:pStyle w:val="ListParagraph"/>
        <w:widowControl w:val="0"/>
        <w:numPr>
          <w:ilvl w:val="0"/>
          <w:numId w:val="3"/>
        </w:numPr>
        <w:tabs>
          <w:tab w:val="right" w:leader="underscore" w:pos="709"/>
          <w:tab w:val="num" w:pos="851"/>
          <w:tab w:val="left" w:pos="993"/>
        </w:tabs>
        <w:autoSpaceDE w:val="0"/>
        <w:autoSpaceDN w:val="0"/>
        <w:adjustRightInd w:val="0"/>
        <w:ind w:left="0" w:firstLine="851"/>
        <w:jc w:val="both"/>
        <w:rPr>
          <w:szCs w:val="24"/>
          <w:lang w:eastAsia="lt-LT"/>
        </w:rPr>
      </w:pPr>
      <w:r w:rsidRPr="009655BB">
        <w:rPr>
          <w:szCs w:val="24"/>
          <w:lang w:eastAsia="lt-LT"/>
        </w:rPr>
        <w:t xml:space="preserve">Išanalizuoti </w:t>
      </w:r>
      <w:r w:rsidRPr="009655BB">
        <w:rPr>
          <w:szCs w:val="24"/>
        </w:rPr>
        <w:t xml:space="preserve">GMU priimtus administracinius teisės aktus įgyvendinant analizuojamos veiklos koordinavimą ir kontrolę.   </w:t>
      </w:r>
    </w:p>
    <w:p w:rsidR="007551B7" w:rsidRPr="009655BB" w:rsidRDefault="007551B7" w:rsidP="00D46D0D">
      <w:pPr>
        <w:pStyle w:val="ListParagraph"/>
        <w:widowControl w:val="0"/>
        <w:numPr>
          <w:ilvl w:val="0"/>
          <w:numId w:val="3"/>
        </w:numPr>
        <w:tabs>
          <w:tab w:val="right" w:leader="underscore" w:pos="709"/>
          <w:tab w:val="num" w:pos="851"/>
          <w:tab w:val="left" w:pos="993"/>
        </w:tabs>
        <w:autoSpaceDE w:val="0"/>
        <w:autoSpaceDN w:val="0"/>
        <w:adjustRightInd w:val="0"/>
        <w:ind w:left="0" w:firstLine="851"/>
        <w:jc w:val="both"/>
        <w:rPr>
          <w:szCs w:val="24"/>
          <w:lang w:eastAsia="lt-LT"/>
        </w:rPr>
      </w:pPr>
      <w:r w:rsidRPr="009655BB">
        <w:rPr>
          <w:szCs w:val="24"/>
          <w:lang w:eastAsia="lt-LT"/>
        </w:rPr>
        <w:t xml:space="preserve">Antikorupciniu požiūriu įvertinti </w:t>
      </w:r>
      <w:r w:rsidRPr="009655BB">
        <w:rPr>
          <w:szCs w:val="24"/>
        </w:rPr>
        <w:t xml:space="preserve">GMU </w:t>
      </w:r>
      <w:r w:rsidRPr="009655BB">
        <w:rPr>
          <w:szCs w:val="24"/>
          <w:lang w:eastAsia="lt-LT"/>
        </w:rPr>
        <w:t xml:space="preserve">veiklumą analizuojamosios veiklos srityje. </w:t>
      </w:r>
    </w:p>
    <w:p w:rsidR="007551B7" w:rsidRPr="009655BB" w:rsidRDefault="007551B7" w:rsidP="00D46D0D">
      <w:pPr>
        <w:widowControl w:val="0"/>
        <w:tabs>
          <w:tab w:val="left" w:pos="993"/>
          <w:tab w:val="right" w:leader="underscore" w:pos="9071"/>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b/>
          <w:sz w:val="24"/>
          <w:szCs w:val="24"/>
        </w:rPr>
        <w:t>Korupcijos rizikos analizės objektas:</w:t>
      </w:r>
      <w:r w:rsidRPr="009655BB">
        <w:rPr>
          <w:rFonts w:ascii="Times New Roman" w:hAnsi="Times New Roman"/>
          <w:sz w:val="24"/>
          <w:szCs w:val="24"/>
        </w:rPr>
        <w:t xml:space="preserve"> </w:t>
      </w:r>
    </w:p>
    <w:p w:rsidR="007551B7" w:rsidRPr="00C25016" w:rsidRDefault="007551B7" w:rsidP="00D46D0D">
      <w:pPr>
        <w:widowControl w:val="0"/>
        <w:tabs>
          <w:tab w:val="left" w:pos="993"/>
          <w:tab w:val="right" w:leader="underscore" w:pos="9071"/>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1. Lietuvos Respublikos teisės aktai ir GMU atliekami veiksmai analizuojamose srityse.  </w:t>
      </w:r>
    </w:p>
    <w:p w:rsidR="007551B7" w:rsidRPr="009655BB" w:rsidRDefault="007551B7" w:rsidP="00D46D0D">
      <w:pPr>
        <w:widowControl w:val="0"/>
        <w:tabs>
          <w:tab w:val="left" w:pos="993"/>
          <w:tab w:val="right" w:leader="underscore" w:pos="9071"/>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b/>
          <w:sz w:val="24"/>
          <w:szCs w:val="24"/>
        </w:rPr>
        <w:t>Korupcijos rizikos analizės subjektas:</w:t>
      </w:r>
      <w:r w:rsidRPr="009655BB">
        <w:rPr>
          <w:rFonts w:ascii="Times New Roman" w:hAnsi="Times New Roman"/>
          <w:sz w:val="24"/>
          <w:szCs w:val="24"/>
        </w:rPr>
        <w:t xml:space="preserve"> GMU. </w:t>
      </w:r>
    </w:p>
    <w:p w:rsidR="007551B7" w:rsidRPr="009655BB" w:rsidRDefault="007551B7" w:rsidP="00D46D0D">
      <w:pPr>
        <w:widowControl w:val="0"/>
        <w:tabs>
          <w:tab w:val="left" w:pos="993"/>
          <w:tab w:val="right" w:leader="underscore" w:pos="9071"/>
        </w:tabs>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b/>
          <w:sz w:val="24"/>
          <w:szCs w:val="24"/>
        </w:rPr>
        <w:t>Duomenų rinkimo ir vertinimo metodai:</w:t>
      </w:r>
      <w:r w:rsidRPr="009655BB">
        <w:rPr>
          <w:rFonts w:ascii="Times New Roman" w:hAnsi="Times New Roman"/>
          <w:sz w:val="24"/>
          <w:szCs w:val="24"/>
        </w:rPr>
        <w:t xml:space="preserve"> teisės aktų ir dokumentų analizė, pokalbiai su GMU ir MU tarnautojais ir darbuotojais, sisteminė analizė, lyginamoji analizė, sintezė, indukcinis ir dedukcinis metodai.</w:t>
      </w:r>
    </w:p>
    <w:p w:rsidR="007551B7" w:rsidRPr="009655BB" w:rsidRDefault="007551B7" w:rsidP="00D46D0D">
      <w:pPr>
        <w:tabs>
          <w:tab w:val="left" w:pos="993"/>
        </w:tabs>
        <w:spacing w:line="360" w:lineRule="auto"/>
        <w:ind w:firstLine="851"/>
        <w:jc w:val="both"/>
        <w:rPr>
          <w:rFonts w:ascii="Times New Roman" w:hAnsi="Times New Roman"/>
          <w:sz w:val="24"/>
          <w:szCs w:val="24"/>
        </w:rPr>
      </w:pPr>
      <w:r w:rsidRPr="009655BB">
        <w:rPr>
          <w:rFonts w:ascii="Times New Roman" w:hAnsi="Times New Roman"/>
          <w:b/>
          <w:sz w:val="24"/>
          <w:szCs w:val="24"/>
        </w:rPr>
        <w:t>Atliekant korupcijos rizikos analizę įvertinti:</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shd w:val="clear" w:color="auto" w:fill="FFFFFF"/>
        </w:rPr>
      </w:pPr>
      <w:r w:rsidRPr="009655BB">
        <w:rPr>
          <w:rFonts w:ascii="Times New Roman" w:hAnsi="Times New Roman"/>
          <w:sz w:val="24"/>
          <w:szCs w:val="24"/>
        </w:rPr>
        <w:t xml:space="preserve">Lietuvos Respublikos teisės aktai, reglamentuojantys medienos ruošos ir prekybos apvaliąja mediena veiklą, GMU priimti administraciniai teisės aktai. Teisės aktų sutrumpinimai ir jų sąrašas pateikiami 1 priede </w:t>
      </w:r>
      <w:r w:rsidRPr="009655BB">
        <w:rPr>
          <w:rFonts w:ascii="Times New Roman" w:hAnsi="Times New Roman"/>
          <w:sz w:val="24"/>
          <w:szCs w:val="24"/>
          <w:shd w:val="clear" w:color="auto" w:fill="FFFFFF"/>
        </w:rPr>
        <w:t>(žr. 1 priedą).</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rPr>
      </w:pPr>
      <w:r w:rsidRPr="009655BB">
        <w:rPr>
          <w:rFonts w:ascii="Times New Roman" w:hAnsi="Times New Roman"/>
          <w:sz w:val="24"/>
          <w:szCs w:val="24"/>
        </w:rPr>
        <w:t>2011–</w:t>
      </w:r>
      <w:smartTag w:uri="schemas-tilde-lv/tildestengine" w:element="metric2">
        <w:smartTagPr>
          <w:attr w:name="metric_value" w:val="2013"/>
          <w:attr w:name="metric_text" w:val="m"/>
        </w:smartTagPr>
        <w:r w:rsidRPr="009655BB">
          <w:rPr>
            <w:rFonts w:ascii="Times New Roman" w:hAnsi="Times New Roman"/>
            <w:sz w:val="24"/>
            <w:szCs w:val="24"/>
          </w:rPr>
          <w:t>2013 m</w:t>
        </w:r>
      </w:smartTag>
      <w:r w:rsidRPr="009655BB">
        <w:rPr>
          <w:rFonts w:ascii="Times New Roman" w:hAnsi="Times New Roman"/>
          <w:sz w:val="24"/>
          <w:szCs w:val="24"/>
        </w:rPr>
        <w:t xml:space="preserve">. GMU veiklos ataskaitos kasmetinės ataskaitos. </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rPr>
      </w:pPr>
      <w:r w:rsidRPr="009655BB">
        <w:rPr>
          <w:rFonts w:ascii="Times New Roman" w:hAnsi="Times New Roman"/>
          <w:sz w:val="24"/>
          <w:szCs w:val="24"/>
        </w:rPr>
        <w:lastRenderedPageBreak/>
        <w:t>MU saugomi medienos priėmimo, perdavimo arba nurašymo apskaitos dokumentai: medienos priėmimo kortelės,</w:t>
      </w:r>
      <w:r w:rsidRPr="009655BB">
        <w:rPr>
          <w:rFonts w:ascii="Times New Roman" w:hAnsi="Times New Roman"/>
          <w:bCs/>
          <w:sz w:val="24"/>
          <w:szCs w:val="24"/>
        </w:rPr>
        <w:t xml:space="preserve"> medienos p</w:t>
      </w:r>
      <w:r w:rsidRPr="009655BB">
        <w:rPr>
          <w:rFonts w:ascii="Times New Roman" w:hAnsi="Times New Roman"/>
          <w:sz w:val="24"/>
          <w:szCs w:val="24"/>
        </w:rPr>
        <w:t xml:space="preserve">riėmimo aktai, medienos perdavimo–priėmimo aktai, perklasifikavimo kortelės, medienos važtaraščiai, nurašymo aktai, paskyros–aktai ir kiti dokumentai. </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rPr>
      </w:pPr>
      <w:r w:rsidRPr="009655BB">
        <w:rPr>
          <w:rFonts w:ascii="Times New Roman" w:hAnsi="Times New Roman"/>
          <w:sz w:val="24"/>
          <w:szCs w:val="24"/>
        </w:rPr>
        <w:t xml:space="preserve">Apvaliosios medienos elektroninėje pardavimų sistemoje (AMEPS) vykdyti aukcionai ilgalaikėms ir pusmetinėms, trumpalaikėms medienos pirkimo sutartims sudaryti. </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rPr>
      </w:pPr>
      <w:r w:rsidRPr="009655BB">
        <w:rPr>
          <w:rFonts w:ascii="Times New Roman" w:hAnsi="Times New Roman"/>
          <w:bCs/>
          <w:sz w:val="24"/>
          <w:szCs w:val="24"/>
        </w:rPr>
        <w:t xml:space="preserve">Analizuojamoje srityje MU </w:t>
      </w:r>
      <w:r w:rsidRPr="009655BB">
        <w:rPr>
          <w:rFonts w:ascii="Times New Roman" w:hAnsi="Times New Roman"/>
          <w:sz w:val="24"/>
          <w:szCs w:val="24"/>
        </w:rPr>
        <w:t>naudojamų kompiuteri</w:t>
      </w:r>
      <w:r>
        <w:rPr>
          <w:rFonts w:ascii="Times New Roman" w:hAnsi="Times New Roman"/>
          <w:sz w:val="24"/>
          <w:szCs w:val="24"/>
        </w:rPr>
        <w:t>o</w:t>
      </w:r>
      <w:r w:rsidRPr="009655BB">
        <w:rPr>
          <w:rFonts w:ascii="Times New Roman" w:hAnsi="Times New Roman"/>
          <w:sz w:val="24"/>
          <w:szCs w:val="24"/>
        </w:rPr>
        <w:t xml:space="preserve"> programų ypatumai. </w:t>
      </w:r>
    </w:p>
    <w:p w:rsidR="007551B7" w:rsidRPr="009655BB" w:rsidRDefault="007551B7" w:rsidP="00D46D0D">
      <w:pPr>
        <w:numPr>
          <w:ilvl w:val="0"/>
          <w:numId w:val="4"/>
        </w:numPr>
        <w:tabs>
          <w:tab w:val="left" w:pos="993"/>
        </w:tabs>
        <w:spacing w:line="360" w:lineRule="auto"/>
        <w:ind w:left="0" w:firstLine="851"/>
        <w:jc w:val="both"/>
        <w:rPr>
          <w:rFonts w:ascii="Times New Roman" w:hAnsi="Times New Roman"/>
          <w:sz w:val="24"/>
          <w:szCs w:val="24"/>
        </w:rPr>
      </w:pPr>
      <w:r w:rsidRPr="009655BB">
        <w:rPr>
          <w:rFonts w:ascii="Times New Roman" w:hAnsi="Times New Roman"/>
          <w:sz w:val="24"/>
          <w:szCs w:val="24"/>
        </w:rPr>
        <w:t xml:space="preserve">GMU vidaus audito skyriaus parengtos vidaus audito ataskaitos </w:t>
      </w:r>
      <w:r w:rsidRPr="009655BB">
        <w:rPr>
          <w:rFonts w:ascii="Times New Roman" w:hAnsi="Times New Roman"/>
          <w:sz w:val="24"/>
          <w:szCs w:val="24"/>
          <w:shd w:val="clear" w:color="auto" w:fill="FFFFFF"/>
        </w:rPr>
        <w:t>(žr. 1 priedą).</w:t>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Korupcijos rizikos analizės išvados padarytos remiantis n</w:t>
      </w:r>
      <w:r w:rsidRPr="009655BB">
        <w:rPr>
          <w:rFonts w:ascii="Times New Roman" w:hAnsi="Times New Roman"/>
          <w:sz w:val="24"/>
          <w:szCs w:val="24"/>
          <w:shd w:val="clear" w:color="auto" w:fill="FFFFFF"/>
        </w:rPr>
        <w:t>urodytų dokumen</w:t>
      </w:r>
      <w:r w:rsidRPr="009655BB">
        <w:rPr>
          <w:rFonts w:ascii="Times New Roman" w:hAnsi="Times New Roman"/>
          <w:sz w:val="24"/>
          <w:szCs w:val="24"/>
        </w:rPr>
        <w:t xml:space="preserve">tų ir duomenų analize. Jeigu dokumentai ar duomenys nebuvo pateikti, buvo laikoma, kad jų nėra.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sz w:val="24"/>
          <w:szCs w:val="24"/>
        </w:rPr>
      </w:pPr>
      <w:r w:rsidRPr="009655BB">
        <w:rPr>
          <w:rFonts w:ascii="Times New Roman" w:hAnsi="Times New Roman"/>
          <w:sz w:val="24"/>
          <w:szCs w:val="24"/>
        </w:rPr>
        <w:br w:type="page"/>
      </w: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II. Įžanga </w:t>
      </w:r>
    </w:p>
    <w:p w:rsidR="007551B7"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MU yra valstybės įmonė, patikėjimo teise valdanti, naudojanti valstybinius miškus ir jais disponuojanti įstatymų nustatyta tvarka, taip pat vykdanti juose kompleksinę miškų ūkio veiklą</w:t>
      </w:r>
      <w:r w:rsidRPr="009655BB">
        <w:rPr>
          <w:rStyle w:val="FootnoteReference"/>
          <w:rFonts w:ascii="Times New Roman" w:hAnsi="Times New Roman"/>
          <w:sz w:val="24"/>
          <w:szCs w:val="24"/>
        </w:rPr>
        <w:footnoteReference w:id="1"/>
      </w:r>
      <w:r w:rsidRPr="009655BB">
        <w:rPr>
          <w:rFonts w:ascii="Times New Roman" w:hAnsi="Times New Roman"/>
          <w:sz w:val="24"/>
          <w:szCs w:val="24"/>
        </w:rPr>
        <w:t xml:space="preserve"> ir kitą MU įstatuose nu</w:t>
      </w:r>
      <w:r>
        <w:rPr>
          <w:rFonts w:ascii="Times New Roman" w:hAnsi="Times New Roman"/>
          <w:sz w:val="24"/>
          <w:szCs w:val="24"/>
        </w:rPr>
        <w:t>st</w:t>
      </w:r>
      <w:r w:rsidRPr="009655BB">
        <w:rPr>
          <w:rFonts w:ascii="Times New Roman" w:hAnsi="Times New Roman"/>
          <w:sz w:val="24"/>
          <w:szCs w:val="24"/>
        </w:rPr>
        <w:t xml:space="preserve">atytą veiklą.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Valstybės ir savivaldybės įmonių įstatymo 2 straipsnio 1 dalyje nustatyta, kad valstybės įmonė yra iš valstybės turto įsteigta arba įstatymų nustatyta tvarka valstybei perduota įmonė, kuri nuosavybės teise priklauso valstybei ir jai perduotą ir jos įgytą turtą valdo, naudoja bei juo disponuoja patikėjimo teise. Šio straipsnio 3 dalyje nustatyta, kad valstybės įmonės ir savivaldybės įmonės tikslas – teikti viešąsias paslaugas, gaminti produkciją ir vykdyti kitą veiklą siekiant tenkinti viešuosius interesus. Valstybės ir savivaldybės įmonių įstatymo 4 straipsnio 1 dalyje nustatyta, kad valstybės įmonės savininkė yra valstybė. Valstybės įmonės savininko teises ir pareigas valstybė įgyvendina per Vyriausybę arba jos įgaliotą valstybės valdymo instituciją. Valstybės įmonės savininko teises ir pareigas įgyvendina viena valstybės valdymo institucija.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Miškų įstatymo 5 straipsnio 4 dalyje nustatyta, kad Miškų urėdijoms priskirtų valstybinių miškų atkūrimą, priežiūrą, apsaugą ir miško išteklių naudojimą organizuoja ir koordinuoja GMU. GMU nuostatuose nustatyta, kad GMU </w:t>
      </w:r>
      <w:r w:rsidRPr="009655BB">
        <w:rPr>
          <w:rFonts w:ascii="Times New Roman" w:hAnsi="Times New Roman"/>
          <w:sz w:val="24"/>
          <w:szCs w:val="24"/>
          <w:u w:val="single"/>
        </w:rPr>
        <w:t>koordinuoja</w:t>
      </w:r>
      <w:r w:rsidRPr="009655BB">
        <w:rPr>
          <w:rFonts w:ascii="Times New Roman" w:hAnsi="Times New Roman"/>
          <w:sz w:val="24"/>
          <w:szCs w:val="24"/>
        </w:rPr>
        <w:t xml:space="preserve"> Miškų urėdijų veiklą ruošiant medieną, </w:t>
      </w:r>
      <w:r w:rsidRPr="009655BB">
        <w:rPr>
          <w:rFonts w:ascii="Times New Roman" w:hAnsi="Times New Roman"/>
          <w:sz w:val="24"/>
          <w:szCs w:val="24"/>
          <w:u w:val="single"/>
        </w:rPr>
        <w:t>kaupia ir apibendrina informaciją</w:t>
      </w:r>
      <w:r w:rsidRPr="009655BB">
        <w:rPr>
          <w:rFonts w:ascii="Times New Roman" w:hAnsi="Times New Roman"/>
          <w:sz w:val="24"/>
          <w:szCs w:val="24"/>
        </w:rPr>
        <w:t xml:space="preserve"> apie prekybą apvaliąja mediena Miškų urėdijose bei miško kirtimus valstybiniuose miškuose; vykdo funkcijas, numatytas Prekybos apvaliąja mediena taisyklėse, &lt;...&gt; kontroliuoja, kaip miškų urėdijos laikosi minėtų taisyklių (GMU nuostatų 11.2.11, 11.2.14,  11.2.16 p.)</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Lietuvos Respublikos Vyriausybės 2013 m. balandžio 10 d. nutarime Nr. 304 „Dėl metinės valstybinių miškų pagrindinių miško kirtimų 2014–2018 metų normos patvirtinimo“ patvirtinta metinė valstybinių miškų pagrindinių miško kirtimų 2014–2018 metų norma – 11 168 hektarų plotas, apskaičiuotas pagal plynojo miško kirtimo ekvivalentą, ir jame numatyta iškirsti iki 3 145 tūkst. kietmetrių likvidinės medienos.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Lietuvos Respublikos aplinkos ministro 2013 m. liepos 25 d. įsakyme Nr. D1-570 „Dėl metinės pagrindinių ir tarpinių miško kirtimų normos valstybės įmonėms miškų urėdijoms 2014–2018 metais patvirtinimo“ nustatytos metinės pagrindinių ir tarpinių miško kirtimų normos miškų urėdijoms</w:t>
      </w:r>
      <w:r w:rsidRPr="009655BB">
        <w:rPr>
          <w:rStyle w:val="FootnoteReference"/>
          <w:rFonts w:ascii="Times New Roman" w:hAnsi="Times New Roman"/>
          <w:sz w:val="24"/>
          <w:szCs w:val="24"/>
        </w:rPr>
        <w:footnoteReference w:id="2"/>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lastRenderedPageBreak/>
        <w:t xml:space="preserve">Statistiniai duomenys </w:t>
      </w:r>
      <w:r>
        <w:rPr>
          <w:rFonts w:ascii="Times New Roman" w:hAnsi="Times New Roman"/>
          <w:sz w:val="24"/>
          <w:szCs w:val="24"/>
        </w:rPr>
        <w:t>atskleidžia</w:t>
      </w:r>
      <w:r w:rsidRPr="009655BB">
        <w:rPr>
          <w:rFonts w:ascii="Times New Roman" w:hAnsi="Times New Roman"/>
          <w:sz w:val="24"/>
          <w:szCs w:val="24"/>
        </w:rPr>
        <w:t xml:space="preserve">, kad 2012 m. Lietuvoje MU valstybiniuose miškuose pagamino 3 547 400 m³ medienos ir į valstybės biudžetą sumokėjo 232 mln. Lt mokesčių, 2013 m. pagamino 3 627 000 m³ medienos ir į valstybės biudžetą sumokėjo 225,4 mln. Lt mokesčių.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Generalinio miškų urėdo įsakymais „Dėl diferencijuotų minimalaus pelningumo normų VĮ miškų urėdijoms nustatymo 2011/2012/2013 metams“ nustatyta kasmet vis didesnė MU pelningumo norma (2011 metais buvo nustatyta vidutiniškai 5 proc., 2012 metais – 5,4 proc., 2013 metais – 6,3 proc.). Statistiniai duomenys atskleidžia, kad MU nustatytus pelningumo rodiklius įgyvendina (2011 metais įvykdytas vidurkis buvo 7,1 proc., 2012 metais – 6,4 proc., 2013 metais –  7,3 proc.).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Iš statistikos duomenų matyti, kad prekyba mediena yra viena iš prioritetinių MU ir GMU veiklos sričių. Teisinis reglamentavimas nustato, kad GMU yra atsakinga už MU veiklos naudojant miško išteklius, ruošiant medieną, vykdant prekybos apvaliąja mediena koordinavimą, užtikrinant skaidrumą, efektyvumą ir kontrolę. Todėl galima teigti, kad šios GMU veiklos įvertinimas antikorupciniu požiūriu yra aktualus ir reikalingas. </w:t>
      </w:r>
      <w:bookmarkStart w:id="1" w:name="straipsnis16"/>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bookmarkEnd w:id="1"/>
    <w:p w:rsidR="007551B7" w:rsidRPr="009655BB" w:rsidRDefault="007551B7" w:rsidP="00D46D0D">
      <w:pPr>
        <w:widowControl w:val="0"/>
        <w:shd w:val="clear" w:color="auto" w:fill="FFFFFF"/>
        <w:tabs>
          <w:tab w:val="left" w:pos="993"/>
          <w:tab w:val="right" w:leader="underscore" w:pos="9071"/>
        </w:tabs>
        <w:ind w:firstLine="851"/>
        <w:jc w:val="center"/>
        <w:rPr>
          <w:rFonts w:ascii="Times New Roman" w:hAnsi="Times New Roman"/>
          <w:b/>
          <w:sz w:val="24"/>
          <w:szCs w:val="24"/>
        </w:rPr>
      </w:pPr>
      <w:r w:rsidRPr="009655BB">
        <w:rPr>
          <w:rFonts w:ascii="Times New Roman" w:hAnsi="Times New Roman"/>
          <w:b/>
          <w:sz w:val="24"/>
          <w:szCs w:val="24"/>
        </w:rPr>
        <w:t>III. GMU VEIKLA KOORDINUOJANT MIŠKŲ URĖDIJŲ VEIKLĄ RUOŠIANT MEDIENĄ</w:t>
      </w: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Atkreiptinas dėmesys į tai, kad GMU nuostatų 12.4 punkte nustatyta, kad GMU koordinuoja MU veiklą ruošiant medieną. Žodis „</w:t>
      </w:r>
      <w:r w:rsidRPr="009655BB">
        <w:rPr>
          <w:rFonts w:ascii="Times New Roman" w:hAnsi="Times New Roman"/>
          <w:i/>
          <w:sz w:val="24"/>
          <w:szCs w:val="24"/>
        </w:rPr>
        <w:t>koordinuoti</w:t>
      </w:r>
      <w:r w:rsidRPr="009655BB">
        <w:rPr>
          <w:rFonts w:ascii="Times New Roman" w:hAnsi="Times New Roman"/>
          <w:sz w:val="24"/>
          <w:szCs w:val="24"/>
        </w:rPr>
        <w:t>“ suprantamas kaip „suderinti, nustatyti tikslingus santykius tarp tam tikrų veiksnių, reiškinių“</w:t>
      </w:r>
      <w:r w:rsidRPr="009655BB">
        <w:rPr>
          <w:rStyle w:val="FootnoteReference"/>
          <w:rFonts w:ascii="Times New Roman" w:hAnsi="Times New Roman"/>
          <w:sz w:val="24"/>
          <w:szCs w:val="24"/>
        </w:rPr>
        <w:footnoteReference w:id="3"/>
      </w:r>
      <w:r w:rsidRPr="009655BB">
        <w:rPr>
          <w:rFonts w:ascii="Times New Roman" w:hAnsi="Times New Roman"/>
          <w:sz w:val="24"/>
          <w:szCs w:val="24"/>
        </w:rPr>
        <w:t xml:space="preserve">. Tačiau GMU nuostatuose taip pat nustatyta, kad GMU kontroliuoja MU valstybinių miškų pareigūnams priskirtų uždavinių, funkcijų bei pareigų vykdymą (GMU nuostatų 12.4 p.), todėl vertinant GMU veiksmus, susijusius su MU veiklos koordinavimu ruošiant medieną, kartu bus vertinama ir GMU atliekama MU veiksmų kontrolė. Šiuo aspektu vertinti GMU veiksmus suteikia pagrindą ir GMU vykdomos platesnio </w:t>
      </w:r>
      <w:r w:rsidRPr="009655BB">
        <w:rPr>
          <w:rFonts w:ascii="Times New Roman" w:hAnsi="Times New Roman"/>
          <w:sz w:val="24"/>
          <w:szCs w:val="24"/>
        </w:rPr>
        <w:lastRenderedPageBreak/>
        <w:t xml:space="preserve">spektro funkcijos nei MU veiklos ruošiant medieną koordinavimas.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1. Prekyba nenukirstu mišku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NVMSP taisyklių 1 punkte nustatyta, kad laikantis šių taisyklių skiriamas ir parduodamas nenukirstas valstybinis miškas. Jos privalomos visiems miško valdytojams ir naudotojams (medienos ruošėjams) valstybiniuose miškuose. NVMSP taisyklių 11 punkte nustatyta, kad miško valdytojai pagal patvirtintą metinę miško kirtimo normą mišką kerta patys arba nenukirstą mišką parduoda medienos ruošėjams, atsižvelgdami į ekonomines sąlygas.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NVMSP taisyklių 25 punkte nustatyti atvejai, kai miško valdytojai ne aukciono būdu gali parduoti nenukirstą mišką</w:t>
      </w:r>
      <w:r w:rsidRPr="009655BB">
        <w:rPr>
          <w:rStyle w:val="FootnoteReference"/>
          <w:rFonts w:ascii="Times New Roman" w:hAnsi="Times New Roman"/>
          <w:sz w:val="24"/>
          <w:szCs w:val="24"/>
        </w:rPr>
        <w:footnoteReference w:id="4"/>
      </w:r>
      <w:r w:rsidRPr="009655BB">
        <w:rPr>
          <w:rFonts w:ascii="Times New Roman" w:hAnsi="Times New Roman"/>
          <w:sz w:val="24"/>
          <w:szCs w:val="24"/>
        </w:rPr>
        <w:t>. NVMSP taisyklių 26 punkte nustatyta, kad ne aukciono būdu nenukirstas miškas medienos ruošėjams parduodamas Aplinkos ministerijos patvirtintomis nenukirsto miško kainomis. Aplinkos ministro įsakymu</w:t>
      </w:r>
      <w:r w:rsidRPr="00C25016">
        <w:rPr>
          <w:rFonts w:ascii="Times New Roman" w:hAnsi="Times New Roman"/>
          <w:sz w:val="24"/>
          <w:szCs w:val="24"/>
        </w:rPr>
        <w:t xml:space="preserve"> Nr. 194 </w:t>
      </w:r>
      <w:r w:rsidRPr="009655BB">
        <w:rPr>
          <w:rFonts w:ascii="Times New Roman" w:hAnsi="Times New Roman"/>
          <w:sz w:val="24"/>
          <w:szCs w:val="24"/>
        </w:rPr>
        <w:t xml:space="preserve">„Dėl stačiojo miško kainų“ patvirtintos nenukirsto miško kainos ir aplinkos ministro įsakymu Nr. D1-153 „Dėl nenukirsto valstybinio miško kainų indeksavimo koeficientų patvirtinimo“ nustatyti nenukirsto valstybinio miško kainų indeksavimo koeficientai. Generalinio miškų urėdo įsakymo Nr. 1B-272 „Dėl prekybos apvaliąja mediena mažmeninėje prekyboje, aukcionuose ir nenukirstu mišku“ 1.4 punkte nustatyta nenukirsto miško vienam fiziniam asmeniui parduoti ne daugiau 20 m³ medienos (išskyrus atvejus, kai mediena parduodama nukentėjusiems nuo stichinių nelaimių).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GMU pateikti statistiniai duomenys atskleidžia, kad MU nenukirsto miško vidutiniškai parduoda 7 proc. nuo visos leidžiamos iškirsti medienos kiekio</w:t>
      </w:r>
      <w:r w:rsidRPr="009655BB">
        <w:rPr>
          <w:rStyle w:val="FootnoteReference"/>
          <w:rFonts w:ascii="Times New Roman" w:hAnsi="Times New Roman"/>
          <w:sz w:val="24"/>
          <w:szCs w:val="24"/>
        </w:rPr>
        <w:footnoteReference w:id="5"/>
      </w:r>
      <w:r w:rsidRPr="009655BB">
        <w:rPr>
          <w:rFonts w:ascii="Times New Roman" w:hAnsi="Times New Roman"/>
          <w:sz w:val="24"/>
          <w:szCs w:val="24"/>
        </w:rPr>
        <w:t xml:space="preserve">. Pastebėtina, kad nei NVMSP taisyklėse, nei generalinio miškų urėdo įsakyme Nr. 1B-272 „Dėl prekybos apvaliąja mediena mažmeninėje prekyboje, aukcionuose ir nenukirstu mišku“ nenurodyti apskaitos dokumentai, kuriuos miškų urėdai privalo pildyti parduodami nenukirstą mišką.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Generalinio miškų urėdo įsakymo Nr. 1B-56 „Dėl girininkijoje vykdomų ūkinių darbų ir medienos apskaitos programos naudojimo užtikrinimo“ 1.1 punkte nustatyta, kad GMU įpareigoja MU urėdus užtikrinti, kad &lt;...&gt; girininkijoje vykdomi ūkinių darbų ir medienos apskaitos duomenys būtų apdorojami naudojant įdiegtą programą „Miško Skaita“</w:t>
      </w:r>
      <w:r>
        <w:rPr>
          <w:rFonts w:ascii="Times New Roman" w:hAnsi="Times New Roman"/>
          <w:sz w:val="24"/>
          <w:szCs w:val="24"/>
        </w:rPr>
        <w:t>,</w:t>
      </w:r>
      <w:r w:rsidRPr="009655BB">
        <w:rPr>
          <w:rFonts w:ascii="Times New Roman" w:hAnsi="Times New Roman"/>
          <w:sz w:val="24"/>
          <w:szCs w:val="24"/>
        </w:rPr>
        <w:t xml:space="preserve"> pateikiami miškų urėdijoms skaitmenini</w:t>
      </w:r>
      <w:r>
        <w:rPr>
          <w:rFonts w:ascii="Times New Roman" w:hAnsi="Times New Roman"/>
          <w:sz w:val="24"/>
          <w:szCs w:val="24"/>
        </w:rPr>
        <w:t xml:space="preserve">o formato </w:t>
      </w:r>
      <w:r w:rsidRPr="009655BB">
        <w:rPr>
          <w:rFonts w:ascii="Times New Roman" w:hAnsi="Times New Roman"/>
          <w:sz w:val="24"/>
          <w:szCs w:val="24"/>
        </w:rPr>
        <w:t xml:space="preserve">ir parduodami telekomunikacinėmis priemonėmis. O šio įsakymo 1.3 punkte nustatyta, kad MU kas ketvirtį, per 15 d. nuo ketvirčio pabaigos, elektroniniu paštu turi pateikti GMU Informacinių technologijų skyriui programa „Miško Skaita“ apdorotus duomenis. Programos „Miško Skaita“ paskirtis – kompiuterizuoti girininkijoje vykdomų ūkinių darbų ir medienos apskaitą. Girininkijoje įvesti duomenys perduodami MU. MU dirbantys specialistai gali juos </w:t>
      </w:r>
      <w:r w:rsidRPr="009655BB">
        <w:rPr>
          <w:rFonts w:ascii="Times New Roman" w:hAnsi="Times New Roman"/>
          <w:sz w:val="24"/>
          <w:szCs w:val="24"/>
        </w:rPr>
        <w:lastRenderedPageBreak/>
        <w:t xml:space="preserve">patikrinti ir peržiūrėti. Pastebėtina, kad ši programa yra lokali – GMU neturi galimybės tiesiogiai prisijungti prie jos ir prisijungus stebėti apdorojamus duomenis.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STT pastebi, kad šiame generalinio miškų urėdo įsakyme tiksliai nenurodyta, kad MU privalo į šią programą įkelti duomenis apie prekybą nenukirstu mišku. Pokalbių su GMU darbuotojais metu nustatyta, kad GMU informacijos apie MU parduotą nenukirsto miško kiekį po sudaryto sandorio negauna. Vadovaujantis generalinio miškų urėdo įsakymu Nr. 1B-46 „Dėl ataskaitų apie prekybą apvaliąj</w:t>
      </w:r>
      <w:r>
        <w:rPr>
          <w:rFonts w:ascii="Times New Roman" w:hAnsi="Times New Roman"/>
          <w:sz w:val="24"/>
          <w:szCs w:val="24"/>
        </w:rPr>
        <w:t>a</w:t>
      </w:r>
      <w:r w:rsidRPr="009655BB">
        <w:rPr>
          <w:rFonts w:ascii="Times New Roman" w:hAnsi="Times New Roman"/>
          <w:sz w:val="24"/>
          <w:szCs w:val="24"/>
        </w:rPr>
        <w:t xml:space="preserve"> mediena teikimo GMU“, GMU šiuos duomenis gauna kartą per mėnesį ir kompleksinių patikrinimų metu atliekant MU veiklos auditus.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Susipažinus su GMU vidaus audito skyriaus parengtomis ataskaitomis, nustatyta, kad audito metu yra tikrinama, kaip MU laikosi medienos prekybos taisyklių nenukirstu mišku. Audito ataskaitose nurodyta, kad nustatyta šios veiklos teisinio reguliavimo pažeidimų: parduota nenukirsto miško daugiau, nei nustatyta </w:t>
      </w:r>
      <w:r>
        <w:rPr>
          <w:rFonts w:ascii="Times New Roman" w:hAnsi="Times New Roman"/>
          <w:sz w:val="24"/>
          <w:szCs w:val="24"/>
        </w:rPr>
        <w:t>g</w:t>
      </w:r>
      <w:r w:rsidRPr="009655BB">
        <w:rPr>
          <w:rFonts w:ascii="Times New Roman" w:hAnsi="Times New Roman"/>
          <w:sz w:val="24"/>
          <w:szCs w:val="24"/>
        </w:rPr>
        <w:t xml:space="preserve">eneralinio miškų urėdo įsakyme Nr. 1B-56 „Dėl girininkijoje vykdomų ūkinių darbų ir medienos apskaitos programos naudojimo užtikrinimo“ (pvz., 2014 m. kovo 26 d. VĮ Dubravos eksperimentinės-mokomosios miškų urėdijos vidaus audito ataskaita Nr. 4.5(1A)G-3).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Įvertinus parduodamo nenukirsto miško kiekį, GMU statistinių duomenų apie nenukirsto miško prekybą stebėseną ir GMU audito skyriaus veiklos ataskaitas, STT nuomone, GMU veikla koordinuojant medienos prekybą nenukirstu mišku yra tinkama, tačiau, vertinant GMU kontrolės funkciją, teigtina, kad GMU nepakankamai kontroliuoja MU prekybą nenukirstu mišku. GMU, epizodiškai kontroliuodama informaciją apie MU veiklą parduodant nenukirstą mišką, sudaro miškų urėdams galimybę piktnaudžiauti suteiktais įgaliojimais ir tai yra ydinga antikorupciniu požiūriu. Nustatyti korupcijos rizikos veiksniai (nepakankamas teisinis reglamentavimas, programos „Miško Skaita“ lokalumas, nesudarantis sąlygų GMU prisijungus stebėti apdorojamus duomenis, GMU nepakankama prekybos nenukirstu mišku kontrolė) didina tikimybę korupcijai pasireikšti.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1. Aplinkos ministerijai inicijuoti NVMSP taisyklių pakeitimus ir NVMSP taisyklėse nurodyti apskaitos dokumentus, kurie privalo būti užpildyti MU prekiaujant nenukirstu mišku.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Generalinio miškų urėdo įsakyme Nr. 1B-56 „Dėl girininkijoje vykdomų ūkinių darbų ir medienos apskaitos programos naudojimo užtikrinimo“ nustatyti, kad MU privalo įkelti duomenis apie prekybą nenukirstu mišku į programą „Miško Skaita“.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3. Sudaryti galimybę GMU prisijungus internete stebėti programoje apdorojamus duomenis.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4. Stiprinti GMU kontrolę MU vykdant prekybą nenukirstų mišku: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4.1. </w:t>
      </w:r>
      <w:r>
        <w:rPr>
          <w:rFonts w:ascii="Times New Roman" w:hAnsi="Times New Roman"/>
          <w:sz w:val="24"/>
          <w:szCs w:val="24"/>
        </w:rPr>
        <w:t>S</w:t>
      </w:r>
      <w:r w:rsidRPr="009655BB">
        <w:rPr>
          <w:rFonts w:ascii="Times New Roman" w:hAnsi="Times New Roman"/>
          <w:sz w:val="24"/>
          <w:szCs w:val="24"/>
        </w:rPr>
        <w:t>tebėti prisijungus internete MU apdorojamus duomenis</w:t>
      </w:r>
      <w:r>
        <w:rPr>
          <w:rFonts w:ascii="Times New Roman" w:hAnsi="Times New Roman"/>
          <w:sz w:val="24"/>
          <w:szCs w:val="24"/>
        </w:rPr>
        <w:t>.</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lastRenderedPageBreak/>
        <w:t xml:space="preserve">4.2. </w:t>
      </w:r>
      <w:r>
        <w:rPr>
          <w:rFonts w:ascii="Times New Roman" w:hAnsi="Times New Roman"/>
          <w:sz w:val="24"/>
          <w:szCs w:val="24"/>
        </w:rPr>
        <w:t>N</w:t>
      </w:r>
      <w:r w:rsidRPr="009655BB">
        <w:rPr>
          <w:rFonts w:ascii="Times New Roman" w:hAnsi="Times New Roman"/>
          <w:sz w:val="24"/>
          <w:szCs w:val="24"/>
        </w:rPr>
        <w:t xml:space="preserve">ustačius teisinio reguliavimo pažeidimų ir (ar) kilus įtarimų, kad MU netinkamai vykdo prekybą nenukirstu mišku, organizuoti MU parduoto nenukirsto miško kontrolinius patikrinimus.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p>
    <w:p w:rsidR="007551B7" w:rsidRPr="009655BB" w:rsidRDefault="007551B7" w:rsidP="00D46D0D">
      <w:pPr>
        <w:widowControl w:val="0"/>
        <w:autoSpaceDN w:val="0"/>
        <w:spacing w:line="360" w:lineRule="auto"/>
        <w:ind w:firstLine="851"/>
        <w:jc w:val="center"/>
        <w:rPr>
          <w:rFonts w:ascii="Times New Roman" w:hAnsi="Times New Roman"/>
          <w:b/>
          <w:sz w:val="24"/>
          <w:szCs w:val="24"/>
        </w:rPr>
      </w:pPr>
      <w:r w:rsidRPr="009655BB">
        <w:rPr>
          <w:rFonts w:ascii="Times New Roman" w:hAnsi="Times New Roman"/>
          <w:b/>
          <w:sz w:val="24"/>
          <w:szCs w:val="24"/>
        </w:rPr>
        <w:t>2. Biržių atrėžimas ir įvertinimas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Nacionalinėje miškų ūkio sektoriaus plėtros 2012–2020 metų programoje teigiama, kad šiuo metu vidutinis medienos tūris siekia 237 kub. metrų viename hektare, o bendras sukauptas medynų tūris visuose miškuose 2011 m. sausio 1 d. sudarė 490 mln. kub. metrų</w:t>
      </w:r>
      <w:r w:rsidRPr="009655BB">
        <w:rPr>
          <w:rStyle w:val="FootnoteReference"/>
          <w:rFonts w:ascii="Times New Roman" w:hAnsi="Times New Roman"/>
          <w:sz w:val="24"/>
          <w:szCs w:val="24"/>
        </w:rPr>
        <w:footnoteReference w:id="6"/>
      </w:r>
      <w:r w:rsidRPr="009655BB">
        <w:rPr>
          <w:rFonts w:ascii="Times New Roman" w:hAnsi="Times New Roman"/>
          <w:sz w:val="24"/>
          <w:szCs w:val="24"/>
        </w:rPr>
        <w:t xml:space="preserve">. Biržių atrėžimo, medienos tūrio ir medienos įvertinimo procedūros yra svarbios teisingai medienos apskaitai. Sąmoningai sumažinus medienos tūrį valstybei padaroma nuostolių.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BAĮ taisyklių 2 punkte nustatyta, kad biržių atrėžimas ir įvertinimas yra medynų sklypų kirtimui atribojimas ir apmatavimas, medžių ženklinimas, kirstinų medžių tūrio nustatymas bei nenukirsto miško įvertinimas patvirtintomis kainomis. BAĮ taisyklių V skyriuje nurodyta kirstinų medžių tūrio nustatymo metodika. BAĮ taisyklių 37 punkte nustatyta, kad „valstybės įmonėse miškų urėdijose &lt;...&gt; sprendimą dėl konkretaus kirstinų medžių tūrio nustatymo būdo priima miškų urėdas, įsakymu patvirtindamas kirstinų medžių tūrio nustatymo būdus atskiroms kertamų biržių grupėms“. </w:t>
      </w:r>
    </w:p>
    <w:p w:rsidR="007551B7" w:rsidRPr="009655BB" w:rsidRDefault="007551B7" w:rsidP="00D46D0D">
      <w:pPr>
        <w:spacing w:line="360" w:lineRule="auto"/>
        <w:ind w:firstLine="851"/>
        <w:jc w:val="both"/>
        <w:rPr>
          <w:rFonts w:ascii="Times New Roman" w:hAnsi="Times New Roman"/>
          <w:sz w:val="24"/>
          <w:szCs w:val="24"/>
        </w:rPr>
      </w:pPr>
      <w:bookmarkStart w:id="2" w:name="X02853431b57b41a4b671fc61bd298381"/>
      <w:r w:rsidRPr="009655BB">
        <w:rPr>
          <w:rFonts w:ascii="Times New Roman" w:hAnsi="Times New Roman"/>
          <w:sz w:val="24"/>
          <w:szCs w:val="24"/>
        </w:rPr>
        <w:t>BAĮ taisyklių 38 punkte nurodyta, kad nustatant iškertamą tūrį pagal miškotvarkos medžiagą padarinės ir malkinės medienos kiekis bei padarinės medienos pasiskirstymas pagal stambumo grupes nustatomas kompiuterine programa „Skaitmeninis taksoraštis“. „</w:t>
      </w:r>
      <w:r w:rsidRPr="009655BB">
        <w:rPr>
          <w:rFonts w:ascii="Times New Roman" w:hAnsi="Times New Roman"/>
          <w:bCs/>
          <w:sz w:val="24"/>
          <w:szCs w:val="24"/>
        </w:rPr>
        <w:t>Skaitmeninis taksoraštis“ yra skirtas miškotvarkos duomenų taksoraščiui peržiūrėti, koreguoti, atnaujinti, įvairioms duomenų atrankoms bei suvestiniams rodikliams pagal jas gauti.</w:t>
      </w:r>
      <w:r w:rsidRPr="009655BB">
        <w:rPr>
          <w:rFonts w:ascii="Times New Roman" w:hAnsi="Times New Roman"/>
          <w:sz w:val="24"/>
          <w:szCs w:val="24"/>
        </w:rPr>
        <w:t xml:space="preserve">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Programą „Skaitmeninis taksoraštis“ naudoja MU. GMU neturi galimybės tiesiogiai prisijungti prie šios programos ir prisijungus internete stebėti apdorojamus duomenis.</w:t>
      </w:r>
    </w:p>
    <w:bookmarkEnd w:id="2"/>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pastebi, kad generalinio miškų urėdo įsakyme Nr. 1B-56 „Dėl girininkijoje vykdomų ūkinių darbų ir medienos apskaitos programos naudojimo užtikrinimo“ nenurodyta, kad MU privalo įkelti duomenis apie nustatytą medžių tūrį ir miško įvertinimą į programą „Miško Skaita“. Pagal šį įsakymą GMU kas ketvirtį gauna informaciją apie MU programoje „Miško Skaita“ atliktų operacijų skaičių, tačiau informacijos apie nustatytą medžio turį ir miško įvertinimą nemato.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Audito ataskaitose nurodyta, kad šios veiklos teisinio reguliavimo pažeidimų nustatyta</w:t>
      </w:r>
      <w:r>
        <w:rPr>
          <w:rFonts w:ascii="Times New Roman" w:hAnsi="Times New Roman"/>
          <w:sz w:val="24"/>
          <w:szCs w:val="24"/>
        </w:rPr>
        <w:t xml:space="preserve"> (</w:t>
      </w:r>
      <w:r w:rsidRPr="009655BB">
        <w:rPr>
          <w:rFonts w:ascii="Times New Roman" w:hAnsi="Times New Roman"/>
          <w:sz w:val="24"/>
          <w:szCs w:val="24"/>
        </w:rPr>
        <w:t>pvz., 2014 m. liepos 15 d. VĮ Kazlų Rūdos mokomosios miškų urėdijos vidaus audito ataskaita Nr. 4.5(1A)A-8).</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Generalinio miškų urėdo įsakymuose nenustatyta, kad GMU darbuotojai galėtų vykdyti </w:t>
      </w:r>
      <w:r w:rsidRPr="009655BB">
        <w:rPr>
          <w:rFonts w:ascii="Times New Roman" w:hAnsi="Times New Roman"/>
          <w:sz w:val="24"/>
          <w:szCs w:val="24"/>
        </w:rPr>
        <w:lastRenderedPageBreak/>
        <w:t xml:space="preserve">medienos tūrio ir kokybės įvertinimo kontrolinius patikrinimus. Tai patvirtino ir GMU darbuotojai, nurodę, kad jie nevykdo kontrolinių patikrinimų, t. y. netikrina, ar MU teisingai nustato kirstinų medžių tūrio ir miško įvertinimą.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nuomone, teisinio reguliavimo trūkumai, programos „Miško Skaita“ lokalumas, nesudarantis sąlygų GMU prisijungus (angl. </w:t>
      </w:r>
      <w:r w:rsidRPr="009655BB">
        <w:rPr>
          <w:rFonts w:ascii="Times New Roman" w:hAnsi="Times New Roman"/>
          <w:i/>
          <w:sz w:val="24"/>
          <w:szCs w:val="24"/>
        </w:rPr>
        <w:t>on-line</w:t>
      </w:r>
      <w:r w:rsidRPr="009655BB">
        <w:rPr>
          <w:rFonts w:ascii="Times New Roman" w:hAnsi="Times New Roman"/>
          <w:sz w:val="24"/>
          <w:szCs w:val="24"/>
        </w:rPr>
        <w:t xml:space="preserve">) stebėti apdorojamų duomenų, BAĮ taisyklių nuostatos, leidžiančios miškų urėdams matuoti kirstinų medžių tūrį ir pasirinkti kirstinų medžių tūrio nustatymo būdą, suteikia miškų urėdams plačią diskreciją, taip pat GMU nepakankama kontrolė sudaro sąlygas miškų urėdams deklaruoti mažesnį medienos tūrį ir blogesnę medienos kokybę. Teisinio reglamentavimo trūkumai, programos lokalumas, miškų urėdų plati diskrecija ir kontrolės stoka sudaro palankias sąlygas korupcinio pobūdžio nusikalstamoms veikoms atsirasti..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1. Sudaryti galimybę GMU prisijungus internete (angl. </w:t>
      </w:r>
      <w:r w:rsidRPr="00C25016">
        <w:rPr>
          <w:rFonts w:ascii="Times New Roman" w:hAnsi="Times New Roman"/>
          <w:i/>
          <w:sz w:val="24"/>
          <w:szCs w:val="24"/>
        </w:rPr>
        <w:t>on-line</w:t>
      </w:r>
      <w:r w:rsidRPr="009655BB">
        <w:rPr>
          <w:rFonts w:ascii="Times New Roman" w:hAnsi="Times New Roman"/>
          <w:sz w:val="24"/>
          <w:szCs w:val="24"/>
        </w:rPr>
        <w:t>) stebėti apdorojamus duomenis apie nustatytą medžio turį bei medienos įvertinimą, o nustačius reglamentavimo pažeidimų vykti į MU patikrinti tikrosios padėties.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Įvertinus galimą ekonominį naudingumą (išlaidų, sąnaudų ir ekonominio efektyvumo požiūriu) svarstyti galimybę teikti pasiūlymą Aplinkos ministerijai, kad procedūrą atrėžiant biržes kirstinų medžių tūrį ir kokybę nustatytų Valstybinė miškų tarnyba prie Aplinkos ministerijos, arba suteikti įgaliojimus Valstybinei miškų tarnybai organizuoti reguliarius (3–5 ar daugiau) MU pamatuoto kirstinų medžių tūrio nustatymo patikrinimus per metus.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3. GMU stiprinti kontrolę MU atrėžiant biržes ir nustatant kirstinų medžių tūrį ir kokybę: </w:t>
      </w:r>
    </w:p>
    <w:p w:rsidR="007551B7" w:rsidRPr="009655BB" w:rsidRDefault="007551B7" w:rsidP="00D46D0D">
      <w:pPr>
        <w:spacing w:line="360" w:lineRule="auto"/>
        <w:ind w:firstLine="851"/>
        <w:rPr>
          <w:rFonts w:ascii="Times New Roman" w:hAnsi="Times New Roman"/>
          <w:sz w:val="24"/>
          <w:szCs w:val="24"/>
        </w:rPr>
      </w:pPr>
      <w:r w:rsidRPr="009655BB">
        <w:rPr>
          <w:rFonts w:ascii="Times New Roman" w:hAnsi="Times New Roman"/>
          <w:sz w:val="24"/>
          <w:szCs w:val="24"/>
        </w:rPr>
        <w:t xml:space="preserve">3.1. Stebėti prisijungus internete (angl. </w:t>
      </w:r>
      <w:r w:rsidRPr="00C25016">
        <w:rPr>
          <w:rFonts w:ascii="Times New Roman" w:hAnsi="Times New Roman"/>
          <w:i/>
          <w:sz w:val="24"/>
          <w:szCs w:val="24"/>
        </w:rPr>
        <w:t>on-line</w:t>
      </w:r>
      <w:r w:rsidRPr="009655BB">
        <w:rPr>
          <w:rFonts w:ascii="Times New Roman" w:hAnsi="Times New Roman"/>
          <w:sz w:val="24"/>
          <w:szCs w:val="24"/>
        </w:rPr>
        <w:t>) MU apdorojamus duomenis.</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3.2. Stebint duomenis apie medienos tūrį ir medienos kokybę ir nustačius teisinio reguliavimo pažeidimų ir (ar) kilus įtarimų, kad MU neobjektyviai nustatė kirstinų medžių tūrį ar (ir) kokybę, organizuoti MU atliktų matavimų kontrolinius patikrinimus.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pStyle w:val="Hyperlink1"/>
        <w:spacing w:line="360" w:lineRule="auto"/>
        <w:ind w:firstLine="851"/>
        <w:jc w:val="center"/>
        <w:rPr>
          <w:sz w:val="24"/>
          <w:szCs w:val="24"/>
        </w:rPr>
      </w:pPr>
      <w:r w:rsidRPr="009655BB">
        <w:rPr>
          <w:b/>
          <w:sz w:val="24"/>
          <w:szCs w:val="24"/>
        </w:rPr>
        <w:t>3. Apvaliosios medienos apskaita</w:t>
      </w:r>
    </w:p>
    <w:p w:rsidR="007551B7" w:rsidRPr="009655BB" w:rsidRDefault="007551B7" w:rsidP="00D46D0D">
      <w:pPr>
        <w:pStyle w:val="Hyperlink1"/>
        <w:spacing w:line="360" w:lineRule="auto"/>
        <w:ind w:firstLine="851"/>
        <w:rPr>
          <w:color w:val="auto"/>
          <w:sz w:val="24"/>
          <w:szCs w:val="24"/>
        </w:rPr>
      </w:pPr>
      <w:r w:rsidRPr="009655BB">
        <w:rPr>
          <w:sz w:val="24"/>
          <w:szCs w:val="24"/>
        </w:rPr>
        <w:t xml:space="preserve">AMAT aprašo 1 punkte nustatyta, kad „AMAT aprašas nustato apvaliosios medienos priėmimą, perdavimą, perklasifikavimą bei judėjimo fiksavimą apskaitoje ir yra privalomas </w:t>
      </w:r>
      <w:r w:rsidRPr="009655BB">
        <w:rPr>
          <w:color w:val="auto"/>
          <w:sz w:val="24"/>
          <w:szCs w:val="24"/>
        </w:rPr>
        <w:t xml:space="preserve">MU“. Šis aprašas reguliuoja MU darbuotojų veiksmus ir procedūras nuo nenukirsto miško apskaitos iki pagamintos medienos paruošimo parduoti apskaitos. Apvaliosios medienos apskaita yra svarbi siekiant teisingai ir objektyviai įvertinti, suskaičiuoti pagamintos ir parduodamos medienos kiekį. Pagamintos medienos neįtraukimas į apvaliosios medienos apskaitą ar nepagrįstas medienos klasifikacijos pabloginimas padaro valstybei žalos, t. y. valstybės biudžetas negauna pajamų. </w:t>
      </w:r>
      <w:r w:rsidRPr="009655BB">
        <w:rPr>
          <w:color w:val="auto"/>
          <w:sz w:val="24"/>
          <w:szCs w:val="24"/>
        </w:rPr>
        <w:lastRenderedPageBreak/>
        <w:t xml:space="preserve">Asmenys, piktnaudžiaudami galimybe neapskaityti pagamintos medienos ar sumažinti (pabloginti) medienos klasifikavimą, turi galimybę neteisėtai pelnytis parduodami medieną rinkos kainomis. Šio administracinio norminio teisės akto tinkamos nuostatos ir teisingas jų įgyvendinimas yra svarbus siekiant gerinti medienos apskaitą ir kontrolę.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AMAT aprašo 6 punkte nustatyta, kad ataskaitinio mėnesio laikotarpiu pagaminta mediena</w:t>
      </w:r>
      <w:r w:rsidRPr="009655BB">
        <w:rPr>
          <w:sz w:val="24"/>
          <w:szCs w:val="24"/>
        </w:rPr>
        <w:t xml:space="preserve"> turi būti priimta</w:t>
      </w:r>
      <w:r w:rsidRPr="009655BB">
        <w:rPr>
          <w:rStyle w:val="FootnoteReference"/>
          <w:color w:val="auto"/>
          <w:sz w:val="24"/>
          <w:szCs w:val="24"/>
        </w:rPr>
        <w:footnoteReference w:id="7"/>
      </w:r>
      <w:r w:rsidRPr="009655BB">
        <w:rPr>
          <w:sz w:val="24"/>
          <w:szCs w:val="24"/>
        </w:rPr>
        <w:t xml:space="preserve">. </w:t>
      </w:r>
      <w:r w:rsidRPr="009655BB">
        <w:rPr>
          <w:bCs/>
          <w:sz w:val="24"/>
          <w:szCs w:val="24"/>
        </w:rPr>
        <w:t xml:space="preserve">AMAT aprašo </w:t>
      </w:r>
      <w:r w:rsidRPr="009655BB">
        <w:rPr>
          <w:sz w:val="24"/>
          <w:szCs w:val="24"/>
        </w:rPr>
        <w:t xml:space="preserve">12 ir 13 punktuose nustatyti medienos priėmimo apskaitos dokumentai ir </w:t>
      </w:r>
      <w:r w:rsidRPr="009655BB">
        <w:rPr>
          <w:color w:val="auto"/>
          <w:sz w:val="24"/>
          <w:szCs w:val="24"/>
        </w:rPr>
        <w:t>Apvaliosios medienos taškavimo lapas</w:t>
      </w:r>
      <w:r w:rsidRPr="009655BB">
        <w:rPr>
          <w:rStyle w:val="FootnoteReference"/>
          <w:color w:val="auto"/>
          <w:sz w:val="24"/>
          <w:szCs w:val="24"/>
        </w:rPr>
        <w:footnoteReference w:id="8"/>
      </w:r>
      <w:r w:rsidRPr="009655BB">
        <w:rPr>
          <w:color w:val="auto"/>
          <w:sz w:val="24"/>
          <w:szCs w:val="24"/>
        </w:rPr>
        <w:t xml:space="preserve">. </w:t>
      </w:r>
    </w:p>
    <w:p w:rsidR="007551B7" w:rsidRPr="009655BB" w:rsidRDefault="007551B7" w:rsidP="00D46D0D">
      <w:pPr>
        <w:pStyle w:val="Hyperlink1"/>
        <w:spacing w:line="360" w:lineRule="auto"/>
        <w:ind w:firstLine="851"/>
        <w:rPr>
          <w:color w:val="auto"/>
          <w:spacing w:val="-4"/>
          <w:sz w:val="24"/>
          <w:szCs w:val="24"/>
        </w:rPr>
      </w:pPr>
      <w:r w:rsidRPr="009655BB">
        <w:rPr>
          <w:color w:val="auto"/>
          <w:spacing w:val="-4"/>
          <w:sz w:val="24"/>
          <w:szCs w:val="24"/>
        </w:rPr>
        <w:t xml:space="preserve">Susitikimo su MU darbuotojais metu buvo susipažinta su medienos priėmimo apskaitos dokumentais. Pateikti dokumentai užpildyti tvarkingai, suprantamai, susegti segtuvuose.   </w:t>
      </w:r>
    </w:p>
    <w:p w:rsidR="007551B7" w:rsidRPr="009655BB" w:rsidRDefault="007551B7" w:rsidP="00D46D0D">
      <w:pPr>
        <w:pStyle w:val="Hyperlink1"/>
        <w:spacing w:line="360" w:lineRule="auto"/>
        <w:ind w:firstLine="851"/>
        <w:rPr>
          <w:sz w:val="24"/>
          <w:szCs w:val="24"/>
        </w:rPr>
      </w:pPr>
      <w:r w:rsidRPr="009655BB">
        <w:rPr>
          <w:color w:val="auto"/>
          <w:sz w:val="24"/>
          <w:szCs w:val="24"/>
        </w:rPr>
        <w:t>AMAT aprašo 8 punkte</w:t>
      </w:r>
      <w:r w:rsidRPr="009655BB">
        <w:rPr>
          <w:sz w:val="24"/>
          <w:szCs w:val="24"/>
        </w:rPr>
        <w:t xml:space="preserve"> nustatyta, kad medieną priimti, pakrovus ir</w:t>
      </w:r>
      <w:r w:rsidRPr="009655BB">
        <w:rPr>
          <w:bCs/>
          <w:sz w:val="24"/>
          <w:szCs w:val="24"/>
        </w:rPr>
        <w:t xml:space="preserve"> </w:t>
      </w:r>
      <w:r w:rsidRPr="009655BB">
        <w:rPr>
          <w:sz w:val="24"/>
          <w:szCs w:val="24"/>
        </w:rPr>
        <w:t xml:space="preserve">kraunant į transporto priemones, leidžia MU miškų urėdas &lt;...&gt; savo įsakymais.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Pokalbių su GMU ir MU darbuotojais metu nustatyta</w:t>
      </w:r>
      <w:r w:rsidRPr="009655BB">
        <w:rPr>
          <w:color w:val="auto"/>
          <w:spacing w:val="-4"/>
          <w:sz w:val="24"/>
          <w:szCs w:val="24"/>
        </w:rPr>
        <w:t xml:space="preserve">, kad MU pačios kontroliuoja, kaip girininkijos darbuotojai vykdo medienos priėmimą, tuo tarpu </w:t>
      </w:r>
      <w:r w:rsidRPr="009655BB">
        <w:rPr>
          <w:color w:val="auto"/>
          <w:sz w:val="24"/>
          <w:szCs w:val="24"/>
        </w:rPr>
        <w:t xml:space="preserve">GMU pagamintos medienos priėmimo apskaitos dokumentų iš MU negauna ir tuo metu priimtos apvaliosios medienos kiekio nemato. Visi AMAT apraše nurodyti medienos priėmimo apskaitos dokumentai laikomi MU, o </w:t>
      </w:r>
      <w:r w:rsidRPr="009655BB">
        <w:rPr>
          <w:color w:val="auto"/>
          <w:spacing w:val="-4"/>
          <w:sz w:val="24"/>
          <w:szCs w:val="24"/>
        </w:rPr>
        <w:t xml:space="preserve">GMU Vidaus audito skyriaus darbuotojai, vykdydami MU veiklos auditus, gali šiuos dokumentus patikrinti. </w:t>
      </w:r>
    </w:p>
    <w:p w:rsidR="007551B7" w:rsidRPr="009655BB" w:rsidRDefault="007551B7" w:rsidP="00D46D0D">
      <w:pPr>
        <w:pStyle w:val="Hyperlink1"/>
        <w:spacing w:line="360" w:lineRule="auto"/>
        <w:ind w:firstLine="851"/>
        <w:rPr>
          <w:color w:val="auto"/>
          <w:sz w:val="24"/>
          <w:szCs w:val="24"/>
        </w:rPr>
      </w:pPr>
      <w:r w:rsidRPr="009655BB">
        <w:rPr>
          <w:bCs/>
          <w:color w:val="auto"/>
          <w:sz w:val="24"/>
          <w:szCs w:val="24"/>
        </w:rPr>
        <w:t>AMAT aprašo 29</w:t>
      </w:r>
      <w:r w:rsidRPr="009655BB">
        <w:rPr>
          <w:color w:val="auto"/>
          <w:sz w:val="24"/>
          <w:szCs w:val="24"/>
        </w:rPr>
        <w:t xml:space="preserve"> punkte nustatyta, kad, vadovaudamiesi medienos apskaitos dokumentais, gamybiniai padaliniai medienos kiekio įtraukimą į apskaitą ir perdavimą (nurašymą</w:t>
      </w:r>
      <w:r w:rsidRPr="009655BB">
        <w:rPr>
          <w:sz w:val="24"/>
          <w:szCs w:val="24"/>
        </w:rPr>
        <w:t xml:space="preserve">) kiekvieną mėnesį susistemina Apvaliosios medienos judėjimo ir apskaitos registre. </w:t>
      </w:r>
      <w:r w:rsidRPr="009655BB">
        <w:rPr>
          <w:bCs/>
          <w:sz w:val="24"/>
          <w:szCs w:val="24"/>
        </w:rPr>
        <w:t>AMAT aprašo 31</w:t>
      </w:r>
      <w:r w:rsidRPr="009655BB">
        <w:rPr>
          <w:sz w:val="24"/>
          <w:szCs w:val="24"/>
        </w:rPr>
        <w:t xml:space="preserve"> punkte nustatyta, kad gamybinių padalinių Apvaliosios medienos judėjimo ir apskaitos registrų pagrindu buhalterinės apskaitos tarnyba kiekvieną mėnesį sudaro Suvestinį apvaliosios medienos judėjimo ir </w:t>
      </w:r>
      <w:r w:rsidRPr="009655BB">
        <w:rPr>
          <w:color w:val="auto"/>
          <w:sz w:val="24"/>
          <w:szCs w:val="24"/>
        </w:rPr>
        <w:t xml:space="preserve">apskaitos registrą.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Susipažinus su MU pateiktu Apvaliosios medienos judėjimo ir apskaitos registru matyti, kad jame nurodyti pagamintos medienos sortimentai, kiekiai, medienos laikymo vieta, parduotos </w:t>
      </w:r>
      <w:r w:rsidRPr="009655BB">
        <w:rPr>
          <w:color w:val="auto"/>
          <w:sz w:val="24"/>
          <w:szCs w:val="24"/>
        </w:rPr>
        <w:lastRenderedPageBreak/>
        <w:t xml:space="preserve">medienos kiekiai, medienos likučiai laikotarpio pabaigoje ir kita svarbi informacija. Šiuos registrus pildo ir pasirašo MU padalinio vadovas (girininkas) ir buhalterijos darbuotojas.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Kalbantis su GMU darbuotojais paaiškėjo, kad GMU medienos judėjimo ir apskaitos registro duomenų nemato ir tik GMU</w:t>
      </w:r>
      <w:r w:rsidRPr="009655BB">
        <w:rPr>
          <w:color w:val="auto"/>
          <w:spacing w:val="-4"/>
          <w:sz w:val="24"/>
          <w:szCs w:val="24"/>
        </w:rPr>
        <w:t xml:space="preserve"> Vidaus audito skyriaus darbuotojai, vykdydami MU veiklos auditus, gali patikrinti </w:t>
      </w:r>
      <w:r w:rsidRPr="009655BB">
        <w:rPr>
          <w:color w:val="auto"/>
          <w:sz w:val="24"/>
          <w:szCs w:val="24"/>
        </w:rPr>
        <w:t xml:space="preserve">šiuos registrus.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Generalinio miškų urėdo įsakyme 1B-56 „Dėl girininkijoje vykdomų ūkinių darbų ir medienos apskaitos programos naudojimo užtikrinimo“</w:t>
      </w:r>
      <w:r w:rsidRPr="009655BB">
        <w:rPr>
          <w:rStyle w:val="FootnoteReference"/>
          <w:color w:val="auto"/>
          <w:sz w:val="24"/>
          <w:szCs w:val="24"/>
        </w:rPr>
        <w:footnoteReference w:id="9"/>
      </w:r>
      <w:r w:rsidRPr="009655BB">
        <w:rPr>
          <w:color w:val="auto"/>
          <w:sz w:val="24"/>
          <w:szCs w:val="24"/>
        </w:rPr>
        <w:t xml:space="preserve"> nustatyta, kad MU privalo medienos priėmimo apskaitos dokumentų duomenis įvesti į programą „Miško Skaita“ ir MU kas ketvirtį, per 15 d. nuo ketvirčio pabaigos, elektroninių paštu turi pateikti GMU Informacinių technologijų skyriui programa „Miško Skaita“ apdorotus duomenis. GMU programos „Miško Skaita“ duomenų apie medienos apskaitą tiesiogiai nemato.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GMU </w:t>
      </w:r>
      <w:r>
        <w:rPr>
          <w:color w:val="auto"/>
          <w:sz w:val="24"/>
          <w:szCs w:val="24"/>
        </w:rPr>
        <w:t>V</w:t>
      </w:r>
      <w:r w:rsidRPr="009655BB">
        <w:rPr>
          <w:color w:val="auto"/>
          <w:sz w:val="24"/>
          <w:szCs w:val="24"/>
        </w:rPr>
        <w:t>idaus audito skyriaus audito ataskaitose nurodyta, kad šios veiklos teisinio reguliavimo pažeidimų nustatyta: apskaitos programos „Miško Skaita“ medienos apskaitos duomenys neatitinka medienos apskaitos dokumentuose esančios informacijos, neatitinka medienos pakrovimo vietos ir pan. (pvz., 2014 m. kovo 26 d. VĮ Dubravos eksperimentinės-mokomosios miškų urėdijos vidaus audito ataskaita Nr. 4.5(1A)G-3); 2013 m. rugsėjo 17 d. VĮ Jonavos miškų urėdijos vidaus audito ataskaita Nr. 4.5(1A)G-11; 2013 m. vasario 13 d. VĮ Ignalinos miškų urėdijos vidaus audito ataskaita Nr. 4.5 (1A)G-2; 2013 m. balandžio 4 d. VĮ Rietavo miškų urėdijos vidaus audito ataskaita Nr. 4.5 (1A)G-5; 2013 m. lapkričio 18 d. VĮ Utenos miškų urėdijos vidaus audito ataskaita Nr. 4.5(1A)G-14).</w:t>
      </w:r>
    </w:p>
    <w:p w:rsidR="007551B7" w:rsidRPr="009655BB" w:rsidRDefault="007551B7" w:rsidP="00D46D0D">
      <w:pPr>
        <w:pStyle w:val="Hyperlink1"/>
        <w:spacing w:line="360" w:lineRule="auto"/>
        <w:ind w:firstLine="851"/>
        <w:rPr>
          <w:b/>
          <w:color w:val="auto"/>
          <w:sz w:val="24"/>
          <w:szCs w:val="24"/>
        </w:rPr>
      </w:pPr>
      <w:r w:rsidRPr="009655BB">
        <w:rPr>
          <w:b/>
          <w:color w:val="auto"/>
          <w:sz w:val="24"/>
          <w:szCs w:val="24"/>
        </w:rPr>
        <w:t xml:space="preserve">Išvada: </w:t>
      </w:r>
    </w:p>
    <w:p w:rsidR="007551B7" w:rsidRPr="009655BB" w:rsidRDefault="007551B7" w:rsidP="00D46D0D">
      <w:pPr>
        <w:pStyle w:val="Hyperlink1"/>
        <w:spacing w:line="360" w:lineRule="auto"/>
        <w:ind w:firstLine="851"/>
        <w:rPr>
          <w:bCs/>
          <w:color w:val="auto"/>
          <w:sz w:val="24"/>
          <w:szCs w:val="24"/>
        </w:rPr>
      </w:pPr>
      <w:r w:rsidRPr="009655BB">
        <w:rPr>
          <w:color w:val="auto"/>
          <w:sz w:val="24"/>
          <w:szCs w:val="24"/>
        </w:rPr>
        <w:t xml:space="preserve">GMU laiku negauna medienos apskaitos duomenų, todėl neturi galimybės vykdyti veiksmingos kontrolės, t. y. vykti į MU ir patikrinti, ar faktinė padėtis atitinka užpildytų dokumentų turinį. </w:t>
      </w:r>
      <w:r w:rsidRPr="009655BB">
        <w:rPr>
          <w:bCs/>
          <w:sz w:val="24"/>
          <w:szCs w:val="24"/>
        </w:rPr>
        <w:t xml:space="preserve">Įvertinus </w:t>
      </w:r>
      <w:r>
        <w:rPr>
          <w:sz w:val="24"/>
          <w:szCs w:val="24"/>
        </w:rPr>
        <w:t>a</w:t>
      </w:r>
      <w:r w:rsidRPr="009655BB">
        <w:rPr>
          <w:sz w:val="24"/>
          <w:szCs w:val="24"/>
        </w:rPr>
        <w:t xml:space="preserve">pvaliosios medienos apskaitos duomenų svarbą ir nustatytą šios informacijos teikimo GMU tvarką, taip pat </w:t>
      </w:r>
      <w:r w:rsidRPr="009655BB">
        <w:rPr>
          <w:bCs/>
          <w:sz w:val="24"/>
          <w:szCs w:val="24"/>
        </w:rPr>
        <w:t xml:space="preserve">MU veiklos audito metu nustatytų pažeidimų gausą, </w:t>
      </w:r>
      <w:r w:rsidRPr="009655BB">
        <w:rPr>
          <w:sz w:val="24"/>
          <w:szCs w:val="24"/>
        </w:rPr>
        <w:t xml:space="preserve">STT nuomone, GMU kontroliuoja MU pagaminamos medienos kiekius ir asortimentus, tačiau nepakankamai efektyviai. Medienos apskaitos srities teisinis reglamentavimas nustato plačią MU darbuotojų diskrecijos teisę, neefektyvi kontrolė sudaro sąlygas korupcinio pobūdžio nusikalstamoms veikoms įvykdyti.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lastRenderedPageBreak/>
        <w:t xml:space="preserve">Išanalizavus GMU struktūrą nustatyta, kad GMU nėra struktūrinio padalinio, kuris galėtų vykdyti reguliarią MU veiklos kontrolę, nuvykti į miško kirtavietes, miško sandėlius ir atlikti kontrolinius medienos apskaitos duomenų patikrinimus, todėl šio metu vykdoma kontrolė yra formalaus pobūdžio </w:t>
      </w:r>
      <w:r>
        <w:rPr>
          <w:color w:val="auto"/>
          <w:sz w:val="24"/>
          <w:szCs w:val="24"/>
        </w:rPr>
        <w:t xml:space="preserve">ir </w:t>
      </w:r>
      <w:r w:rsidRPr="009655BB">
        <w:rPr>
          <w:color w:val="auto"/>
          <w:sz w:val="24"/>
          <w:szCs w:val="24"/>
        </w:rPr>
        <w:t xml:space="preserve">daugiausia apima dokumentų analizę. </w:t>
      </w:r>
    </w:p>
    <w:p w:rsidR="007551B7" w:rsidRPr="009655BB" w:rsidRDefault="007551B7" w:rsidP="00D46D0D">
      <w:pPr>
        <w:widowControl w:val="0"/>
        <w:shd w:val="clear" w:color="auto" w:fill="FFFFFF"/>
        <w:tabs>
          <w:tab w:val="left" w:pos="0"/>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1. Svarstyti galimybę generalinio miškų urėdo įsakyme Nr. 1B-46 „Dėl ataskaitų apie prekybą apvaliąj</w:t>
      </w:r>
      <w:r>
        <w:rPr>
          <w:rFonts w:ascii="Times New Roman" w:hAnsi="Times New Roman"/>
          <w:sz w:val="24"/>
          <w:szCs w:val="24"/>
        </w:rPr>
        <w:t>a</w:t>
      </w:r>
      <w:r w:rsidRPr="009655BB">
        <w:rPr>
          <w:rFonts w:ascii="Times New Roman" w:hAnsi="Times New Roman"/>
          <w:sz w:val="24"/>
          <w:szCs w:val="24"/>
        </w:rPr>
        <w:t xml:space="preserve"> mediena teikimo GMU“ nustatyti, kad MU privalo medienos apskaitos dokumentų duomenis kas mėnesį pateikti GMU Miško resursų ir prekybos mediena skyriui elektroniniu paštu.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GMU svarstyti galimybę įsteigti GMU struktūrinį padalinį, kuris galėtų vykdyti reguliarią MU veiklos kontrolę, nuvykti į miško kirtavietes, miško sandėlius ir atlikti kontrolinius medienos patikrinimus.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3. STT nuomone, spręsdama nepakankamos apvaliosios medienos apskaitos kontrolės problemą, GMU turėtų:</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3.1. Stebėti ir kontroliuoti suvestinio apvaliosios medienos judėjimo ir apskaitos registro duomenis.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3.2. Kilus įtarimų, kad mediena neteisingai apskaityta ar sumažinta medienos klasifikacija, tikrinti MU veiklą vietoje.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pacing w:val="-4"/>
          <w:sz w:val="24"/>
          <w:szCs w:val="24"/>
        </w:rPr>
      </w:pPr>
      <w:r w:rsidRPr="009655BB">
        <w:rPr>
          <w:rFonts w:ascii="Times New Roman" w:hAnsi="Times New Roman"/>
          <w:sz w:val="24"/>
          <w:szCs w:val="24"/>
        </w:rPr>
        <w:t>3.3. Vykdyti MU (girininkijų), kuriose vykdomi kirtimai, reguliarią neplaninę medienos apskaitos kontrolę, stebėti ir kontroliuoti medieną vežantį transportą.</w:t>
      </w:r>
    </w:p>
    <w:p w:rsidR="007551B7" w:rsidRPr="009655BB" w:rsidRDefault="007551B7" w:rsidP="00D46D0D">
      <w:pPr>
        <w:pStyle w:val="Hyperlink1"/>
        <w:spacing w:line="360" w:lineRule="auto"/>
        <w:ind w:firstLine="851"/>
        <w:rPr>
          <w:color w:val="auto"/>
          <w:spacing w:val="-4"/>
          <w:sz w:val="24"/>
          <w:szCs w:val="24"/>
        </w:rPr>
      </w:pPr>
    </w:p>
    <w:p w:rsidR="007551B7" w:rsidRPr="009655BB" w:rsidRDefault="007551B7" w:rsidP="00D46D0D">
      <w:pPr>
        <w:spacing w:line="360" w:lineRule="auto"/>
        <w:ind w:left="720" w:firstLine="851"/>
        <w:jc w:val="center"/>
        <w:rPr>
          <w:rFonts w:ascii="Times New Roman" w:hAnsi="Times New Roman"/>
          <w:b/>
          <w:bCs/>
          <w:sz w:val="24"/>
          <w:szCs w:val="24"/>
        </w:rPr>
      </w:pPr>
      <w:r w:rsidRPr="009655BB">
        <w:rPr>
          <w:rFonts w:ascii="Times New Roman" w:hAnsi="Times New Roman"/>
          <w:b/>
          <w:sz w:val="24"/>
          <w:szCs w:val="24"/>
        </w:rPr>
        <w:t xml:space="preserve">4. Apvaliosios medienos klasifikacijos nustatymas ir </w:t>
      </w:r>
      <w:r w:rsidRPr="009655BB">
        <w:rPr>
          <w:rFonts w:ascii="Times New Roman" w:hAnsi="Times New Roman"/>
          <w:b/>
          <w:bCs/>
          <w:sz w:val="24"/>
          <w:szCs w:val="24"/>
        </w:rPr>
        <w:t>perklasifikavimas</w:t>
      </w:r>
    </w:p>
    <w:p w:rsidR="007551B7" w:rsidRPr="009655BB" w:rsidRDefault="007551B7" w:rsidP="00D46D0D">
      <w:pPr>
        <w:spacing w:line="360" w:lineRule="auto"/>
        <w:ind w:left="720" w:firstLine="851"/>
        <w:rPr>
          <w:rFonts w:ascii="Times New Roman" w:hAnsi="Times New Roman"/>
          <w:b/>
          <w:sz w:val="24"/>
          <w:szCs w:val="24"/>
        </w:rPr>
      </w:pP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4.1. STT atkreipė dėmesį, kad priimant medieną yra svarbu teisingai nustatyti medienos kokybę ir klasifikavimą</w:t>
      </w:r>
      <w:r w:rsidRPr="009655BB">
        <w:rPr>
          <w:rStyle w:val="FootnoteReference"/>
          <w:rFonts w:ascii="Times New Roman" w:hAnsi="Times New Roman"/>
          <w:sz w:val="24"/>
          <w:szCs w:val="24"/>
        </w:rPr>
        <w:footnoteReference w:id="10"/>
      </w:r>
      <w:r w:rsidRPr="009655BB">
        <w:rPr>
          <w:rFonts w:ascii="Times New Roman" w:hAnsi="Times New Roman"/>
          <w:sz w:val="24"/>
          <w:szCs w:val="24"/>
        </w:rPr>
        <w:t>. AMKŽ taisyklių 23 punkte nustatyta, kad apvalioji mediena klasifikuojama pagal medžių rūšis, sortimentus (paskirtį), matmenis ir kokybę</w:t>
      </w:r>
      <w:r w:rsidRPr="009655BB">
        <w:rPr>
          <w:rStyle w:val="FootnoteReference"/>
          <w:rFonts w:ascii="Times New Roman" w:hAnsi="Times New Roman"/>
          <w:sz w:val="24"/>
          <w:szCs w:val="24"/>
        </w:rPr>
        <w:footnoteReference w:id="11"/>
      </w:r>
      <w:r w:rsidRPr="009655BB">
        <w:rPr>
          <w:rFonts w:ascii="Times New Roman" w:hAnsi="Times New Roman"/>
          <w:sz w:val="24"/>
          <w:szCs w:val="24"/>
        </w:rPr>
        <w:t xml:space="preserve"> (AMKŽ taisyklių </w:t>
      </w:r>
      <w:r w:rsidRPr="009655BB">
        <w:rPr>
          <w:rFonts w:ascii="Times New Roman" w:hAnsi="Times New Roman"/>
          <w:sz w:val="24"/>
          <w:szCs w:val="24"/>
        </w:rPr>
        <w:lastRenderedPageBreak/>
        <w:t xml:space="preserve">redakcija, galiojusi iki 2014-08-09, nuo 2014-08-09 įsigaliojo nauja šių taisyklių redakcija (Lietuvos Respublikos aplinkos ministro 2014 m. liepos 30 d. įsakymo Nr. D1-625 redakcija) (toliau – AMKŽ taisyklių nauja redakcija).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AMKŽ taisyklių 37 punkte nustatyta, kad apskaitoje apvaliosios medienos klasifikavimo požymiai rašomi tokia eilės tvarka: </w:t>
      </w:r>
      <w:r w:rsidRPr="007C25A7">
        <w:rPr>
          <w:rFonts w:ascii="Times New Roman" w:hAnsi="Times New Roman"/>
          <w:sz w:val="24"/>
          <w:szCs w:val="24"/>
        </w:rPr>
        <w:t>sortimen</w:t>
      </w:r>
      <w:r w:rsidRPr="000233A1">
        <w:rPr>
          <w:rFonts w:ascii="Times New Roman" w:hAnsi="Times New Roman"/>
          <w:sz w:val="24"/>
          <w:szCs w:val="24"/>
        </w:rPr>
        <w:t>to</w:t>
      </w:r>
      <w:r w:rsidRPr="009655BB">
        <w:rPr>
          <w:rFonts w:ascii="Times New Roman" w:hAnsi="Times New Roman"/>
          <w:sz w:val="24"/>
          <w:szCs w:val="24"/>
        </w:rPr>
        <w:t xml:space="preserve"> pavadinimas, medžių rūšis, kokybės klasė (rūšis), stambumo klasė (grupė) arba skersmuo cm, ilgio klasė arba ilgis m. Santrumpos atskiriamos brūkšneliu. (AMKŽ taisyklių nauja redakcija 16 p.) Pavyzdžiai: 1. PJ – P – B – Vd – L2 = pjautinieji pušies, B kokybės klasės, vidutinio stambumo, 3–6 m ilgio rąstai; 2. PB – Sp = spygliuočių pabėgių rąstai.</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Išanalizavus MU raštus dėl apvaliosios medienos perklasifikavimo GMU ir Apvaliosios medienos elektroninėje pardavimų sistemoje (toliau – AMEPS) MU pateiktus medienos sortimentus aukcione trumpalaikėms sutartims sudaryti, galima daryti išvadą, kad MU, nustatydamos apvaliosios medienos klasifikavimą, ne visada tiksliai nurodo klasifikuojamos medienos požymius. Pvz., Anykščių, Druskininkų, Kaišiadorių, Kėdainių, Kuršėnų MU informaciniame rašte apie apvaliosios medienos perklasifikavimą už 2014 m. I pusmetį, už 2013 m. II pusmetį, už 2013 m. I pusmetį nurodyta PJ-Ą, PJ-B, PJ-E nenurodant kokybės klasės ir pan. Taip pat netikslumų nustatyta ir kai kurių MU AMEPS pateiktuose pasiūlymuose trumpalaikėms sutartims sudaryti (pvz., Švenčionėlių, Ukmergės pasiūlymuose nurodyta, kad parduodama PJ – Spygliuočiai – S3: ≥14 – L1: 2,4, o kokybės klasė nenurodyta).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w:t>
      </w:r>
      <w:r>
        <w:rPr>
          <w:rFonts w:ascii="Times New Roman" w:hAnsi="Times New Roman"/>
          <w:sz w:val="24"/>
          <w:szCs w:val="24"/>
        </w:rPr>
        <w:t>V</w:t>
      </w:r>
      <w:r w:rsidRPr="009655BB">
        <w:rPr>
          <w:rFonts w:ascii="Times New Roman" w:hAnsi="Times New Roman"/>
          <w:sz w:val="24"/>
          <w:szCs w:val="24"/>
        </w:rPr>
        <w:t xml:space="preserve">idaus audito skyriaus audito ataskaitose nurodoma, kad medienos klasifikacijos veiklos teisinio reguliavimo pažeidimų nustatyta (pvz., 2014 m. kovo 26 d. VĮ Dubravos eksperimentinės-mokomosios miškų urėdijos vidaus audito ataskaita Nr. 4.5(1A)G-3).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 xml:space="preserve">AMAT aprašo </w:t>
      </w:r>
      <w:r w:rsidRPr="009655BB">
        <w:rPr>
          <w:rFonts w:ascii="Times New Roman" w:hAnsi="Times New Roman"/>
          <w:sz w:val="24"/>
          <w:szCs w:val="24"/>
        </w:rPr>
        <w:t>15 punkte nustatyta, kad mediena perklasifikuojama trimis atvejais: „15.1. dėl medienos kokybės pablogėjimo po jos ilgo laikymo; 15.2. dėl padarytų netikslumų pirminio sortimentų klasifikavimo metu nepastebėjus gamybos broko ar medienos ydų; 15.3. dėl medienos priskyrimo kitam sortimentui pasikeitus</w:t>
      </w:r>
      <w:r w:rsidRPr="009655BB">
        <w:rPr>
          <w:rFonts w:ascii="Times New Roman" w:hAnsi="Times New Roman"/>
          <w:b/>
          <w:bCs/>
          <w:i/>
          <w:iCs/>
          <w:sz w:val="24"/>
          <w:szCs w:val="24"/>
        </w:rPr>
        <w:t xml:space="preserve"> </w:t>
      </w:r>
      <w:r w:rsidRPr="009655BB">
        <w:rPr>
          <w:rFonts w:ascii="Times New Roman" w:hAnsi="Times New Roman"/>
          <w:sz w:val="24"/>
          <w:szCs w:val="24"/>
        </w:rPr>
        <w:t xml:space="preserve">rinkos sąlygoms“.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Statistiniai duomenys </w:t>
      </w:r>
      <w:r>
        <w:rPr>
          <w:color w:val="auto"/>
          <w:sz w:val="24"/>
          <w:szCs w:val="24"/>
        </w:rPr>
        <w:t>atskleidžia</w:t>
      </w:r>
      <w:r w:rsidRPr="009655BB">
        <w:rPr>
          <w:color w:val="auto"/>
          <w:sz w:val="24"/>
          <w:szCs w:val="24"/>
        </w:rPr>
        <w:t xml:space="preserve">, kad bendras pagamintos apvaliosios medienos perklasifikavimo kiekis Lietuvoje yra vidutiniškai 2 proc. Vidutiniškai tik 0,5 proc. medienos perklasifikuojama dėl padarytų netikslumų pirminio asortimentų klasifikavimo metu, nepastebėjus gamybos broko arba nepastebėjus ydų. </w:t>
      </w:r>
    </w:p>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r w:rsidRPr="00792B24">
        <w:rPr>
          <w:i/>
          <w:color w:val="auto"/>
        </w:rPr>
        <w:t>1 lentelė</w:t>
      </w:r>
      <w:r w:rsidRPr="00792B24">
        <w:rPr>
          <w:color w:val="aut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388"/>
        <w:gridCol w:w="2119"/>
        <w:gridCol w:w="2820"/>
        <w:gridCol w:w="2366"/>
      </w:tblGrid>
      <w:tr w:rsidR="007551B7" w:rsidRPr="002C2735" w:rsidTr="007E3D0F">
        <w:tc>
          <w:tcPr>
            <w:tcW w:w="1127" w:type="dxa"/>
          </w:tcPr>
          <w:p w:rsidR="007551B7" w:rsidRPr="00C25016" w:rsidRDefault="007551B7" w:rsidP="007E3D0F">
            <w:pPr>
              <w:pStyle w:val="Hyperlink1"/>
              <w:spacing w:line="240" w:lineRule="auto"/>
              <w:ind w:firstLine="0"/>
              <w:rPr>
                <w:b/>
                <w:i/>
                <w:color w:val="auto"/>
              </w:rPr>
            </w:pPr>
            <w:r w:rsidRPr="00C25016">
              <w:rPr>
                <w:b/>
                <w:i/>
                <w:color w:val="auto"/>
              </w:rPr>
              <w:t>Laikotarpis</w:t>
            </w:r>
          </w:p>
        </w:tc>
        <w:tc>
          <w:tcPr>
            <w:tcW w:w="1391" w:type="dxa"/>
          </w:tcPr>
          <w:p w:rsidR="007551B7" w:rsidRPr="00C25016" w:rsidRDefault="007551B7" w:rsidP="00136C0A">
            <w:pPr>
              <w:pStyle w:val="Hyperlink1"/>
              <w:spacing w:line="240" w:lineRule="auto"/>
              <w:ind w:firstLine="0"/>
              <w:rPr>
                <w:b/>
                <w:i/>
                <w:color w:val="auto"/>
              </w:rPr>
            </w:pPr>
            <w:r w:rsidRPr="00C25016">
              <w:rPr>
                <w:b/>
                <w:i/>
                <w:color w:val="auto"/>
              </w:rPr>
              <w:t xml:space="preserve">Bendras pagamintos apvalios medienos kiekis Lietuvoje tūkst. m³.  </w:t>
            </w:r>
          </w:p>
        </w:tc>
        <w:tc>
          <w:tcPr>
            <w:tcW w:w="2126" w:type="dxa"/>
          </w:tcPr>
          <w:p w:rsidR="007551B7" w:rsidRPr="00C25016" w:rsidRDefault="007551B7" w:rsidP="00136C0A">
            <w:pPr>
              <w:pStyle w:val="Hyperlink1"/>
              <w:spacing w:line="240" w:lineRule="auto"/>
              <w:ind w:firstLine="0"/>
              <w:rPr>
                <w:b/>
                <w:i/>
                <w:color w:val="auto"/>
              </w:rPr>
            </w:pPr>
            <w:r w:rsidRPr="00C25016">
              <w:rPr>
                <w:b/>
                <w:i/>
                <w:color w:val="auto"/>
              </w:rPr>
              <w:t xml:space="preserve">Bendras pagamintos apvalios medienos perklasifikuotos kiekis Lietuvoje m³. / ir proc. </w:t>
            </w:r>
          </w:p>
        </w:tc>
        <w:tc>
          <w:tcPr>
            <w:tcW w:w="2835" w:type="dxa"/>
          </w:tcPr>
          <w:p w:rsidR="007551B7" w:rsidRPr="00C25016" w:rsidRDefault="007551B7" w:rsidP="00136C0A">
            <w:pPr>
              <w:pStyle w:val="Hyperlink1"/>
              <w:spacing w:line="240" w:lineRule="auto"/>
              <w:ind w:firstLine="0"/>
              <w:rPr>
                <w:b/>
                <w:i/>
                <w:color w:val="auto"/>
              </w:rPr>
            </w:pPr>
            <w:r w:rsidRPr="00C25016">
              <w:rPr>
                <w:b/>
                <w:i/>
                <w:color w:val="auto"/>
              </w:rPr>
              <w:t>Medienos perklasifikavimas dėl padarytų netikslumų pirminio asortimentų klasifikavimo metu, nepastebėjus gamybos broko arba nepastebėjus ydų</w:t>
            </w:r>
          </w:p>
        </w:tc>
        <w:tc>
          <w:tcPr>
            <w:tcW w:w="2375" w:type="dxa"/>
          </w:tcPr>
          <w:p w:rsidR="007551B7" w:rsidRPr="00C25016" w:rsidRDefault="007551B7" w:rsidP="00136C0A">
            <w:pPr>
              <w:pStyle w:val="Hyperlink1"/>
              <w:spacing w:line="240" w:lineRule="auto"/>
              <w:ind w:firstLine="0"/>
              <w:rPr>
                <w:b/>
                <w:i/>
                <w:color w:val="auto"/>
              </w:rPr>
            </w:pPr>
            <w:r w:rsidRPr="00C25016">
              <w:rPr>
                <w:b/>
                <w:i/>
                <w:color w:val="auto"/>
              </w:rPr>
              <w:t>Medienos perklasifikavimas dėl medienos priskyrimo kitam asortimentui, pasikeitus rinkos sąlygoms</w:t>
            </w:r>
          </w:p>
        </w:tc>
      </w:tr>
      <w:tr w:rsidR="007551B7" w:rsidRPr="002C2735" w:rsidTr="007E3D0F">
        <w:tc>
          <w:tcPr>
            <w:tcW w:w="1127" w:type="dxa"/>
          </w:tcPr>
          <w:p w:rsidR="007551B7" w:rsidRPr="009655BB" w:rsidRDefault="007551B7" w:rsidP="00136C0A">
            <w:pPr>
              <w:pStyle w:val="Hyperlink1"/>
              <w:spacing w:line="240" w:lineRule="auto"/>
              <w:ind w:firstLine="0"/>
              <w:rPr>
                <w:color w:val="auto"/>
              </w:rPr>
            </w:pPr>
            <w:r w:rsidRPr="009655BB">
              <w:rPr>
                <w:color w:val="auto"/>
              </w:rPr>
              <w:t>2013 m. I pusmetis</w:t>
            </w:r>
          </w:p>
        </w:tc>
        <w:tc>
          <w:tcPr>
            <w:tcW w:w="1391" w:type="dxa"/>
          </w:tcPr>
          <w:p w:rsidR="007551B7" w:rsidRPr="009655BB" w:rsidRDefault="007551B7" w:rsidP="00136C0A">
            <w:pPr>
              <w:pStyle w:val="Hyperlink1"/>
              <w:spacing w:line="240" w:lineRule="auto"/>
              <w:ind w:firstLine="0"/>
              <w:rPr>
                <w:color w:val="auto"/>
              </w:rPr>
            </w:pPr>
            <w:r w:rsidRPr="009655BB">
              <w:rPr>
                <w:color w:val="auto"/>
              </w:rPr>
              <w:t>1.698,700 m³</w:t>
            </w:r>
          </w:p>
        </w:tc>
        <w:tc>
          <w:tcPr>
            <w:tcW w:w="2126" w:type="dxa"/>
          </w:tcPr>
          <w:p w:rsidR="007551B7" w:rsidRPr="009655BB" w:rsidRDefault="007551B7" w:rsidP="00136C0A">
            <w:pPr>
              <w:pStyle w:val="Hyperlink1"/>
              <w:spacing w:line="240" w:lineRule="auto"/>
              <w:ind w:firstLine="0"/>
              <w:rPr>
                <w:color w:val="auto"/>
              </w:rPr>
            </w:pPr>
            <w:r w:rsidRPr="009655BB">
              <w:rPr>
                <w:color w:val="auto"/>
              </w:rPr>
              <w:t xml:space="preserve">52105,52 m³ /3 proc. </w:t>
            </w:r>
          </w:p>
        </w:tc>
        <w:tc>
          <w:tcPr>
            <w:tcW w:w="2835" w:type="dxa"/>
          </w:tcPr>
          <w:p w:rsidR="007551B7" w:rsidRPr="009655BB" w:rsidRDefault="007551B7" w:rsidP="00136C0A">
            <w:pPr>
              <w:pStyle w:val="Hyperlink1"/>
              <w:spacing w:line="240" w:lineRule="auto"/>
              <w:ind w:firstLine="0"/>
              <w:rPr>
                <w:color w:val="auto"/>
              </w:rPr>
            </w:pPr>
            <w:r w:rsidRPr="009655BB">
              <w:rPr>
                <w:color w:val="auto"/>
              </w:rPr>
              <w:t>13633,88 m³ / 0,8 proc.</w:t>
            </w:r>
          </w:p>
        </w:tc>
        <w:tc>
          <w:tcPr>
            <w:tcW w:w="2375" w:type="dxa"/>
          </w:tcPr>
          <w:p w:rsidR="007551B7" w:rsidRPr="009655BB" w:rsidRDefault="007551B7" w:rsidP="00E422BD">
            <w:pPr>
              <w:pStyle w:val="Hyperlink1"/>
              <w:spacing w:line="240" w:lineRule="auto"/>
              <w:ind w:firstLine="0"/>
              <w:rPr>
                <w:color w:val="auto"/>
              </w:rPr>
            </w:pPr>
            <w:r w:rsidRPr="009655BB">
              <w:rPr>
                <w:color w:val="auto"/>
              </w:rPr>
              <w:t>38468,92 m³ / 2,2 proc.</w:t>
            </w:r>
          </w:p>
        </w:tc>
      </w:tr>
      <w:tr w:rsidR="007551B7" w:rsidRPr="002C2735" w:rsidTr="007E3D0F">
        <w:tc>
          <w:tcPr>
            <w:tcW w:w="1127" w:type="dxa"/>
          </w:tcPr>
          <w:p w:rsidR="007551B7" w:rsidRPr="002C2735" w:rsidRDefault="007551B7" w:rsidP="00136C0A">
            <w:pPr>
              <w:pStyle w:val="Hyperlink1"/>
              <w:spacing w:line="240" w:lineRule="auto"/>
              <w:ind w:firstLine="0"/>
              <w:rPr>
                <w:color w:val="auto"/>
              </w:rPr>
            </w:pPr>
            <w:r w:rsidRPr="002C2735">
              <w:rPr>
                <w:color w:val="auto"/>
              </w:rPr>
              <w:t>2013 m. II pusmetis</w:t>
            </w:r>
          </w:p>
        </w:tc>
        <w:tc>
          <w:tcPr>
            <w:tcW w:w="1391" w:type="dxa"/>
          </w:tcPr>
          <w:p w:rsidR="007551B7" w:rsidRPr="00DB36C2" w:rsidRDefault="007551B7" w:rsidP="00136C0A">
            <w:pPr>
              <w:pStyle w:val="Hyperlink1"/>
              <w:spacing w:line="240" w:lineRule="auto"/>
              <w:ind w:firstLine="0"/>
              <w:rPr>
                <w:color w:val="auto"/>
              </w:rPr>
            </w:pPr>
            <w:r w:rsidRPr="00854A13">
              <w:rPr>
                <w:color w:val="auto"/>
              </w:rPr>
              <w:t>1</w:t>
            </w:r>
            <w:r w:rsidRPr="003A3508">
              <w:rPr>
                <w:color w:val="auto"/>
              </w:rPr>
              <w:t>.</w:t>
            </w:r>
            <w:r w:rsidRPr="00DB36C2">
              <w:rPr>
                <w:color w:val="auto"/>
              </w:rPr>
              <w:t>928,300 m³</w:t>
            </w:r>
          </w:p>
        </w:tc>
        <w:tc>
          <w:tcPr>
            <w:tcW w:w="2126" w:type="dxa"/>
          </w:tcPr>
          <w:p w:rsidR="007551B7" w:rsidRPr="00DB36C2" w:rsidRDefault="007551B7" w:rsidP="00136C0A">
            <w:pPr>
              <w:pStyle w:val="Hyperlink1"/>
              <w:spacing w:line="240" w:lineRule="auto"/>
              <w:ind w:firstLine="0"/>
              <w:rPr>
                <w:color w:val="auto"/>
              </w:rPr>
            </w:pPr>
            <w:r w:rsidRPr="00DB36C2">
              <w:rPr>
                <w:color w:val="auto"/>
              </w:rPr>
              <w:t xml:space="preserve">20151,4 m³ / 1 proc. </w:t>
            </w:r>
          </w:p>
        </w:tc>
        <w:tc>
          <w:tcPr>
            <w:tcW w:w="2835" w:type="dxa"/>
          </w:tcPr>
          <w:p w:rsidR="007551B7" w:rsidRPr="009655BB" w:rsidRDefault="007551B7" w:rsidP="00136C0A">
            <w:pPr>
              <w:pStyle w:val="Hyperlink1"/>
              <w:spacing w:line="240" w:lineRule="auto"/>
              <w:ind w:firstLine="0"/>
              <w:rPr>
                <w:color w:val="auto"/>
              </w:rPr>
            </w:pPr>
            <w:r w:rsidRPr="009655BB">
              <w:rPr>
                <w:color w:val="auto"/>
              </w:rPr>
              <w:t xml:space="preserve">8640,51 m³ / 0,45 proc. </w:t>
            </w:r>
          </w:p>
        </w:tc>
        <w:tc>
          <w:tcPr>
            <w:tcW w:w="2375" w:type="dxa"/>
          </w:tcPr>
          <w:p w:rsidR="007551B7" w:rsidRPr="009655BB" w:rsidRDefault="007551B7" w:rsidP="00136C0A">
            <w:pPr>
              <w:pStyle w:val="Hyperlink1"/>
              <w:spacing w:line="240" w:lineRule="auto"/>
              <w:ind w:firstLine="0"/>
              <w:rPr>
                <w:color w:val="auto"/>
              </w:rPr>
            </w:pPr>
            <w:r w:rsidRPr="009655BB">
              <w:rPr>
                <w:color w:val="auto"/>
              </w:rPr>
              <w:t xml:space="preserve">11510,89 m³ / 0,45 proc. </w:t>
            </w:r>
          </w:p>
        </w:tc>
      </w:tr>
      <w:tr w:rsidR="007551B7" w:rsidRPr="002C2735" w:rsidTr="007E3D0F">
        <w:tc>
          <w:tcPr>
            <w:tcW w:w="1127" w:type="dxa"/>
          </w:tcPr>
          <w:p w:rsidR="007551B7" w:rsidRPr="002C2735" w:rsidRDefault="007551B7" w:rsidP="00136C0A">
            <w:pPr>
              <w:pStyle w:val="Hyperlink1"/>
              <w:spacing w:line="240" w:lineRule="auto"/>
              <w:ind w:firstLine="0"/>
              <w:rPr>
                <w:color w:val="auto"/>
              </w:rPr>
            </w:pPr>
            <w:r w:rsidRPr="002C2735">
              <w:rPr>
                <w:color w:val="auto"/>
              </w:rPr>
              <w:t>2014 m. I pusmetis</w:t>
            </w:r>
          </w:p>
        </w:tc>
        <w:tc>
          <w:tcPr>
            <w:tcW w:w="1391" w:type="dxa"/>
          </w:tcPr>
          <w:p w:rsidR="007551B7" w:rsidRPr="00DB36C2" w:rsidRDefault="007551B7" w:rsidP="00136C0A">
            <w:pPr>
              <w:pStyle w:val="Hyperlink1"/>
              <w:spacing w:line="240" w:lineRule="auto"/>
              <w:ind w:firstLine="0"/>
              <w:rPr>
                <w:color w:val="auto"/>
              </w:rPr>
            </w:pPr>
            <w:r w:rsidRPr="00854A13">
              <w:rPr>
                <w:color w:val="auto"/>
              </w:rPr>
              <w:t>1</w:t>
            </w:r>
            <w:r w:rsidRPr="003A3508">
              <w:rPr>
                <w:color w:val="auto"/>
              </w:rPr>
              <w:t>.</w:t>
            </w:r>
            <w:r w:rsidRPr="00DB36C2">
              <w:rPr>
                <w:color w:val="auto"/>
              </w:rPr>
              <w:t>768,700 m³</w:t>
            </w:r>
          </w:p>
        </w:tc>
        <w:tc>
          <w:tcPr>
            <w:tcW w:w="2126" w:type="dxa"/>
          </w:tcPr>
          <w:p w:rsidR="007551B7" w:rsidRPr="00DB36C2" w:rsidRDefault="007551B7" w:rsidP="00136C0A">
            <w:pPr>
              <w:pStyle w:val="Hyperlink1"/>
              <w:spacing w:line="240" w:lineRule="auto"/>
              <w:ind w:firstLine="0"/>
              <w:rPr>
                <w:color w:val="auto"/>
              </w:rPr>
            </w:pPr>
            <w:r w:rsidRPr="00DB36C2">
              <w:rPr>
                <w:color w:val="auto"/>
              </w:rPr>
              <w:t xml:space="preserve">25593,13 m³ / 1,4 proc. </w:t>
            </w:r>
          </w:p>
        </w:tc>
        <w:tc>
          <w:tcPr>
            <w:tcW w:w="2835" w:type="dxa"/>
          </w:tcPr>
          <w:p w:rsidR="007551B7" w:rsidRPr="009655BB" w:rsidRDefault="007551B7" w:rsidP="00136C0A">
            <w:pPr>
              <w:pStyle w:val="Hyperlink1"/>
              <w:spacing w:line="240" w:lineRule="auto"/>
              <w:ind w:firstLine="0"/>
              <w:rPr>
                <w:color w:val="auto"/>
              </w:rPr>
            </w:pPr>
            <w:r w:rsidRPr="009655BB">
              <w:rPr>
                <w:color w:val="auto"/>
              </w:rPr>
              <w:t xml:space="preserve">7865,06 m³ / 0,43 proc. </w:t>
            </w:r>
          </w:p>
        </w:tc>
        <w:tc>
          <w:tcPr>
            <w:tcW w:w="2375" w:type="dxa"/>
          </w:tcPr>
          <w:p w:rsidR="007551B7" w:rsidRPr="009655BB" w:rsidRDefault="007551B7" w:rsidP="00136C0A">
            <w:pPr>
              <w:pStyle w:val="Hyperlink1"/>
              <w:spacing w:line="240" w:lineRule="auto"/>
              <w:ind w:firstLine="0"/>
              <w:rPr>
                <w:color w:val="auto"/>
              </w:rPr>
            </w:pPr>
            <w:r w:rsidRPr="009655BB">
              <w:rPr>
                <w:color w:val="auto"/>
              </w:rPr>
              <w:t xml:space="preserve">19008,12 m³ / 1,1 proc. </w:t>
            </w:r>
          </w:p>
        </w:tc>
      </w:tr>
    </w:tbl>
    <w:p w:rsidR="007551B7" w:rsidRPr="002C2735"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AMAT aprašo 19 punkte nustatytos medienos ydos</w:t>
      </w:r>
      <w:r w:rsidRPr="009655BB">
        <w:rPr>
          <w:rStyle w:val="FootnoteReference"/>
          <w:color w:val="auto"/>
          <w:sz w:val="24"/>
          <w:szCs w:val="24"/>
        </w:rPr>
        <w:footnoteReference w:id="12"/>
      </w:r>
      <w:r w:rsidRPr="009655BB">
        <w:rPr>
          <w:color w:val="auto"/>
          <w:sz w:val="24"/>
          <w:szCs w:val="24"/>
        </w:rPr>
        <w:t xml:space="preserve">, kurioms atsiradus mediena gali būti perklasifikuojama dėl medienos kokybės pablogėjimo po jos ilgo laikymo.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GMU pateikti statistiniai duomenys </w:t>
      </w:r>
      <w:r>
        <w:rPr>
          <w:color w:val="auto"/>
          <w:sz w:val="24"/>
          <w:szCs w:val="24"/>
        </w:rPr>
        <w:t>atskleidžia</w:t>
      </w:r>
      <w:r w:rsidRPr="009655BB">
        <w:rPr>
          <w:color w:val="auto"/>
          <w:sz w:val="24"/>
          <w:szCs w:val="24"/>
        </w:rPr>
        <w:t xml:space="preserve">, kad dėl šios priežasties mediena perklasifikuojama itin retai, pvz., 2014 m. I pusmetį dėl šios priežasties buvo perklasifikuota 17,88 ktm medienos, 2013 m. mediena dėl šios priežasties nebuvo perklasifikuota. MU, perklasifikavusi medieną dėl jos kokybės pablogėjimo po jos ilgo laikymo, yra pateikusi GMU paaiškinimą ir nurodžiusi perklasifikavimo priežastis.  </w:t>
      </w:r>
    </w:p>
    <w:p w:rsidR="007551B7" w:rsidRPr="009655BB" w:rsidRDefault="007551B7" w:rsidP="00D46D0D">
      <w:pPr>
        <w:pStyle w:val="Hyperlink1"/>
        <w:spacing w:line="360" w:lineRule="auto"/>
        <w:ind w:firstLine="851"/>
        <w:rPr>
          <w:color w:val="auto"/>
          <w:sz w:val="24"/>
          <w:szCs w:val="24"/>
        </w:rPr>
      </w:pPr>
      <w:r w:rsidRPr="009655BB">
        <w:rPr>
          <w:bCs/>
          <w:color w:val="auto"/>
          <w:sz w:val="24"/>
          <w:szCs w:val="24"/>
        </w:rPr>
        <w:t xml:space="preserve">AMAT aprašo </w:t>
      </w:r>
      <w:r w:rsidRPr="009655BB">
        <w:rPr>
          <w:color w:val="auto"/>
          <w:sz w:val="24"/>
          <w:szCs w:val="24"/>
        </w:rPr>
        <w:t>15.2 punkte nustatyta</w:t>
      </w:r>
      <w:r>
        <w:rPr>
          <w:color w:val="auto"/>
          <w:sz w:val="24"/>
          <w:szCs w:val="24"/>
        </w:rPr>
        <w:t>,</w:t>
      </w:r>
      <w:r w:rsidRPr="009655BB">
        <w:rPr>
          <w:color w:val="auto"/>
          <w:sz w:val="24"/>
          <w:szCs w:val="24"/>
        </w:rPr>
        <w:t xml:space="preserve"> kad mediena gali būti perklasifikuojama dėl padarytų netikslumų pirminio sortimentų klasifikavimo metu nepastebėjus gamybos broko ar medienos ydų. Šią teisės normą aiškinant lingvistiniu teisės aiškinimo metodu, matyti, kad mediena gali būti perklasifikuojama dėl dviejų sąlygų: kai pirminio medienos sortimentų klasifikavimo metu buvo nepastebėtas gamybos brokas ir kai pirminio medienos sortimentų klasifikavimo metu buvo nepastebėtos medienos ydos.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Tačiau AMAT aprašo 20 punkte, kuris nustato procedūras perklasifikuojant medieną pagal </w:t>
      </w:r>
      <w:r w:rsidRPr="009655BB">
        <w:rPr>
          <w:bCs/>
          <w:color w:val="auto"/>
          <w:sz w:val="24"/>
          <w:szCs w:val="24"/>
        </w:rPr>
        <w:t xml:space="preserve">AMAT aprašo </w:t>
      </w:r>
      <w:r w:rsidRPr="009655BB">
        <w:rPr>
          <w:color w:val="auto"/>
          <w:sz w:val="24"/>
          <w:szCs w:val="24"/>
        </w:rPr>
        <w:t xml:space="preserve">15.2 punktą, nustatytos trys medienos perklasifikavimo sąlygos: dėl padarytų netikslumų pirminio sortimentų klasifikavimo metu; dėl pirminio sortimentų klasifikavimo metu nepastebėto gamybos broko; dėl pirminio sortimentų klasifikavimo metu nepastebėtų medienos ydų.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Įvertinus MU ir girininkijų darbuotojų veiklos specifiką klasifikuojant medieną (medienos klasifikacija gali būti nustatoma kirtavietėje, miško sandėlyje ir pan.), STT nuomone, teisinis reglamentavimas MU darbuotojams turėtų leisti perklasifikuoti medieną ir dėl padarytų netikslumų pirminio sortimentų klasifikavimo metu, ir dėl nepastebėto gamybos broko, ir dėl nepastebėtų medienos ydų. STT nuomone, </w:t>
      </w:r>
      <w:r w:rsidRPr="009655BB">
        <w:rPr>
          <w:bCs/>
          <w:color w:val="auto"/>
          <w:sz w:val="24"/>
          <w:szCs w:val="24"/>
        </w:rPr>
        <w:t xml:space="preserve">AMAT aprašo 15.2 </w:t>
      </w:r>
      <w:r w:rsidRPr="009655BB">
        <w:rPr>
          <w:color w:val="auto"/>
          <w:sz w:val="24"/>
          <w:szCs w:val="24"/>
        </w:rPr>
        <w:t xml:space="preserve">punkto sąlyga turėtų būti patikslina. </w:t>
      </w:r>
    </w:p>
    <w:p w:rsidR="007551B7" w:rsidRPr="009655BB" w:rsidRDefault="007551B7" w:rsidP="00D46D0D">
      <w:pPr>
        <w:pStyle w:val="Hyperlink1"/>
        <w:spacing w:line="360" w:lineRule="auto"/>
        <w:ind w:firstLine="851"/>
        <w:rPr>
          <w:bCs/>
          <w:sz w:val="24"/>
          <w:szCs w:val="24"/>
        </w:rPr>
      </w:pPr>
    </w:p>
    <w:p w:rsidR="007551B7" w:rsidRPr="009655BB" w:rsidRDefault="007551B7" w:rsidP="00D46D0D">
      <w:pPr>
        <w:pStyle w:val="Hyperlink1"/>
        <w:spacing w:line="360" w:lineRule="auto"/>
        <w:ind w:firstLine="851"/>
        <w:rPr>
          <w:sz w:val="24"/>
          <w:szCs w:val="24"/>
        </w:rPr>
      </w:pPr>
      <w:r w:rsidRPr="009655BB">
        <w:rPr>
          <w:bCs/>
          <w:sz w:val="24"/>
          <w:szCs w:val="24"/>
        </w:rPr>
        <w:t xml:space="preserve">4.2. AMAT aprašo </w:t>
      </w:r>
      <w:r w:rsidRPr="009655BB">
        <w:rPr>
          <w:sz w:val="24"/>
          <w:szCs w:val="24"/>
        </w:rPr>
        <w:t xml:space="preserve">21.3 punkte nustatyta, kad 15.2 ir 15.3 punktuose nurodytais atvejais rugsėjo–vasario mėnesiais pagaminta mediena gali būti perklasifikuojama ne vėliau kaip per 2 </w:t>
      </w:r>
      <w:r w:rsidRPr="009655BB">
        <w:rPr>
          <w:color w:val="auto"/>
          <w:sz w:val="24"/>
          <w:szCs w:val="24"/>
        </w:rPr>
        <w:t xml:space="preserve">mėnesius nuo jos priėmimo, o pagaminta kovo–rugsėjo mėnesiais – ne vėliau kaip per 1 mėnesį. Pradelsus nurodytus terminus, </w:t>
      </w:r>
      <w:r>
        <w:rPr>
          <w:color w:val="auto"/>
          <w:sz w:val="24"/>
          <w:szCs w:val="24"/>
        </w:rPr>
        <w:t xml:space="preserve">kaip </w:t>
      </w:r>
      <w:r w:rsidRPr="009655BB">
        <w:rPr>
          <w:color w:val="auto"/>
          <w:sz w:val="24"/>
          <w:szCs w:val="24"/>
        </w:rPr>
        <w:t>medienos perklasifikavimo priežasti</w:t>
      </w:r>
      <w:r>
        <w:rPr>
          <w:color w:val="auto"/>
          <w:sz w:val="24"/>
          <w:szCs w:val="24"/>
        </w:rPr>
        <w:t>s</w:t>
      </w:r>
      <w:r w:rsidRPr="009655BB">
        <w:rPr>
          <w:color w:val="auto"/>
          <w:sz w:val="24"/>
          <w:szCs w:val="24"/>
        </w:rPr>
        <w:t xml:space="preserve"> nurodomas medienos kokybės pablogėjimas dėl ilgo laikymo. </w:t>
      </w:r>
    </w:p>
    <w:p w:rsidR="007551B7" w:rsidRPr="009655BB" w:rsidRDefault="007551B7" w:rsidP="00D46D0D">
      <w:pPr>
        <w:autoSpaceDE w:val="0"/>
        <w:autoSpaceDN w:val="0"/>
        <w:adjustRightInd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nuomone, nuostata </w:t>
      </w:r>
      <w:r w:rsidRPr="009655BB">
        <w:rPr>
          <w:rFonts w:ascii="Times New Roman" w:hAnsi="Times New Roman"/>
          <w:i/>
          <w:sz w:val="24"/>
          <w:szCs w:val="24"/>
        </w:rPr>
        <w:t>„pradelsus nurodytus terminus, medienos perklasifikavimo priežastimi nurodomas medienos kokybės pablogėjimas dėl ilgo laikymo“ (</w:t>
      </w:r>
      <w:r w:rsidRPr="009655BB">
        <w:rPr>
          <w:rFonts w:ascii="Times New Roman" w:hAnsi="Times New Roman"/>
          <w:bCs/>
          <w:i/>
          <w:sz w:val="24"/>
          <w:szCs w:val="24"/>
        </w:rPr>
        <w:t xml:space="preserve">AMAT aprašo 15.1 </w:t>
      </w:r>
      <w:r w:rsidRPr="009655BB">
        <w:rPr>
          <w:rFonts w:ascii="Times New Roman" w:hAnsi="Times New Roman"/>
          <w:i/>
          <w:sz w:val="24"/>
          <w:szCs w:val="24"/>
        </w:rPr>
        <w:t>p.)</w:t>
      </w:r>
      <w:r w:rsidRPr="00C25016">
        <w:rPr>
          <w:rFonts w:ascii="Times New Roman" w:hAnsi="Times New Roman"/>
          <w:sz w:val="24"/>
          <w:szCs w:val="24"/>
        </w:rPr>
        <w:t xml:space="preserve"> </w:t>
      </w:r>
      <w:r w:rsidRPr="009655BB">
        <w:rPr>
          <w:rFonts w:ascii="Times New Roman" w:hAnsi="Times New Roman"/>
          <w:sz w:val="24"/>
          <w:szCs w:val="24"/>
        </w:rPr>
        <w:t xml:space="preserve">neatitinka </w:t>
      </w:r>
      <w:r w:rsidRPr="009655BB">
        <w:rPr>
          <w:rFonts w:ascii="Times New Roman" w:hAnsi="Times New Roman"/>
          <w:bCs/>
          <w:sz w:val="24"/>
          <w:szCs w:val="24"/>
        </w:rPr>
        <w:t xml:space="preserve">AMAT aprašo </w:t>
      </w:r>
      <w:r w:rsidRPr="009655BB">
        <w:rPr>
          <w:rFonts w:ascii="Times New Roman" w:hAnsi="Times New Roman"/>
          <w:sz w:val="24"/>
          <w:szCs w:val="24"/>
        </w:rPr>
        <w:t>19 punkte nustatyt</w:t>
      </w:r>
      <w:r>
        <w:rPr>
          <w:rFonts w:ascii="Times New Roman" w:hAnsi="Times New Roman"/>
          <w:sz w:val="24"/>
          <w:szCs w:val="24"/>
        </w:rPr>
        <w:t>ų</w:t>
      </w:r>
      <w:r w:rsidRPr="009655BB">
        <w:rPr>
          <w:rFonts w:ascii="Times New Roman" w:hAnsi="Times New Roman"/>
          <w:sz w:val="24"/>
          <w:szCs w:val="24"/>
        </w:rPr>
        <w:t xml:space="preserve"> nuostat</w:t>
      </w:r>
      <w:r>
        <w:rPr>
          <w:rFonts w:ascii="Times New Roman" w:hAnsi="Times New Roman"/>
          <w:sz w:val="24"/>
          <w:szCs w:val="24"/>
        </w:rPr>
        <w:t>ų</w:t>
      </w:r>
      <w:r w:rsidRPr="009655BB">
        <w:rPr>
          <w:rFonts w:ascii="Times New Roman" w:hAnsi="Times New Roman"/>
          <w:sz w:val="24"/>
          <w:szCs w:val="24"/>
        </w:rPr>
        <w:t xml:space="preserve">, nes </w:t>
      </w:r>
      <w:r w:rsidRPr="009655BB">
        <w:rPr>
          <w:rFonts w:ascii="Times New Roman" w:hAnsi="Times New Roman"/>
          <w:bCs/>
          <w:sz w:val="24"/>
          <w:szCs w:val="24"/>
        </w:rPr>
        <w:t xml:space="preserve">AMAT aprašo </w:t>
      </w:r>
      <w:r w:rsidRPr="009655BB">
        <w:rPr>
          <w:rFonts w:ascii="Times New Roman" w:hAnsi="Times New Roman"/>
          <w:sz w:val="24"/>
          <w:szCs w:val="24"/>
        </w:rPr>
        <w:t>19 punkte nurodoma, kad mediena perklasifikuojama dėl medienos kokybės pablogėjimo po jos ilgo laikymo atsiradus tam tikroms papildomoms ydoms.</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Aiškinant </w:t>
      </w:r>
      <w:r w:rsidRPr="009655BB">
        <w:rPr>
          <w:bCs/>
          <w:color w:val="auto"/>
          <w:sz w:val="24"/>
          <w:szCs w:val="24"/>
        </w:rPr>
        <w:t xml:space="preserve">AMAT aprašo </w:t>
      </w:r>
      <w:r w:rsidRPr="009655BB">
        <w:rPr>
          <w:color w:val="auto"/>
          <w:sz w:val="24"/>
          <w:szCs w:val="24"/>
        </w:rPr>
        <w:t>21.3 punktą lingvistiniu teisės aiškinimo metodu, galima sakyti, kad normoje nustatyta prezumpcija, kad po 2 mėnesių, kitu atveju – po 1 mėnesio, medienos kokybė pablogėja. STT nuomone, normoje įtvirtintos taisyklės imperatyvus formulavimas, kad „</w:t>
      </w:r>
      <w:r w:rsidRPr="009655BB">
        <w:rPr>
          <w:i/>
          <w:color w:val="auto"/>
          <w:sz w:val="24"/>
          <w:szCs w:val="24"/>
        </w:rPr>
        <w:t xml:space="preserve">pradelsus nurodytus terminus, medienos perklasifikavimo priežastimi nurodomas medienos kokybės pablogėjimas dėl ilgo laikymo“ </w:t>
      </w:r>
      <w:r w:rsidRPr="009655BB">
        <w:rPr>
          <w:color w:val="auto"/>
          <w:sz w:val="24"/>
          <w:szCs w:val="24"/>
        </w:rPr>
        <w:t xml:space="preserve">sudaro palankias sąlygas kokybišką medieną perklasifikuoti į prastesnės klasės medieną. Netinkamas teisinis reglamentavimas, sudarantis sąlygas kokybišką medieną perklasifikuoti į prastesnės klasės medieną, laikomas korupcijos rizikos veiksniu.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Statistiniai duomenys (2013 m. ir 2014 m I pusmečio) </w:t>
      </w:r>
      <w:r>
        <w:rPr>
          <w:color w:val="auto"/>
          <w:sz w:val="24"/>
          <w:szCs w:val="24"/>
        </w:rPr>
        <w:t>atskleidžia</w:t>
      </w:r>
      <w:r w:rsidRPr="009655BB">
        <w:rPr>
          <w:color w:val="auto"/>
          <w:sz w:val="24"/>
          <w:szCs w:val="24"/>
        </w:rPr>
        <w:t>, kad MU šia sąlyga nepiktnaudžiauja. Vis dėlto, STT nuomone,</w:t>
      </w:r>
      <w:r w:rsidRPr="009655BB">
        <w:rPr>
          <w:bCs/>
          <w:color w:val="auto"/>
          <w:sz w:val="24"/>
          <w:szCs w:val="24"/>
        </w:rPr>
        <w:t xml:space="preserve"> AMAT aprašo</w:t>
      </w:r>
      <w:r w:rsidRPr="009655BB">
        <w:rPr>
          <w:color w:val="auto"/>
          <w:sz w:val="24"/>
          <w:szCs w:val="24"/>
        </w:rPr>
        <w:t xml:space="preserve"> 21.3 punkto sąlyga turėtų būti patikslina.</w:t>
      </w:r>
    </w:p>
    <w:p w:rsidR="007551B7" w:rsidRPr="009655BB" w:rsidRDefault="007551B7" w:rsidP="00D46D0D">
      <w:pPr>
        <w:pStyle w:val="Hyperlink1"/>
        <w:spacing w:line="360" w:lineRule="auto"/>
        <w:ind w:firstLine="851"/>
        <w:rPr>
          <w:bCs/>
          <w:color w:val="auto"/>
          <w:sz w:val="24"/>
          <w:szCs w:val="24"/>
        </w:rPr>
      </w:pPr>
      <w:r w:rsidRPr="009655BB">
        <w:rPr>
          <w:bCs/>
          <w:color w:val="auto"/>
          <w:sz w:val="24"/>
          <w:szCs w:val="24"/>
        </w:rPr>
        <w:t xml:space="preserve">4.3. AMAT aprašo </w:t>
      </w:r>
      <w:r w:rsidRPr="009655BB">
        <w:rPr>
          <w:color w:val="auto"/>
          <w:sz w:val="24"/>
          <w:szCs w:val="24"/>
        </w:rPr>
        <w:t>16 punkte nustatyta, kad medieną, išskyrus plokščių medieną ir malkas</w:t>
      </w:r>
      <w:r w:rsidRPr="009655BB">
        <w:rPr>
          <w:b/>
          <w:bCs/>
          <w:color w:val="auto"/>
          <w:sz w:val="24"/>
          <w:szCs w:val="24"/>
        </w:rPr>
        <w:t>,</w:t>
      </w:r>
      <w:r w:rsidRPr="009655BB">
        <w:rPr>
          <w:color w:val="auto"/>
          <w:sz w:val="24"/>
          <w:szCs w:val="24"/>
        </w:rPr>
        <w:t xml:space="preserve"> perklasifikuoja MU miškų urėdo </w:t>
      </w:r>
      <w:r>
        <w:rPr>
          <w:color w:val="auto"/>
          <w:sz w:val="24"/>
          <w:szCs w:val="24"/>
        </w:rPr>
        <w:t>&lt;</w:t>
      </w:r>
      <w:r w:rsidRPr="009655BB">
        <w:rPr>
          <w:color w:val="auto"/>
          <w:sz w:val="24"/>
          <w:szCs w:val="24"/>
        </w:rPr>
        <w:t>...</w:t>
      </w:r>
      <w:r>
        <w:rPr>
          <w:color w:val="auto"/>
          <w:sz w:val="24"/>
          <w:szCs w:val="24"/>
        </w:rPr>
        <w:t>&gt;</w:t>
      </w:r>
      <w:r w:rsidRPr="009655BB">
        <w:rPr>
          <w:color w:val="auto"/>
          <w:sz w:val="24"/>
          <w:szCs w:val="24"/>
        </w:rPr>
        <w:t xml:space="preserve"> įsakymu sudaryta komisija. Komisija susideda iš dviejų arba daugiau narių. Plokščių medieną ir malkas gali perklasifikuoti MU darbuotojas, turintis teisę priimti medieną</w:t>
      </w:r>
      <w:r w:rsidRPr="009655BB">
        <w:rPr>
          <w:bCs/>
          <w:color w:val="auto"/>
          <w:sz w:val="24"/>
          <w:szCs w:val="24"/>
        </w:rPr>
        <w:t xml:space="preserve">. </w:t>
      </w:r>
      <w:r w:rsidRPr="009655BB">
        <w:rPr>
          <w:bCs/>
          <w:sz w:val="24"/>
          <w:szCs w:val="24"/>
        </w:rPr>
        <w:t>AMAT aprašo 22</w:t>
      </w:r>
      <w:r w:rsidRPr="009655BB">
        <w:rPr>
          <w:sz w:val="24"/>
          <w:szCs w:val="24"/>
        </w:rPr>
        <w:t xml:space="preserve"> punkte nustatyta, kad atlikus medienos perklasifikavimą, dviem egzemplioriais pildoma Apvaliosios medienos perklasifikavimo kortelė, kurią tvirtina Miškų urėdijos miškų </w:t>
      </w:r>
      <w:r w:rsidRPr="009655BB">
        <w:rPr>
          <w:color w:val="auto"/>
          <w:sz w:val="24"/>
          <w:szCs w:val="24"/>
        </w:rPr>
        <w:t>urėdas.</w:t>
      </w:r>
    </w:p>
    <w:p w:rsidR="007551B7" w:rsidRPr="009655BB" w:rsidRDefault="007551B7" w:rsidP="00D46D0D">
      <w:pPr>
        <w:pStyle w:val="Hyperlink1"/>
        <w:spacing w:line="360" w:lineRule="auto"/>
        <w:ind w:firstLine="851"/>
        <w:rPr>
          <w:color w:val="auto"/>
          <w:sz w:val="24"/>
          <w:szCs w:val="24"/>
        </w:rPr>
      </w:pPr>
      <w:r w:rsidRPr="009655BB">
        <w:rPr>
          <w:bCs/>
          <w:color w:val="auto"/>
          <w:sz w:val="24"/>
          <w:szCs w:val="24"/>
        </w:rPr>
        <w:t xml:space="preserve">Išanalizavus pasirinktos MU pateiktą miškų urėdo įsakymą „Dėl apvaliosios medienos perklasifikavimo tvarkos nustatymo miškų urėdijoje“ nustatyta, kad šią komisiją sudaro MU darbuotojai: vyriausiasis inžinierius, darbų saugos inžinierius ir prekybos vadybininkas. </w:t>
      </w:r>
      <w:r w:rsidRPr="009655BB">
        <w:rPr>
          <w:color w:val="auto"/>
          <w:sz w:val="24"/>
          <w:szCs w:val="24"/>
        </w:rPr>
        <w:t xml:space="preserve">Susipažinus su MU pateiktomis medienos perklasifikavimo kortelėmis nustatyta, kad jos užpildytos kokybiškai, be jokių taisymų ir pasirašytos miškų urėdo įsakymu sudarytos komisijos narių.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Įvertinus tai, kad MU įsakymu sudarytos komisijos nariai yra susiję darbo santykiais su MU ir miškų urėdas yra tiesioginis darbdavys</w:t>
      </w:r>
      <w:r>
        <w:rPr>
          <w:color w:val="auto"/>
          <w:sz w:val="24"/>
          <w:szCs w:val="24"/>
        </w:rPr>
        <w:t xml:space="preserve"> ir (ar)</w:t>
      </w:r>
      <w:r w:rsidRPr="009655BB">
        <w:rPr>
          <w:color w:val="auto"/>
          <w:sz w:val="24"/>
          <w:szCs w:val="24"/>
        </w:rPr>
        <w:t xml:space="preserve"> viršininkas, STT kelia pagrįstą abejonę dėl šios komisijos narių sprendimų objektyvumo.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lastRenderedPageBreak/>
        <w:t xml:space="preserve">Pokalbių su GMU darbuotojais metu nustatyta, kad GMU iš karto informacijos apie medienos perklasifikavimą negauna. Vadovaujantis generalinio miškų urėdo įsakymo 1B-56 „Dėl girininkijoje vykdomų ūkinių darbų ir medienos apskaitos programos naudojimo užtikrinimo“ nuostatomis, GMU informaciją apie įvykdytų medienos perklasifikavimo operacijų skaičių iš MU gauna tik kas ketvirtį, apdorojus „Miško Skaitos“ programos duomenis. GMU neturi galimybės tiesiogiai prisijungti prie šios programos ir </w:t>
      </w:r>
      <w:r w:rsidRPr="009655BB">
        <w:rPr>
          <w:sz w:val="24"/>
          <w:szCs w:val="24"/>
        </w:rPr>
        <w:t xml:space="preserve">prisijungus (angl. </w:t>
      </w:r>
      <w:r w:rsidRPr="009655BB">
        <w:rPr>
          <w:i/>
          <w:sz w:val="24"/>
          <w:szCs w:val="24"/>
        </w:rPr>
        <w:t>on-line</w:t>
      </w:r>
      <w:r w:rsidRPr="009655BB">
        <w:rPr>
          <w:sz w:val="24"/>
          <w:szCs w:val="24"/>
        </w:rPr>
        <w:t xml:space="preserve">) </w:t>
      </w:r>
      <w:r w:rsidRPr="009655BB">
        <w:rPr>
          <w:color w:val="auto"/>
          <w:sz w:val="24"/>
          <w:szCs w:val="24"/>
        </w:rPr>
        <w:t xml:space="preserve">stebėti apdorojamų duomenų.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Išanalizavus generalinio miškų urėdo įsakymus</w:t>
      </w:r>
      <w:r w:rsidRPr="009655BB">
        <w:rPr>
          <w:rStyle w:val="FootnoteReference"/>
          <w:color w:val="auto"/>
          <w:sz w:val="24"/>
          <w:szCs w:val="24"/>
        </w:rPr>
        <w:footnoteReference w:id="13"/>
      </w:r>
      <w:r w:rsidRPr="009655BB">
        <w:rPr>
          <w:color w:val="auto"/>
          <w:sz w:val="24"/>
          <w:szCs w:val="24"/>
        </w:rPr>
        <w:t xml:space="preserve"> ir GMU raštus MU</w:t>
      </w:r>
      <w:r w:rsidRPr="009655BB">
        <w:rPr>
          <w:rStyle w:val="FootnoteReference"/>
          <w:color w:val="auto"/>
          <w:sz w:val="24"/>
          <w:szCs w:val="24"/>
        </w:rPr>
        <w:footnoteReference w:id="14"/>
      </w:r>
      <w:r w:rsidRPr="009655BB">
        <w:rPr>
          <w:color w:val="auto"/>
          <w:sz w:val="24"/>
          <w:szCs w:val="24"/>
        </w:rPr>
        <w:t xml:space="preserve"> matyti, kad GMU analizuoja informaciją apie išbrokuotos ar perklasifikuotos medienos kiekius, nustato MU, kuriose buvo daugiausiai išbrokuotos ar perklasifikuotos medienos. Tokioms MU nurodyta atlikti papildomus darbuotojų, atsakingų už pirminį medienos priėmimą, mokymus, pavesta GMU Miško resursų ir prekybos skyriui, teikian</w:t>
      </w:r>
      <w:r>
        <w:rPr>
          <w:color w:val="auto"/>
          <w:sz w:val="24"/>
          <w:szCs w:val="24"/>
        </w:rPr>
        <w:t>čiam</w:t>
      </w:r>
      <w:r w:rsidRPr="009655BB">
        <w:rPr>
          <w:color w:val="auto"/>
          <w:sz w:val="24"/>
          <w:szCs w:val="24"/>
        </w:rPr>
        <w:t xml:space="preserve"> siūlymus GMU Ekonomikos, finansų ir apskaitos skyriui dėl MU darbuotojų mėnesinės algos kintamosios dalies nustatymo, įvertinti tam tikrų miškų urėdų veiksmus. Išanalizavus generalinio miškų urėdo įsakyme Nr. 1B-64 „Dėl VĮ miškų urėdijų miškų urėdų mėnesinės algos kintamosios dalies dydžio 2013 m. vasario, kovo ir balandžio mėnesiams patvirtinimo“ nustatytus MU miškų urėdų mėnesinės algos kintamosios dalies dydžius, matyti, kad kai kuriems miškų urėdams yra sumažintas darbo užmokesčio kintamosios dalies dydis (didžiausias sumažinimas – 204 Lt). Taip pat išanalizavus 2013 metų GMU įsakymus</w:t>
      </w:r>
      <w:r w:rsidRPr="009655BB">
        <w:rPr>
          <w:rStyle w:val="FootnoteReference"/>
          <w:color w:val="auto"/>
          <w:sz w:val="24"/>
          <w:szCs w:val="24"/>
        </w:rPr>
        <w:footnoteReference w:id="15"/>
      </w:r>
      <w:r w:rsidRPr="009655BB">
        <w:rPr>
          <w:color w:val="auto"/>
          <w:sz w:val="24"/>
          <w:szCs w:val="24"/>
        </w:rPr>
        <w:t>, kuriais buvo skirtos MU darbuotojams drausminės nuobaudos</w:t>
      </w:r>
      <w:r w:rsidRPr="009655BB">
        <w:rPr>
          <w:rStyle w:val="FootnoteReference"/>
          <w:color w:val="auto"/>
          <w:sz w:val="24"/>
          <w:szCs w:val="24"/>
        </w:rPr>
        <w:footnoteReference w:id="16"/>
      </w:r>
      <w:r w:rsidRPr="009655BB">
        <w:rPr>
          <w:color w:val="auto"/>
          <w:sz w:val="24"/>
          <w:szCs w:val="24"/>
        </w:rPr>
        <w:t xml:space="preserve">, nustatyta, kad už medienos perklasifikavimą MU darbuotojams drausminės nuobaudos nebuvo skirtos.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STT nuomone, GMU stebėdama medienos perklasifikavimo informaciją pusmetinėse ataskaitose, identifikuodama problemines MU ir taikydama tam tikras administravimo priemones vykdo pakankamus koordinacinio pobūdžio veiksmus. Tačiau vertinant GMU veiksmus kontrolės vykdymo aspektu, STT nuomone, GMU vykdo pasyvią ir nepakankamą kontrolę, nepakankamai griežtai vertina MU darbuotojų veiksmus. STT nuomone, GMU turėtų ne tik koordinuoti, bet ir kontroliuoti MU veiklą ruošiant medieną.</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lastRenderedPageBreak/>
        <w:t>STT nuomone, GMU privalėtų iš karto gauti informaciją apie medienos perklasifikavimą, pavyzdžiui, jei MU perklasifikuoja į blogesnę (išskyrus dėl pasikeitusių rinkos sąlygų) daugiau nei 100 ktm medienos. Taip pat, STT nuomone, GMU</w:t>
      </w:r>
      <w:r>
        <w:rPr>
          <w:color w:val="auto"/>
          <w:sz w:val="24"/>
          <w:szCs w:val="24"/>
        </w:rPr>
        <w:t>,</w:t>
      </w:r>
      <w:r w:rsidRPr="009655BB">
        <w:rPr>
          <w:color w:val="auto"/>
          <w:sz w:val="24"/>
          <w:szCs w:val="24"/>
        </w:rPr>
        <w:t xml:space="preserve"> įvertinusi MU pateiktą informaciją apie medienos perklasifikavimą ir nustačiusi sistemingą dažną medienos perklasifikavimą, turėtų vykti į MU ir patikrinti medienos perklasifikavimo procedūros pagrįstumą ir eigą. Be to, GMU turėtų griežčiau vertinti MU darbuotojų, atsakingų už medienos parklasifikavimą, miškų urėdų veiksmus.</w:t>
      </w:r>
    </w:p>
    <w:p w:rsidR="007551B7" w:rsidRPr="009655BB" w:rsidRDefault="007551B7" w:rsidP="00D46D0D">
      <w:pPr>
        <w:pStyle w:val="Hyperlink1"/>
        <w:spacing w:line="360" w:lineRule="auto"/>
        <w:ind w:firstLine="851"/>
        <w:rPr>
          <w:color w:val="auto"/>
          <w:sz w:val="24"/>
          <w:szCs w:val="24"/>
        </w:rPr>
      </w:pPr>
      <w:r w:rsidRPr="009655BB">
        <w:rPr>
          <w:bCs/>
          <w:color w:val="auto"/>
          <w:sz w:val="24"/>
          <w:szCs w:val="24"/>
        </w:rPr>
        <w:t>4.4. AMAT aprašo 22</w:t>
      </w:r>
      <w:r w:rsidRPr="009655BB">
        <w:rPr>
          <w:color w:val="auto"/>
          <w:sz w:val="24"/>
          <w:szCs w:val="24"/>
        </w:rPr>
        <w:t xml:space="preserve"> punkte nustatyta, kad medieną galima realizuoti tik patvirtinus perklasifikavimo rezultatus, išskyrus 22.1 punkte nurodytus atvejus.  </w:t>
      </w:r>
    </w:p>
    <w:p w:rsidR="007551B7" w:rsidRPr="009655BB" w:rsidRDefault="007551B7" w:rsidP="00D46D0D">
      <w:pPr>
        <w:pStyle w:val="Hyperlink1"/>
        <w:spacing w:line="360" w:lineRule="auto"/>
        <w:ind w:firstLine="851"/>
        <w:rPr>
          <w:bCs/>
          <w:color w:val="auto"/>
          <w:sz w:val="24"/>
          <w:szCs w:val="24"/>
        </w:rPr>
      </w:pPr>
      <w:r w:rsidRPr="009655BB">
        <w:rPr>
          <w:bCs/>
          <w:color w:val="auto"/>
          <w:sz w:val="24"/>
          <w:szCs w:val="24"/>
        </w:rPr>
        <w:t xml:space="preserve">STT pastebi, kad AMAT aprašo </w:t>
      </w:r>
      <w:r w:rsidRPr="009655BB">
        <w:rPr>
          <w:color w:val="auto"/>
          <w:sz w:val="24"/>
          <w:szCs w:val="24"/>
        </w:rPr>
        <w:t xml:space="preserve">22.1 </w:t>
      </w:r>
      <w:r w:rsidRPr="009655BB">
        <w:rPr>
          <w:bCs/>
          <w:color w:val="auto"/>
          <w:sz w:val="24"/>
          <w:szCs w:val="24"/>
        </w:rPr>
        <w:t xml:space="preserve">punkto nėra, todėl galima teigti, kad </w:t>
      </w:r>
      <w:r w:rsidRPr="009655BB">
        <w:rPr>
          <w:color w:val="auto"/>
          <w:sz w:val="24"/>
          <w:szCs w:val="24"/>
        </w:rPr>
        <w:t>medieną galima realizuoti tik patvirtinus perklasifikavimo rezultatus. STT nuomone,</w:t>
      </w:r>
      <w:r w:rsidRPr="009655BB">
        <w:rPr>
          <w:bCs/>
          <w:color w:val="auto"/>
          <w:sz w:val="24"/>
          <w:szCs w:val="24"/>
        </w:rPr>
        <w:t xml:space="preserve"> AMAT aprašo</w:t>
      </w:r>
      <w:r w:rsidRPr="009655BB">
        <w:rPr>
          <w:color w:val="auto"/>
          <w:sz w:val="24"/>
          <w:szCs w:val="24"/>
        </w:rPr>
        <w:t xml:space="preserve"> 22 punkto sąlyga turėtų būti patikslin</w:t>
      </w:r>
      <w:r>
        <w:rPr>
          <w:color w:val="auto"/>
          <w:sz w:val="24"/>
          <w:szCs w:val="24"/>
        </w:rPr>
        <w:t>t</w:t>
      </w:r>
      <w:r w:rsidRPr="009655BB">
        <w:rPr>
          <w:color w:val="auto"/>
          <w:sz w:val="24"/>
          <w:szCs w:val="24"/>
        </w:rPr>
        <w:t>a.</w:t>
      </w:r>
      <w:r w:rsidRPr="009655BB">
        <w:rPr>
          <w:bCs/>
          <w:color w:val="auto"/>
          <w:sz w:val="24"/>
          <w:szCs w:val="24"/>
        </w:rPr>
        <w:t xml:space="preserve"> </w:t>
      </w:r>
    </w:p>
    <w:p w:rsidR="007551B7" w:rsidRPr="009655BB" w:rsidRDefault="007551B7" w:rsidP="00D46D0D">
      <w:pPr>
        <w:pStyle w:val="Hyperlink1"/>
        <w:spacing w:line="360" w:lineRule="auto"/>
        <w:ind w:firstLine="851"/>
        <w:rPr>
          <w:color w:val="auto"/>
          <w:sz w:val="24"/>
          <w:szCs w:val="24"/>
        </w:rPr>
      </w:pPr>
      <w:r w:rsidRPr="009655BB">
        <w:rPr>
          <w:bCs/>
          <w:sz w:val="24"/>
          <w:szCs w:val="24"/>
        </w:rPr>
        <w:t xml:space="preserve">4.5. AMAT aprašo 20.1 </w:t>
      </w:r>
      <w:r w:rsidRPr="009655BB">
        <w:rPr>
          <w:sz w:val="24"/>
          <w:szCs w:val="24"/>
        </w:rPr>
        <w:t>punkte nustatyta išimtis iš taisyklės, kad medieną gali perkvalifikuoti tik komisija (</w:t>
      </w:r>
      <w:r w:rsidRPr="009655BB">
        <w:rPr>
          <w:bCs/>
          <w:sz w:val="24"/>
          <w:szCs w:val="24"/>
        </w:rPr>
        <w:t xml:space="preserve">AMAT aprašo 16 p.), </w:t>
      </w:r>
      <w:r w:rsidRPr="009655BB">
        <w:rPr>
          <w:sz w:val="24"/>
          <w:szCs w:val="24"/>
        </w:rPr>
        <w:t>kad vienas darbuotojas gali perklasifikuoti medieną, kai medienos priskyrimas kitam sortimentui sudaro</w:t>
      </w:r>
      <w:r w:rsidRPr="009655BB">
        <w:rPr>
          <w:b/>
          <w:bCs/>
          <w:i/>
          <w:iCs/>
          <w:sz w:val="24"/>
          <w:szCs w:val="24"/>
        </w:rPr>
        <w:t xml:space="preserve"> </w:t>
      </w:r>
      <w:r w:rsidRPr="009655BB">
        <w:rPr>
          <w:color w:val="auto"/>
          <w:sz w:val="24"/>
          <w:szCs w:val="24"/>
        </w:rPr>
        <w:t>iki 20 procentų</w:t>
      </w:r>
      <w:r w:rsidRPr="009655BB">
        <w:rPr>
          <w:bCs/>
          <w:color w:val="auto"/>
          <w:sz w:val="24"/>
          <w:szCs w:val="24"/>
        </w:rPr>
        <w:t xml:space="preserve"> </w:t>
      </w:r>
      <w:r w:rsidRPr="009655BB">
        <w:rPr>
          <w:color w:val="auto"/>
          <w:sz w:val="24"/>
          <w:szCs w:val="24"/>
        </w:rPr>
        <w:t xml:space="preserve">pakrautos į transporto priemonę medienos tūrio. Konkretų procentą įsakymu nustato miškų urėdas.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Išanalizavus pasirinktos MU miškų urėdo įsakymą „Dėl apvaliosios medienos perklasifikavimo tarkos nustatymo miškų urėdijoje“ nustatyta, kad miškų urėdijoje nustatytas leidimas vienam darbuotojui perklasifikuoti medieną, kai medienos priskyrimas kitam sortimentui sudaro</w:t>
      </w:r>
      <w:r w:rsidRPr="009655BB">
        <w:rPr>
          <w:bCs/>
          <w:i/>
          <w:iCs/>
          <w:color w:val="auto"/>
          <w:sz w:val="24"/>
          <w:szCs w:val="24"/>
        </w:rPr>
        <w:t xml:space="preserve"> </w:t>
      </w:r>
      <w:r w:rsidRPr="009655BB">
        <w:rPr>
          <w:color w:val="auto"/>
          <w:sz w:val="24"/>
          <w:szCs w:val="24"/>
        </w:rPr>
        <w:t>iki 20 procentų</w:t>
      </w:r>
      <w:r w:rsidRPr="009655BB">
        <w:rPr>
          <w:bCs/>
          <w:color w:val="auto"/>
          <w:sz w:val="24"/>
          <w:szCs w:val="24"/>
        </w:rPr>
        <w:t xml:space="preserve"> </w:t>
      </w:r>
      <w:r w:rsidRPr="009655BB">
        <w:rPr>
          <w:color w:val="auto"/>
          <w:sz w:val="24"/>
          <w:szCs w:val="24"/>
        </w:rPr>
        <w:t xml:space="preserve">pakrautos į transporto priemonę medienos tūrio.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Pastebėtina, kad ši išimtis taikoma tik tai medienai, kuri jau būna pakrauta į transporto priemonę, kitai medienai, kuri yra miško ar pirkėjo sandėliuose, išimtis netaikoma. </w:t>
      </w:r>
      <w:r w:rsidRPr="009655BB">
        <w:rPr>
          <w:bCs/>
          <w:color w:val="auto"/>
          <w:sz w:val="24"/>
          <w:szCs w:val="24"/>
        </w:rPr>
        <w:t>AMAT apraše</w:t>
      </w:r>
      <w:r w:rsidRPr="009655BB">
        <w:rPr>
          <w:color w:val="auto"/>
          <w:sz w:val="24"/>
          <w:szCs w:val="24"/>
        </w:rPr>
        <w:t xml:space="preserve"> nenustatyta, kiek transporto priemonių pakrautos medienos per darbo dieną (ar kitą laikotarpį) vienas MU darbuotojas gali perklasifikuoti.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STT nuomone</w:t>
      </w:r>
      <w:r w:rsidRPr="009655BB">
        <w:rPr>
          <w:bCs/>
          <w:color w:val="auto"/>
          <w:sz w:val="24"/>
          <w:szCs w:val="24"/>
        </w:rPr>
        <w:t xml:space="preserve">, kai MU vienam darbuotojui suteikta diskrecija priimti sprendimą dėl medienos perklasifikavimo, kai </w:t>
      </w:r>
      <w:r w:rsidRPr="009655BB">
        <w:rPr>
          <w:color w:val="auto"/>
          <w:sz w:val="24"/>
          <w:szCs w:val="24"/>
        </w:rPr>
        <w:t>sudaro</w:t>
      </w:r>
      <w:r w:rsidRPr="009655BB">
        <w:rPr>
          <w:b/>
          <w:bCs/>
          <w:i/>
          <w:iCs/>
          <w:color w:val="auto"/>
          <w:sz w:val="24"/>
          <w:szCs w:val="24"/>
        </w:rPr>
        <w:t xml:space="preserve"> </w:t>
      </w:r>
      <w:r w:rsidRPr="009655BB">
        <w:rPr>
          <w:color w:val="auto"/>
          <w:sz w:val="24"/>
          <w:szCs w:val="24"/>
        </w:rPr>
        <w:t>iki 20 procentų</w:t>
      </w:r>
      <w:r w:rsidRPr="009655BB">
        <w:rPr>
          <w:bCs/>
          <w:color w:val="auto"/>
          <w:sz w:val="24"/>
          <w:szCs w:val="24"/>
        </w:rPr>
        <w:t xml:space="preserve"> </w:t>
      </w:r>
      <w:r w:rsidRPr="009655BB">
        <w:rPr>
          <w:color w:val="auto"/>
          <w:sz w:val="24"/>
          <w:szCs w:val="24"/>
        </w:rPr>
        <w:t>pakrautos į transporto priemonę medienos tūrio</w:t>
      </w:r>
      <w:r>
        <w:rPr>
          <w:color w:val="auto"/>
          <w:sz w:val="24"/>
          <w:szCs w:val="24"/>
        </w:rPr>
        <w:t xml:space="preserve">, </w:t>
      </w:r>
      <w:r w:rsidRPr="009655BB">
        <w:rPr>
          <w:bCs/>
          <w:color w:val="auto"/>
          <w:sz w:val="24"/>
          <w:szCs w:val="24"/>
        </w:rPr>
        <w:t>tai yra korupcijos rizikos veiksnys</w:t>
      </w:r>
      <w:r>
        <w:rPr>
          <w:bCs/>
          <w:color w:val="auto"/>
          <w:sz w:val="24"/>
          <w:szCs w:val="24"/>
        </w:rPr>
        <w:t>.</w:t>
      </w:r>
      <w:r w:rsidRPr="009655BB">
        <w:rPr>
          <w:bCs/>
          <w:color w:val="auto"/>
          <w:sz w:val="24"/>
          <w:szCs w:val="24"/>
        </w:rPr>
        <w:t xml:space="preserve"> STT sutinka, kad siekiant veiklos operatyvumo, efektyvumo ir ekonomiškumo gali </w:t>
      </w:r>
      <w:r w:rsidRPr="009655BB">
        <w:rPr>
          <w:color w:val="auto"/>
          <w:sz w:val="24"/>
          <w:szCs w:val="24"/>
        </w:rPr>
        <w:t>būti nustatyta diskrecija vienam MU darbuotojui perklasifikuoti medieną, bet, STT nuomone, AMAT aprašo 20.1 punkte turėtų būti nustatytas leistinas perklasifikuoti transporto priemonių skaičius bei šio veiksmo kontrolė (pvz., ne daugiau kaip dvi transporto priemones per dieną). Taip pat, vadovaujantis atsakingos ir ekonomiškos ūkinės veiklos vykdymo principais, svarstyti</w:t>
      </w:r>
      <w:r>
        <w:rPr>
          <w:color w:val="auto"/>
          <w:sz w:val="24"/>
          <w:szCs w:val="24"/>
        </w:rPr>
        <w:t>,</w:t>
      </w:r>
      <w:r w:rsidRPr="009655BB">
        <w:rPr>
          <w:color w:val="auto"/>
          <w:sz w:val="24"/>
          <w:szCs w:val="24"/>
        </w:rPr>
        <w:t xml:space="preserve"> ar racional</w:t>
      </w:r>
      <w:r>
        <w:rPr>
          <w:color w:val="auto"/>
          <w:sz w:val="24"/>
          <w:szCs w:val="24"/>
        </w:rPr>
        <w:t>u</w:t>
      </w:r>
      <w:r w:rsidRPr="009655BB">
        <w:rPr>
          <w:color w:val="auto"/>
          <w:sz w:val="24"/>
          <w:szCs w:val="24"/>
        </w:rPr>
        <w:t xml:space="preserve"> vienam MU darbuotojui leisti perklasifikuoti medieną, kai medienos priskyrimas kitam sortimentui sudaro</w:t>
      </w:r>
      <w:r w:rsidRPr="009655BB">
        <w:rPr>
          <w:b/>
          <w:bCs/>
          <w:i/>
          <w:iCs/>
          <w:color w:val="auto"/>
          <w:sz w:val="24"/>
          <w:szCs w:val="24"/>
        </w:rPr>
        <w:t xml:space="preserve"> </w:t>
      </w:r>
      <w:r w:rsidRPr="009655BB">
        <w:rPr>
          <w:color w:val="auto"/>
          <w:sz w:val="24"/>
          <w:szCs w:val="24"/>
        </w:rPr>
        <w:t>iki 20 procentų</w:t>
      </w:r>
      <w:r w:rsidRPr="009655BB">
        <w:rPr>
          <w:bCs/>
          <w:color w:val="auto"/>
          <w:sz w:val="24"/>
          <w:szCs w:val="24"/>
        </w:rPr>
        <w:t xml:space="preserve"> </w:t>
      </w:r>
      <w:r w:rsidRPr="009655BB">
        <w:rPr>
          <w:color w:val="auto"/>
          <w:sz w:val="24"/>
          <w:szCs w:val="24"/>
        </w:rPr>
        <w:t xml:space="preserve">pakrautos į transporto priemonę medienos tūrio. </w:t>
      </w:r>
    </w:p>
    <w:p w:rsidR="007551B7"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lastRenderedPageBreak/>
        <w:t xml:space="preserve">Išvada: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Medienos perklasifikavimo procedūros gerai reglamentuotos: aiškiai nustatytos medienos perklasifikavimo priežastys, atvejai ir medienos kiekiai, kuriuos gali perklasifikuoti vienas MU darbuotojas, sudarytos komisijos medienai perklasifikuoti, nurodyti dokumentai, kurie turi būti užpildyti baigiant medienos perklasifikavimo procedūrą. Taip pat darytina išvada, kad GMU tinkamai koordinuoja veiksmus, tačiau nepakankamai kontroliuoja ir nepakankamai griežtai vertina MU darbuotojų veiksmus, nes nustatyti šie korupcijos rizikos veiksniai: netikslus teisės aktų reikalavimų vykdymas, MU naudojamos programos lokalumas, nesudarantis sąlygų GMU prisijungus (angl. </w:t>
      </w:r>
      <w:r w:rsidRPr="009655BB">
        <w:rPr>
          <w:rFonts w:ascii="Times New Roman" w:hAnsi="Times New Roman"/>
          <w:i/>
          <w:sz w:val="24"/>
          <w:szCs w:val="24"/>
        </w:rPr>
        <w:t>on-line</w:t>
      </w:r>
      <w:r w:rsidRPr="009655BB">
        <w:rPr>
          <w:rFonts w:ascii="Times New Roman" w:hAnsi="Times New Roman"/>
          <w:sz w:val="24"/>
          <w:szCs w:val="24"/>
        </w:rPr>
        <w:t xml:space="preserve">) stebėti apdorojamų duomenų, MU darbuotojų veiksmų vertinimas, neatgrasantis nuo pažeidimų vykdymo.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spacing w:line="360" w:lineRule="auto"/>
        <w:ind w:firstLine="851"/>
        <w:jc w:val="both"/>
        <w:rPr>
          <w:rFonts w:ascii="Times New Roman" w:hAnsi="Times New Roman"/>
          <w:i/>
          <w:sz w:val="24"/>
          <w:szCs w:val="24"/>
        </w:rPr>
      </w:pPr>
      <w:r w:rsidRPr="009655BB">
        <w:rPr>
          <w:rFonts w:ascii="Times New Roman" w:hAnsi="Times New Roman"/>
          <w:sz w:val="24"/>
          <w:szCs w:val="24"/>
        </w:rPr>
        <w:t>1.</w:t>
      </w:r>
      <w:r>
        <w:rPr>
          <w:rFonts w:ascii="Times New Roman" w:hAnsi="Times New Roman"/>
          <w:sz w:val="24"/>
          <w:szCs w:val="24"/>
        </w:rPr>
        <w:t xml:space="preserve"> </w:t>
      </w:r>
      <w:r w:rsidRPr="009655BB">
        <w:rPr>
          <w:rFonts w:ascii="Times New Roman" w:hAnsi="Times New Roman"/>
          <w:sz w:val="24"/>
          <w:szCs w:val="24"/>
        </w:rPr>
        <w:t>GMU pasiūly</w:t>
      </w:r>
      <w:r>
        <w:rPr>
          <w:rFonts w:ascii="Times New Roman" w:hAnsi="Times New Roman"/>
          <w:sz w:val="24"/>
          <w:szCs w:val="24"/>
        </w:rPr>
        <w:t>ti</w:t>
      </w:r>
      <w:r w:rsidRPr="009655BB">
        <w:rPr>
          <w:rFonts w:ascii="Times New Roman" w:hAnsi="Times New Roman"/>
          <w:sz w:val="24"/>
          <w:szCs w:val="24"/>
        </w:rPr>
        <w:t xml:space="preserve"> Aplinkos ministerijai p</w:t>
      </w:r>
      <w:r w:rsidRPr="009655BB">
        <w:rPr>
          <w:rFonts w:ascii="Times New Roman" w:hAnsi="Times New Roman"/>
          <w:bCs/>
          <w:sz w:val="24"/>
          <w:szCs w:val="24"/>
        </w:rPr>
        <w:t xml:space="preserve">atikslinti AMAT aprašo </w:t>
      </w:r>
      <w:r w:rsidRPr="009655BB">
        <w:rPr>
          <w:rFonts w:ascii="Times New Roman" w:hAnsi="Times New Roman"/>
          <w:sz w:val="24"/>
          <w:szCs w:val="24"/>
        </w:rPr>
        <w:t xml:space="preserve">15.2 punktą ir nustatyti, kad mediena gali būti perklasifikuojama dėl padarytų netikslumų pirminio sortimentų klasifikavimo metu, nepastebėjus gamybos broko ar medienos ydų.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2. GMU </w:t>
      </w:r>
      <w:r w:rsidRPr="009655BB">
        <w:rPr>
          <w:sz w:val="24"/>
          <w:szCs w:val="24"/>
        </w:rPr>
        <w:t>pasiūly</w:t>
      </w:r>
      <w:r>
        <w:rPr>
          <w:sz w:val="24"/>
          <w:szCs w:val="24"/>
        </w:rPr>
        <w:t>ti</w:t>
      </w:r>
      <w:r w:rsidRPr="009655BB">
        <w:rPr>
          <w:sz w:val="24"/>
          <w:szCs w:val="24"/>
        </w:rPr>
        <w:t xml:space="preserve"> Aplinkos ministerijai </w:t>
      </w:r>
      <w:r w:rsidRPr="009655BB">
        <w:rPr>
          <w:color w:val="auto"/>
          <w:sz w:val="24"/>
          <w:szCs w:val="24"/>
        </w:rPr>
        <w:t xml:space="preserve">papildyti AMAT 21.3 punktą ir jį išdėstyti taip: „21.3. 15.2 ir 15.3 punktuose nurodytais atvejais pagaminta rugsėjo–vasario mėnesiais mediena gali būti perklasifikuojama ne vėliau kaip per 2 mėnesius nuo jos priėmimo, o pagaminta kovo–rugsėjo mėnesiais – ne vėliau kaip per 1 mėnesį. </w:t>
      </w:r>
      <w:r w:rsidRPr="009655BB">
        <w:rPr>
          <w:i/>
          <w:color w:val="auto"/>
          <w:sz w:val="24"/>
          <w:szCs w:val="24"/>
        </w:rPr>
        <w:t>Pradelsus nurodytus terminus ir atsiradus medienos yd</w:t>
      </w:r>
      <w:r>
        <w:rPr>
          <w:i/>
          <w:color w:val="auto"/>
          <w:sz w:val="24"/>
          <w:szCs w:val="24"/>
        </w:rPr>
        <w:t>ų</w:t>
      </w:r>
      <w:r w:rsidRPr="009655BB">
        <w:rPr>
          <w:i/>
          <w:color w:val="auto"/>
          <w:sz w:val="24"/>
          <w:szCs w:val="24"/>
        </w:rPr>
        <w:t>, nustatyt</w:t>
      </w:r>
      <w:r>
        <w:rPr>
          <w:i/>
          <w:color w:val="auto"/>
          <w:sz w:val="24"/>
          <w:szCs w:val="24"/>
        </w:rPr>
        <w:t>ų</w:t>
      </w:r>
      <w:r w:rsidRPr="009655BB">
        <w:rPr>
          <w:i/>
          <w:color w:val="auto"/>
          <w:sz w:val="24"/>
          <w:szCs w:val="24"/>
        </w:rPr>
        <w:t xml:space="preserve"> 19 punkte, </w:t>
      </w:r>
      <w:r>
        <w:rPr>
          <w:i/>
          <w:color w:val="auto"/>
          <w:sz w:val="24"/>
          <w:szCs w:val="24"/>
        </w:rPr>
        <w:t xml:space="preserve">kaip </w:t>
      </w:r>
      <w:r w:rsidRPr="009655BB">
        <w:rPr>
          <w:i/>
          <w:color w:val="auto"/>
          <w:sz w:val="24"/>
          <w:szCs w:val="24"/>
        </w:rPr>
        <w:t>medienos perklasifikavimo priežasti</w:t>
      </w:r>
      <w:r>
        <w:rPr>
          <w:i/>
          <w:color w:val="auto"/>
          <w:sz w:val="24"/>
          <w:szCs w:val="24"/>
        </w:rPr>
        <w:t>s</w:t>
      </w:r>
      <w:r w:rsidRPr="009655BB">
        <w:rPr>
          <w:i/>
          <w:color w:val="auto"/>
          <w:sz w:val="24"/>
          <w:szCs w:val="24"/>
        </w:rPr>
        <w:t xml:space="preserve"> gali būti nurodoma medienos kokybės pablogėjimas dėl ilgo laikymo.</w:t>
      </w:r>
      <w:r>
        <w:rPr>
          <w:i/>
          <w:color w:val="auto"/>
          <w:sz w:val="24"/>
          <w:szCs w:val="24"/>
        </w:rPr>
        <w:t>“</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3. Svarstyti galimybę generalinio miškų urėdo įsakyme nustatyti prievolę MU tą pačią dieną pranešti GMU, kai MU komisija priima sprendimą parklasifikuoti į blogesnę (išskyrus dėl pasikeitusių rinkos sąlygų) daugiau nei 100 ktm medienos.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4. Svarstyti galimybę, kad generalinio miškų urėdo įsakyme būtų nustatyta, jog, GMU</w:t>
      </w:r>
      <w:r>
        <w:rPr>
          <w:color w:val="auto"/>
          <w:sz w:val="24"/>
          <w:szCs w:val="24"/>
        </w:rPr>
        <w:t>,</w:t>
      </w:r>
      <w:r w:rsidRPr="009655BB">
        <w:rPr>
          <w:color w:val="auto"/>
          <w:sz w:val="24"/>
          <w:szCs w:val="24"/>
        </w:rPr>
        <w:t xml:space="preserve"> įvertinus</w:t>
      </w:r>
      <w:r>
        <w:rPr>
          <w:color w:val="auto"/>
          <w:sz w:val="24"/>
          <w:szCs w:val="24"/>
        </w:rPr>
        <w:t>i</w:t>
      </w:r>
      <w:r w:rsidRPr="009655BB">
        <w:rPr>
          <w:color w:val="auto"/>
          <w:sz w:val="24"/>
          <w:szCs w:val="24"/>
        </w:rPr>
        <w:t xml:space="preserve"> MU pateiktą informaciją apie medienos perklasifikavimą ir nustačius</w:t>
      </w:r>
      <w:r>
        <w:rPr>
          <w:color w:val="auto"/>
          <w:sz w:val="24"/>
          <w:szCs w:val="24"/>
        </w:rPr>
        <w:t xml:space="preserve">i </w:t>
      </w:r>
      <w:r w:rsidRPr="009655BB">
        <w:rPr>
          <w:color w:val="auto"/>
          <w:sz w:val="24"/>
          <w:szCs w:val="24"/>
        </w:rPr>
        <w:t xml:space="preserve">MU dažną medienos perklasifikavimą į blogesnę, GMU darbuotojai vyktų į MU ir patikrintų medienos perklasifikavimo procedūros eigą </w:t>
      </w:r>
      <w:r>
        <w:rPr>
          <w:color w:val="auto"/>
          <w:sz w:val="24"/>
          <w:szCs w:val="24"/>
        </w:rPr>
        <w:t>ir</w:t>
      </w:r>
      <w:r w:rsidRPr="009655BB">
        <w:rPr>
          <w:color w:val="auto"/>
          <w:sz w:val="24"/>
          <w:szCs w:val="24"/>
        </w:rPr>
        <w:t xml:space="preserve"> įvertintų sprendimų teisėtumą.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5. GMU pasiūly</w:t>
      </w:r>
      <w:r>
        <w:rPr>
          <w:color w:val="auto"/>
          <w:sz w:val="24"/>
          <w:szCs w:val="24"/>
        </w:rPr>
        <w:t>ti</w:t>
      </w:r>
      <w:r w:rsidRPr="009655BB">
        <w:rPr>
          <w:color w:val="auto"/>
          <w:sz w:val="24"/>
          <w:szCs w:val="24"/>
        </w:rPr>
        <w:t xml:space="preserve"> Aplinkos ministerijai p</w:t>
      </w:r>
      <w:r w:rsidRPr="009655BB">
        <w:rPr>
          <w:bCs/>
          <w:color w:val="auto"/>
          <w:sz w:val="24"/>
          <w:szCs w:val="24"/>
        </w:rPr>
        <w:t>atikslinti AMAT aprašo 22</w:t>
      </w:r>
      <w:r w:rsidRPr="009655BB">
        <w:rPr>
          <w:color w:val="auto"/>
          <w:sz w:val="24"/>
          <w:szCs w:val="24"/>
        </w:rPr>
        <w:t xml:space="preserve"> punkte nustatytą sąlygą.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6. Svarstyti poreikį teikti pasiūlymą Aplinkos ministerijai reglamentuoti, kad AMAT aprašo 20.1 punkte būtų nustatytas leistinas perklasifikuoti transporto priemonių skaičius (pvz., ne daugiau kaip dvi transporto priemonės per dieną) ir, pasitelkus atsakingos ir ekonomiškos ūkinės veiklos vykdymo principus, svarstyti</w:t>
      </w:r>
      <w:r>
        <w:rPr>
          <w:color w:val="auto"/>
          <w:sz w:val="24"/>
          <w:szCs w:val="24"/>
        </w:rPr>
        <w:t>,</w:t>
      </w:r>
      <w:r w:rsidRPr="009655BB">
        <w:rPr>
          <w:color w:val="auto"/>
          <w:sz w:val="24"/>
          <w:szCs w:val="24"/>
        </w:rPr>
        <w:t xml:space="preserve"> ar racional</w:t>
      </w:r>
      <w:r>
        <w:rPr>
          <w:color w:val="auto"/>
          <w:sz w:val="24"/>
          <w:szCs w:val="24"/>
        </w:rPr>
        <w:t>u</w:t>
      </w:r>
      <w:r w:rsidRPr="009655BB">
        <w:rPr>
          <w:color w:val="auto"/>
          <w:sz w:val="24"/>
          <w:szCs w:val="24"/>
        </w:rPr>
        <w:t xml:space="preserve"> vienam MU darbuotojui leisti perklasifikuoti medieną, kai medienos priskyrimas kitam sortimentui sudaro</w:t>
      </w:r>
      <w:r w:rsidRPr="009655BB">
        <w:rPr>
          <w:b/>
          <w:bCs/>
          <w:i/>
          <w:iCs/>
          <w:color w:val="auto"/>
          <w:sz w:val="24"/>
          <w:szCs w:val="24"/>
        </w:rPr>
        <w:t xml:space="preserve"> </w:t>
      </w:r>
      <w:r w:rsidRPr="009655BB">
        <w:rPr>
          <w:color w:val="auto"/>
          <w:sz w:val="24"/>
          <w:szCs w:val="24"/>
        </w:rPr>
        <w:t>iki 20 procentų</w:t>
      </w:r>
      <w:r w:rsidRPr="009655BB">
        <w:rPr>
          <w:bCs/>
          <w:color w:val="auto"/>
          <w:sz w:val="24"/>
          <w:szCs w:val="24"/>
        </w:rPr>
        <w:t xml:space="preserve"> </w:t>
      </w:r>
      <w:r w:rsidRPr="009655BB">
        <w:rPr>
          <w:color w:val="auto"/>
          <w:sz w:val="24"/>
          <w:szCs w:val="24"/>
        </w:rPr>
        <w:t xml:space="preserve">pakrautos į transporto priemonę medienos tūrio.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lastRenderedPageBreak/>
        <w:t>6.1. STT nuomone, AMAT 20.1 punktą siūlytina išdėstyti taip</w:t>
      </w:r>
      <w:r>
        <w:rPr>
          <w:color w:val="auto"/>
          <w:sz w:val="24"/>
          <w:szCs w:val="24"/>
        </w:rPr>
        <w:t>:</w:t>
      </w:r>
      <w:r w:rsidRPr="009655BB">
        <w:rPr>
          <w:color w:val="auto"/>
          <w:sz w:val="24"/>
          <w:szCs w:val="24"/>
        </w:rPr>
        <w:t xml:space="preserve"> „vienas darbuotojas gali perklasifikuoti medieną, kai medienos priskyrimas kitam sortimentui sudaro</w:t>
      </w:r>
      <w:r w:rsidRPr="009655BB">
        <w:rPr>
          <w:b/>
          <w:bCs/>
          <w:iCs/>
          <w:color w:val="auto"/>
          <w:sz w:val="24"/>
          <w:szCs w:val="24"/>
        </w:rPr>
        <w:t xml:space="preserve"> </w:t>
      </w:r>
      <w:r w:rsidRPr="009655BB">
        <w:rPr>
          <w:color w:val="auto"/>
          <w:sz w:val="24"/>
          <w:szCs w:val="24"/>
        </w:rPr>
        <w:t>iki 20 procentų</w:t>
      </w:r>
      <w:r w:rsidRPr="009655BB">
        <w:rPr>
          <w:b/>
          <w:bCs/>
          <w:color w:val="auto"/>
          <w:sz w:val="24"/>
          <w:szCs w:val="24"/>
        </w:rPr>
        <w:t xml:space="preserve"> </w:t>
      </w:r>
      <w:r w:rsidRPr="009655BB">
        <w:rPr>
          <w:color w:val="auto"/>
          <w:sz w:val="24"/>
          <w:szCs w:val="24"/>
        </w:rPr>
        <w:t xml:space="preserve">pakrautos į transporto priemonę medienos tūrio. </w:t>
      </w:r>
      <w:r w:rsidRPr="009655BB">
        <w:rPr>
          <w:i/>
          <w:color w:val="auto"/>
          <w:sz w:val="24"/>
          <w:szCs w:val="24"/>
        </w:rPr>
        <w:t>Vienas darbuotojas per darbo dieną gali perklasifikuoti medienos ne daugiau kaip &lt;...&gt; (pvz., dv</w:t>
      </w:r>
      <w:r>
        <w:rPr>
          <w:i/>
          <w:color w:val="auto"/>
          <w:sz w:val="24"/>
          <w:szCs w:val="24"/>
        </w:rPr>
        <w:t>i</w:t>
      </w:r>
      <w:r w:rsidRPr="009655BB">
        <w:rPr>
          <w:i/>
          <w:color w:val="auto"/>
          <w:sz w:val="24"/>
          <w:szCs w:val="24"/>
        </w:rPr>
        <w:t>ejose) transporto priemonėse.</w:t>
      </w:r>
      <w:r w:rsidRPr="009655BB">
        <w:rPr>
          <w:color w:val="auto"/>
          <w:sz w:val="24"/>
          <w:szCs w:val="24"/>
        </w:rPr>
        <w:t>“</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7. Stiprindama apvaliosios medienos klasifikacijos nustatymo ir </w:t>
      </w:r>
      <w:r w:rsidRPr="009655BB">
        <w:rPr>
          <w:bCs/>
          <w:color w:val="auto"/>
          <w:sz w:val="24"/>
          <w:szCs w:val="24"/>
        </w:rPr>
        <w:t xml:space="preserve">perklasifikavimo </w:t>
      </w:r>
      <w:r w:rsidRPr="009655BB">
        <w:rPr>
          <w:color w:val="auto"/>
          <w:sz w:val="24"/>
          <w:szCs w:val="24"/>
        </w:rPr>
        <w:t>kontrolę GMU turėtų:</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7.1. </w:t>
      </w:r>
      <w:r>
        <w:rPr>
          <w:color w:val="auto"/>
          <w:sz w:val="24"/>
          <w:szCs w:val="24"/>
        </w:rPr>
        <w:t>S</w:t>
      </w:r>
      <w:r w:rsidRPr="009655BB">
        <w:rPr>
          <w:color w:val="auto"/>
          <w:sz w:val="24"/>
          <w:szCs w:val="24"/>
        </w:rPr>
        <w:t xml:space="preserve">tebėti prisijungus </w:t>
      </w:r>
      <w:r>
        <w:rPr>
          <w:color w:val="auto"/>
          <w:sz w:val="24"/>
          <w:szCs w:val="24"/>
        </w:rPr>
        <w:t xml:space="preserve">internete </w:t>
      </w:r>
      <w:r w:rsidRPr="009655BB">
        <w:rPr>
          <w:color w:val="auto"/>
          <w:sz w:val="24"/>
          <w:szCs w:val="24"/>
        </w:rPr>
        <w:t xml:space="preserve">(angl. </w:t>
      </w:r>
      <w:r w:rsidRPr="009655BB">
        <w:rPr>
          <w:i/>
          <w:color w:val="auto"/>
          <w:sz w:val="24"/>
          <w:szCs w:val="24"/>
        </w:rPr>
        <w:t>online</w:t>
      </w:r>
      <w:r w:rsidRPr="009655BB">
        <w:rPr>
          <w:color w:val="auto"/>
          <w:sz w:val="24"/>
          <w:szCs w:val="24"/>
        </w:rPr>
        <w:t>) MU apdorojamus duomenis</w:t>
      </w:r>
      <w:r>
        <w:rPr>
          <w:color w:val="auto"/>
          <w:sz w:val="24"/>
          <w:szCs w:val="24"/>
        </w:rPr>
        <w:t>.</w:t>
      </w:r>
      <w:r w:rsidRPr="009655BB">
        <w:rPr>
          <w:color w:val="auto"/>
          <w:sz w:val="24"/>
          <w:szCs w:val="24"/>
        </w:rPr>
        <w:t xml:space="preserve">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7.2. </w:t>
      </w:r>
      <w:r>
        <w:rPr>
          <w:color w:val="auto"/>
          <w:sz w:val="24"/>
          <w:szCs w:val="24"/>
        </w:rPr>
        <w:t>K</w:t>
      </w:r>
      <w:r w:rsidRPr="009655BB">
        <w:rPr>
          <w:color w:val="auto"/>
          <w:sz w:val="24"/>
          <w:szCs w:val="24"/>
        </w:rPr>
        <w:t>ilus įtarim</w:t>
      </w:r>
      <w:r>
        <w:rPr>
          <w:color w:val="auto"/>
          <w:sz w:val="24"/>
          <w:szCs w:val="24"/>
        </w:rPr>
        <w:t>ų</w:t>
      </w:r>
      <w:r w:rsidRPr="009655BB">
        <w:rPr>
          <w:color w:val="auto"/>
          <w:sz w:val="24"/>
          <w:szCs w:val="24"/>
        </w:rPr>
        <w:t xml:space="preserve">, kad medienos klasifikacija nustatoma neteisingai ar mediena neteisingai </w:t>
      </w:r>
      <w:r w:rsidRPr="009655BB">
        <w:rPr>
          <w:bCs/>
          <w:color w:val="auto"/>
          <w:sz w:val="24"/>
          <w:szCs w:val="24"/>
        </w:rPr>
        <w:t xml:space="preserve">perklasifikuojama, </w:t>
      </w:r>
      <w:r w:rsidRPr="009655BB">
        <w:rPr>
          <w:color w:val="auto"/>
          <w:sz w:val="24"/>
          <w:szCs w:val="24"/>
        </w:rPr>
        <w:t>atlikt</w:t>
      </w:r>
      <w:r>
        <w:rPr>
          <w:color w:val="auto"/>
          <w:sz w:val="24"/>
          <w:szCs w:val="24"/>
        </w:rPr>
        <w:t>i</w:t>
      </w:r>
      <w:r w:rsidRPr="009655BB">
        <w:rPr>
          <w:color w:val="auto"/>
          <w:sz w:val="24"/>
          <w:szCs w:val="24"/>
        </w:rPr>
        <w:t xml:space="preserve"> kontrolinius MU veiklos patikrinimus vietoje. </w:t>
      </w:r>
    </w:p>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jc w:val="center"/>
        <w:rPr>
          <w:b/>
          <w:color w:val="auto"/>
          <w:sz w:val="24"/>
          <w:szCs w:val="24"/>
        </w:rPr>
      </w:pPr>
      <w:r w:rsidRPr="009655BB">
        <w:rPr>
          <w:b/>
          <w:color w:val="auto"/>
          <w:sz w:val="24"/>
          <w:szCs w:val="24"/>
        </w:rPr>
        <w:t>5. Medienos naudojimas medienos ruošos technologinėms reikmėms</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AMAT aprašo 34</w:t>
      </w:r>
      <w:r w:rsidRPr="009655BB">
        <w:rPr>
          <w:rFonts w:ascii="Times New Roman" w:hAnsi="Times New Roman"/>
          <w:sz w:val="24"/>
          <w:szCs w:val="24"/>
        </w:rPr>
        <w:t xml:space="preserve"> punkte nustatyta, kad mediena gali būti naudojama medienos ruošos technologinėms reikmėms, vykdant medienos ruošos ir išvežimo darbus. </w:t>
      </w:r>
      <w:r w:rsidRPr="009655BB">
        <w:rPr>
          <w:rFonts w:ascii="Times New Roman" w:hAnsi="Times New Roman"/>
          <w:bCs/>
          <w:sz w:val="24"/>
          <w:szCs w:val="24"/>
        </w:rPr>
        <w:t>AMAT aprašo 42</w:t>
      </w:r>
      <w:r w:rsidRPr="009655BB">
        <w:rPr>
          <w:rFonts w:ascii="Times New Roman" w:hAnsi="Times New Roman"/>
          <w:sz w:val="24"/>
          <w:szCs w:val="24"/>
        </w:rPr>
        <w:t xml:space="preserve"> punkte nustatyta, kad technologinėms reikmėms sunaudota mediena nurašoma atskiru aktu, kuris surašomas dviem egzemplioriais. Vienas akto egzempliorius lieka girininkijoje ar kitame struktūriniame padalinyje, kitas pristatomas su girininkijos ar kito struktūrinio padalinio mėnesine ataskaita MU. Aktus parašu tvirtina MU miškų urėdas.</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Pagal GMU pateiktus statistinius duomenis, iš viso per 2014 m. I pusmetį MU sunaudojo 817,2 ktm medienos technologinėms reikmėms (0,05 proc. nuo bendro pagamintos apvaliosios medienos kiekio Lietuvoje per 2014 m. I pusmetį). Vadovaujantis generalinio miškų urėdo įsakymo </w:t>
      </w:r>
      <w:r>
        <w:rPr>
          <w:rFonts w:ascii="Times New Roman" w:hAnsi="Times New Roman"/>
          <w:sz w:val="24"/>
          <w:szCs w:val="24"/>
        </w:rPr>
        <w:t xml:space="preserve">Nr. </w:t>
      </w:r>
      <w:r w:rsidRPr="009655BB">
        <w:rPr>
          <w:rFonts w:ascii="Times New Roman" w:hAnsi="Times New Roman"/>
          <w:sz w:val="24"/>
          <w:szCs w:val="24"/>
        </w:rPr>
        <w:t xml:space="preserve">1B-56 „Dėl girininkijoje vykdomų ūkinių darbų ir medienos apskaitos programos naudojimo užtikrinimo“ nuostatomis, GMU informacijos apie sunaudotos medienos technologinėms reikmėms operacijų skaičių negauna. Taip pat GMU tiesiogiai negauna informacijos apie medienos naudojimą medienos ruošos technologinėms reikmėms – generalinio miškų urėdo įsakymo nustatyta tvarka šie duomenys tik kas pusmetį teikiami GMU Miško resursų ir prekybos mediena skyriui elektroniniu paštu.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 xml:space="preserve">Pastebėtina, kad nei AMAT apraše, nei generalinio miškų urėdo įsakymuose nėra </w:t>
      </w:r>
      <w:r w:rsidRPr="009655BB">
        <w:rPr>
          <w:rFonts w:ascii="Times New Roman" w:hAnsi="Times New Roman"/>
          <w:sz w:val="24"/>
          <w:szCs w:val="24"/>
        </w:rPr>
        <w:t>nustatyt</w:t>
      </w:r>
      <w:r>
        <w:rPr>
          <w:rFonts w:ascii="Times New Roman" w:hAnsi="Times New Roman"/>
          <w:sz w:val="24"/>
          <w:szCs w:val="24"/>
        </w:rPr>
        <w:t>o</w:t>
      </w:r>
      <w:r w:rsidRPr="009655BB">
        <w:rPr>
          <w:rFonts w:ascii="Times New Roman" w:hAnsi="Times New Roman"/>
          <w:sz w:val="24"/>
          <w:szCs w:val="24"/>
        </w:rPr>
        <w:t xml:space="preserve"> maksimal</w:t>
      </w:r>
      <w:r>
        <w:rPr>
          <w:rFonts w:ascii="Times New Roman" w:hAnsi="Times New Roman"/>
          <w:sz w:val="24"/>
          <w:szCs w:val="24"/>
        </w:rPr>
        <w:t>a</w:t>
      </w:r>
      <w:r w:rsidRPr="009655BB">
        <w:rPr>
          <w:rFonts w:ascii="Times New Roman" w:hAnsi="Times New Roman"/>
          <w:sz w:val="24"/>
          <w:szCs w:val="24"/>
        </w:rPr>
        <w:t>us sunaudotos medienos kieki</w:t>
      </w:r>
      <w:r>
        <w:rPr>
          <w:rFonts w:ascii="Times New Roman" w:hAnsi="Times New Roman"/>
          <w:sz w:val="24"/>
          <w:szCs w:val="24"/>
        </w:rPr>
        <w:t>o</w:t>
      </w:r>
      <w:r w:rsidRPr="009655BB">
        <w:rPr>
          <w:rFonts w:ascii="Times New Roman" w:hAnsi="Times New Roman"/>
          <w:sz w:val="24"/>
          <w:szCs w:val="24"/>
        </w:rPr>
        <w:t xml:space="preserve"> medienos ruošos technologinėms reikmėms, kurį pasiekus MU privalėtų iš karto pranešti GMU</w:t>
      </w:r>
      <w:r w:rsidRPr="009655BB">
        <w:rPr>
          <w:rFonts w:ascii="Times New Roman" w:hAnsi="Times New Roman"/>
          <w:bCs/>
          <w:sz w:val="24"/>
          <w:szCs w:val="24"/>
        </w:rPr>
        <w:t xml:space="preserve"> </w:t>
      </w:r>
      <w:r w:rsidRPr="009655BB">
        <w:rPr>
          <w:rFonts w:ascii="Times New Roman" w:hAnsi="Times New Roman"/>
          <w:sz w:val="24"/>
          <w:szCs w:val="24"/>
        </w:rPr>
        <w:t xml:space="preserve">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Medienos naudojimo medienos ruošos technologinėms reikmėms procedūros teisinis reglamentavimas tinkamas, GMU kontroliuoja MU veiksmus naudojant medieną medienos ruošos technologinėms reikmėms, tačiau, STT nuomone, turėtų būti nustatytas maksimalus sunaudotos medienos kiekis medienos ruošos technologinėms reikmėms, kurį pasiekus reikėtų iš karto pranešti GMU.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lastRenderedPageBreak/>
        <w:t>Pasiūlymas:</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GMU įsakymu nustatyti maksimalų sunaudotos medienos kiekį (pvz., 100 ktm) medienos ruošos technologinėms reikmėms, k</w:t>
      </w:r>
      <w:r>
        <w:rPr>
          <w:rFonts w:ascii="Times New Roman" w:hAnsi="Times New Roman"/>
          <w:sz w:val="24"/>
          <w:szCs w:val="24"/>
        </w:rPr>
        <w:t>ai</w:t>
      </w:r>
      <w:r w:rsidRPr="009655BB">
        <w:rPr>
          <w:rFonts w:ascii="Times New Roman" w:hAnsi="Times New Roman"/>
          <w:sz w:val="24"/>
          <w:szCs w:val="24"/>
        </w:rPr>
        <w:t xml:space="preserve"> MU privalėtų nedelsiant pranešti GMU.  </w:t>
      </w:r>
    </w:p>
    <w:p w:rsidR="007551B7" w:rsidRPr="009655BB" w:rsidRDefault="007551B7" w:rsidP="00D46D0D">
      <w:pPr>
        <w:spacing w:line="360" w:lineRule="auto"/>
        <w:ind w:firstLine="851"/>
        <w:jc w:val="both"/>
        <w:rPr>
          <w:rFonts w:ascii="Times New Roman" w:hAnsi="Times New Roman"/>
          <w:sz w:val="24"/>
          <w:szCs w:val="24"/>
        </w:rPr>
      </w:pPr>
    </w:p>
    <w:p w:rsidR="007551B7" w:rsidRPr="009655BB" w:rsidRDefault="007551B7" w:rsidP="00D46D0D">
      <w:pPr>
        <w:spacing w:line="360" w:lineRule="auto"/>
        <w:ind w:firstLine="851"/>
        <w:jc w:val="center"/>
        <w:rPr>
          <w:rFonts w:ascii="Times New Roman" w:hAnsi="Times New Roman"/>
          <w:b/>
          <w:sz w:val="24"/>
          <w:szCs w:val="24"/>
        </w:rPr>
      </w:pPr>
      <w:r w:rsidRPr="009655BB">
        <w:rPr>
          <w:rFonts w:ascii="Times New Roman" w:hAnsi="Times New Roman"/>
          <w:b/>
          <w:sz w:val="24"/>
          <w:szCs w:val="24"/>
        </w:rPr>
        <w:t>6. Apvaliosios medienos matavimas</w:t>
      </w:r>
    </w:p>
    <w:p w:rsidR="007551B7" w:rsidRPr="009655BB" w:rsidRDefault="007551B7" w:rsidP="00D46D0D">
      <w:pPr>
        <w:pStyle w:val="BodyText1"/>
        <w:spacing w:line="360" w:lineRule="auto"/>
        <w:ind w:firstLine="851"/>
        <w:rPr>
          <w:rFonts w:ascii="Times New Roman" w:hAnsi="Times New Roman"/>
          <w:sz w:val="24"/>
          <w:szCs w:val="24"/>
          <w:lang w:val="lt-LT"/>
        </w:rPr>
      </w:pPr>
      <w:r w:rsidRPr="009655BB">
        <w:rPr>
          <w:rFonts w:ascii="Times New Roman" w:hAnsi="Times New Roman"/>
          <w:sz w:val="24"/>
          <w:szCs w:val="24"/>
          <w:lang w:val="lt-LT"/>
        </w:rPr>
        <w:t>AMNMMT nustatymo taisyklių 3 punkte nustatyta apvaliosios medienos matavimo tikslumas ir leistinos paklaidos</w:t>
      </w:r>
      <w:r w:rsidRPr="009655BB">
        <w:rPr>
          <w:rStyle w:val="FootnoteReference"/>
          <w:rFonts w:ascii="Times New Roman" w:hAnsi="Times New Roman"/>
          <w:sz w:val="24"/>
          <w:szCs w:val="24"/>
          <w:lang w:val="lt-LT"/>
        </w:rPr>
        <w:footnoteReference w:id="17"/>
      </w:r>
      <w:r>
        <w:rPr>
          <w:rFonts w:ascii="Times New Roman" w:hAnsi="Times New Roman"/>
          <w:sz w:val="24"/>
          <w:szCs w:val="24"/>
          <w:lang w:val="lt-LT"/>
        </w:rPr>
        <w:t>.</w:t>
      </w:r>
      <w:r w:rsidRPr="009655BB">
        <w:rPr>
          <w:rFonts w:ascii="Times New Roman" w:hAnsi="Times New Roman"/>
          <w:sz w:val="24"/>
          <w:szCs w:val="24"/>
          <w:lang w:val="lt-LT"/>
        </w:rPr>
        <w:t xml:space="preserve"> AMNMMT nustatymo taisyklių 4 punkte nurodyta apvaliosios medienos matavimo vieta ir metodas. AMNMMT nustatymo taisyklių 4.3 punkte nustatyta, kad apvalioji mediena gali būti matuojama vienetiniu metodu, kai išmatuojamas kiekvieno rąsto ilgis ir skersmuo, </w:t>
      </w:r>
      <w:r>
        <w:rPr>
          <w:rFonts w:ascii="Times New Roman" w:hAnsi="Times New Roman"/>
          <w:sz w:val="24"/>
          <w:szCs w:val="24"/>
          <w:lang w:val="lt-LT"/>
        </w:rPr>
        <w:t xml:space="preserve">taip pat </w:t>
      </w:r>
      <w:r w:rsidRPr="009655BB">
        <w:rPr>
          <w:rFonts w:ascii="Times New Roman" w:hAnsi="Times New Roman"/>
          <w:sz w:val="24"/>
          <w:szCs w:val="24"/>
          <w:lang w:val="lt-LT"/>
        </w:rPr>
        <w:t xml:space="preserve"> grupiniu metodu, kai išmatuojama medienos rietuvė, ryšulys ar paketas</w:t>
      </w:r>
      <w:r w:rsidRPr="009655BB">
        <w:rPr>
          <w:rStyle w:val="FootnoteReference"/>
          <w:rFonts w:ascii="Times New Roman" w:hAnsi="Times New Roman"/>
          <w:sz w:val="24"/>
          <w:szCs w:val="24"/>
          <w:lang w:val="lt-LT"/>
        </w:rPr>
        <w:footnoteReference w:id="18"/>
      </w:r>
      <w:r>
        <w:rPr>
          <w:rFonts w:ascii="Times New Roman" w:hAnsi="Times New Roman"/>
          <w:sz w:val="24"/>
          <w:szCs w:val="24"/>
          <w:lang w:val="lt-LT"/>
        </w:rPr>
        <w:t>.</w:t>
      </w:r>
      <w:r w:rsidRPr="009655BB">
        <w:rPr>
          <w:rFonts w:ascii="Times New Roman" w:hAnsi="Times New Roman"/>
          <w:sz w:val="24"/>
          <w:szCs w:val="24"/>
          <w:lang w:val="lt-LT"/>
        </w:rPr>
        <w:t xml:space="preserve">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Medienos matavimo procedūra yra svarbi teisingai medienos apskaitai. Generalinio miškų urėdo įsakyme 1B-56 „Dėl girininkijoje vykdomų ūkinių darbų ir medienos apskaitos programos naudojimo užtikrinimo“ ir </w:t>
      </w:r>
      <w:r>
        <w:rPr>
          <w:rFonts w:ascii="Times New Roman" w:hAnsi="Times New Roman"/>
          <w:sz w:val="24"/>
          <w:szCs w:val="24"/>
        </w:rPr>
        <w:t>g</w:t>
      </w:r>
      <w:r w:rsidRPr="009655BB">
        <w:rPr>
          <w:rFonts w:ascii="Times New Roman" w:hAnsi="Times New Roman"/>
          <w:sz w:val="24"/>
          <w:szCs w:val="24"/>
        </w:rPr>
        <w:t>eneralinio miškų urėdo įsakymas Nr. 1B-46 „Dėl ataskaitų apie prekybą apvali</w:t>
      </w:r>
      <w:r>
        <w:rPr>
          <w:rFonts w:ascii="Times New Roman" w:hAnsi="Times New Roman"/>
          <w:sz w:val="24"/>
          <w:szCs w:val="24"/>
        </w:rPr>
        <w:t>a</w:t>
      </w:r>
      <w:r w:rsidRPr="009655BB">
        <w:rPr>
          <w:rFonts w:ascii="Times New Roman" w:hAnsi="Times New Roman"/>
          <w:sz w:val="24"/>
          <w:szCs w:val="24"/>
        </w:rPr>
        <w:t>j</w:t>
      </w:r>
      <w:r>
        <w:rPr>
          <w:rFonts w:ascii="Times New Roman" w:hAnsi="Times New Roman"/>
          <w:sz w:val="24"/>
          <w:szCs w:val="24"/>
        </w:rPr>
        <w:t>a</w:t>
      </w:r>
      <w:r w:rsidRPr="009655BB">
        <w:rPr>
          <w:rFonts w:ascii="Times New Roman" w:hAnsi="Times New Roman"/>
          <w:sz w:val="24"/>
          <w:szCs w:val="24"/>
        </w:rPr>
        <w:t xml:space="preserve"> mediena teikimo GMU“ nenustatyta, kad MU privalo teikti informaciją apie apvaliosios medienos matavimo rezultatus GMU. </w:t>
      </w:r>
    </w:p>
    <w:p w:rsidR="007551B7" w:rsidRPr="009655BB" w:rsidRDefault="007551B7" w:rsidP="00D46D0D">
      <w:pPr>
        <w:pStyle w:val="LLPTekstas"/>
        <w:spacing w:line="360" w:lineRule="auto"/>
        <w:ind w:firstLine="851"/>
        <w:rPr>
          <w:rStyle w:val="LLCTekstas"/>
        </w:rPr>
      </w:pPr>
      <w:r w:rsidRPr="009655BB">
        <w:t>AMNMMT nustatymo taisyklių 5 punkte nustatytos medienos matavimo priemonės, o 5.5 punkte nustatyta, kad a</w:t>
      </w:r>
      <w:r w:rsidRPr="009655BB">
        <w:rPr>
          <w:rStyle w:val="LLCTekstas"/>
        </w:rPr>
        <w:t xml:space="preserve">pvaliąją medieną matuojant vienetiniu metodu gali būti naudojamos rąstų matavimo linijos arba kitos automatizuotos tūrio matavimo priemonės </w:t>
      </w:r>
      <w:r>
        <w:rPr>
          <w:rStyle w:val="LLCTekstas"/>
        </w:rPr>
        <w:t>&lt;</w:t>
      </w:r>
      <w:r w:rsidRPr="009655BB">
        <w:rPr>
          <w:rStyle w:val="LLCTekstas"/>
        </w:rPr>
        <w:t>...</w:t>
      </w:r>
      <w:r>
        <w:rPr>
          <w:rStyle w:val="LLCTekstas"/>
        </w:rPr>
        <w:t>&gt;</w:t>
      </w:r>
      <w:r w:rsidRPr="009655BB">
        <w:rPr>
          <w:rStyle w:val="LLCTekstas"/>
        </w:rPr>
        <w:t xml:space="preserve">.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Pokalbių su MU darbuotojais metu nustatyta, kad didžioji dalis MU kerta mišką su medkirtėmis, kurios turi kirtimo galvutes su medienos skersmens matavimo davikliais ir medienos ilgio matavimo dantračiais. Tačiau šiuo metu medkirčių matavimo ir apskaitos sistemoje surinkti duomenys negali būti naudojami kaip apvaliosios medienos apskaitos duomenys, nes matavimo ir apskaitos sistema nesuderinta su MU elektroninėmis matavimo ir apskaitos sistemomis, taip pat nėra teisinio reguliavimo, įpareigojančio šiuos duomen</w:t>
      </w:r>
      <w:r>
        <w:rPr>
          <w:rFonts w:ascii="Times New Roman" w:hAnsi="Times New Roman"/>
          <w:sz w:val="24"/>
          <w:szCs w:val="24"/>
        </w:rPr>
        <w:t>i</w:t>
      </w:r>
      <w:r w:rsidRPr="009655BB">
        <w:rPr>
          <w:rFonts w:ascii="Times New Roman" w:hAnsi="Times New Roman"/>
          <w:sz w:val="24"/>
          <w:szCs w:val="24"/>
        </w:rPr>
        <w:t xml:space="preserve">s naudoti oficialioje medienos apskaitoje.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nuomone, jei MU naudojamos medkirtės turėtų kirtimo galvutes su medienos skersmens matavimo davikliais ir medienos ilgio matavimo dantračiais, medkirčių matavimo ir apskaitos sistema būtų suderinta su MU elektroninėmis matavimo ir apskaitos sistemomis, </w:t>
      </w:r>
      <w:r w:rsidRPr="009655BB">
        <w:rPr>
          <w:rFonts w:ascii="Times New Roman" w:hAnsi="Times New Roman"/>
          <w:sz w:val="24"/>
          <w:szCs w:val="24"/>
        </w:rPr>
        <w:lastRenderedPageBreak/>
        <w:t xml:space="preserve">medienos tūris būtų matuojamas objektyviau ir tiksliau, o priėmus tinkamą teisinį reguliavimą būtų padidinta medienos matavimo kontrolė.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Situacija, kai elektroninių matavimo ir apskaitos sistemų nenaudojimas bei teisinio reguliavimo spragos, neleidžiančios padidinti matuojamos medienos tūrio ir kokybės nustatymo tikslum</w:t>
      </w:r>
      <w:r>
        <w:rPr>
          <w:rFonts w:ascii="Times New Roman" w:hAnsi="Times New Roman"/>
          <w:sz w:val="24"/>
          <w:szCs w:val="24"/>
        </w:rPr>
        <w:t>o</w:t>
      </w:r>
      <w:r w:rsidRPr="009655BB">
        <w:rPr>
          <w:rFonts w:ascii="Times New Roman" w:hAnsi="Times New Roman"/>
          <w:sz w:val="24"/>
          <w:szCs w:val="24"/>
        </w:rPr>
        <w:t xml:space="preserve"> ir kontrol</w:t>
      </w:r>
      <w:r>
        <w:rPr>
          <w:rFonts w:ascii="Times New Roman" w:hAnsi="Times New Roman"/>
          <w:sz w:val="24"/>
          <w:szCs w:val="24"/>
        </w:rPr>
        <w:t>ės</w:t>
      </w:r>
      <w:r w:rsidRPr="009655BB">
        <w:rPr>
          <w:rFonts w:ascii="Times New Roman" w:hAnsi="Times New Roman"/>
          <w:sz w:val="24"/>
          <w:szCs w:val="24"/>
        </w:rPr>
        <w:t xml:space="preserve">, vertinama kaip korupcijos rizikos veiksnys.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1. GMU skatinti MU kirsti mišką su medkirtėmis, kurios turi kirtimo galvutes su medienos skersmens matavimo davikliais ir medienos ilgio matavimo dantračiais. Taip pat organizuoti medkirčių matavimo ir MU apskaitos sistemų suvienodinimą</w:t>
      </w:r>
      <w:r>
        <w:rPr>
          <w:rFonts w:ascii="Times New Roman" w:hAnsi="Times New Roman"/>
          <w:sz w:val="24"/>
          <w:szCs w:val="24"/>
        </w:rPr>
        <w:t xml:space="preserve"> ir</w:t>
      </w:r>
      <w:r w:rsidRPr="009655BB">
        <w:rPr>
          <w:rFonts w:ascii="Times New Roman" w:hAnsi="Times New Roman"/>
          <w:sz w:val="24"/>
          <w:szCs w:val="24"/>
        </w:rPr>
        <w:t xml:space="preserve"> sukurti sistemą, kad medkirčių surinkti duomenys būtų naudojami kaip apvaliosios medienos apskaitos vienas iš duomenų šaltinių.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GMU įsakymu nustatyti, kad MU naudojamų medkirčių medienos matavimo ir apskaitos sistemų duomenys būtų laikomi oficialiais medienos apskaitos duomenimis (gali būti nustatytos tam tikros paklaidos ar mišrūs medienos apskaitos duomenų šaltiniai).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7. Apvaliosios medienos matuotojai </w:t>
      </w:r>
    </w:p>
    <w:p w:rsidR="007551B7" w:rsidRPr="009655BB" w:rsidRDefault="007551B7" w:rsidP="00D46D0D">
      <w:pPr>
        <w:pStyle w:val="Hyperlink1"/>
        <w:spacing w:line="360" w:lineRule="auto"/>
        <w:ind w:firstLine="851"/>
        <w:rPr>
          <w:color w:val="auto"/>
          <w:sz w:val="24"/>
          <w:szCs w:val="24"/>
        </w:rPr>
      </w:pPr>
      <w:r w:rsidRPr="009655BB">
        <w:rPr>
          <w:bCs/>
          <w:color w:val="auto"/>
          <w:sz w:val="24"/>
          <w:szCs w:val="24"/>
        </w:rPr>
        <w:t>AMAT aprašo 3</w:t>
      </w:r>
      <w:r w:rsidRPr="009655BB">
        <w:rPr>
          <w:color w:val="auto"/>
          <w:sz w:val="24"/>
          <w:szCs w:val="24"/>
        </w:rPr>
        <w:t xml:space="preserve"> punkte nustatyta, kad medienos priėmimą</w:t>
      </w:r>
      <w:r w:rsidRPr="009655BB">
        <w:rPr>
          <w:rStyle w:val="FootnoteReference"/>
          <w:color w:val="auto"/>
          <w:sz w:val="24"/>
          <w:szCs w:val="24"/>
        </w:rPr>
        <w:footnoteReference w:id="19"/>
      </w:r>
      <w:r w:rsidRPr="009655BB">
        <w:rPr>
          <w:color w:val="auto"/>
          <w:sz w:val="24"/>
          <w:szCs w:val="24"/>
        </w:rPr>
        <w:t xml:space="preserve"> vykdo nepriklausomi medienos matuotojai (toliau – NMM)</w:t>
      </w:r>
      <w:r w:rsidRPr="009655BB">
        <w:rPr>
          <w:rStyle w:val="FootnoteReference"/>
          <w:color w:val="auto"/>
          <w:sz w:val="24"/>
          <w:szCs w:val="24"/>
        </w:rPr>
        <w:footnoteReference w:id="20"/>
      </w:r>
      <w:r w:rsidRPr="009655BB">
        <w:rPr>
          <w:color w:val="auto"/>
          <w:sz w:val="24"/>
          <w:szCs w:val="24"/>
        </w:rPr>
        <w:t xml:space="preserve"> arba fiziniai asmenys, kuriuos sieja darbo santykiai su pardavėjais </w:t>
      </w:r>
      <w:r>
        <w:rPr>
          <w:color w:val="auto"/>
          <w:sz w:val="24"/>
          <w:szCs w:val="24"/>
        </w:rPr>
        <w:t>ir</w:t>
      </w:r>
      <w:r w:rsidRPr="009655BB">
        <w:rPr>
          <w:color w:val="auto"/>
          <w:sz w:val="24"/>
          <w:szCs w:val="24"/>
        </w:rPr>
        <w:t xml:space="preserve"> kurių sąrašas tvirtinamas Miškų urėdijos miškų urėdo </w:t>
      </w:r>
      <w:r>
        <w:rPr>
          <w:color w:val="auto"/>
          <w:sz w:val="24"/>
          <w:szCs w:val="24"/>
        </w:rPr>
        <w:t>&lt;</w:t>
      </w:r>
      <w:r w:rsidRPr="009655BB">
        <w:rPr>
          <w:color w:val="auto"/>
          <w:sz w:val="24"/>
          <w:szCs w:val="24"/>
        </w:rPr>
        <w:t>...</w:t>
      </w:r>
      <w:r>
        <w:rPr>
          <w:color w:val="auto"/>
          <w:sz w:val="24"/>
          <w:szCs w:val="24"/>
        </w:rPr>
        <w:t>&gt;</w:t>
      </w:r>
      <w:r w:rsidRPr="009655BB">
        <w:rPr>
          <w:color w:val="auto"/>
          <w:sz w:val="24"/>
          <w:szCs w:val="24"/>
        </w:rPr>
        <w:t xml:space="preserve"> įsakymu.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Šiuo metu Lietuvos nepriklausomų medienos matuotojų asociacijoje (toliau – LNMMA) dirba 20 darbuotojų, iš kurių 15 – NMM. Šiuo metu veikia 5 padaliniai: du – Klaipėdoje (UAB „Malkų įlankos terminalas“, UAB „Vakarų krova</w:t>
      </w:r>
      <w:r>
        <w:rPr>
          <w:color w:val="auto"/>
          <w:sz w:val="24"/>
          <w:szCs w:val="24"/>
        </w:rPr>
        <w:t>“</w:t>
      </w:r>
      <w:r w:rsidRPr="009655BB">
        <w:rPr>
          <w:color w:val="auto"/>
          <w:sz w:val="24"/>
          <w:szCs w:val="24"/>
        </w:rPr>
        <w:t>), po vieną – Alytuje (UAB „Storaenso Lietuva“), Prienų r.</w:t>
      </w:r>
      <w:r>
        <w:rPr>
          <w:color w:val="auto"/>
          <w:sz w:val="24"/>
          <w:szCs w:val="24"/>
        </w:rPr>
        <w:t>,</w:t>
      </w:r>
      <w:r w:rsidRPr="009655BB">
        <w:rPr>
          <w:color w:val="auto"/>
          <w:sz w:val="24"/>
          <w:szCs w:val="24"/>
        </w:rPr>
        <w:t xml:space="preserve"> Pakuonyje</w:t>
      </w:r>
      <w:r>
        <w:rPr>
          <w:color w:val="auto"/>
          <w:sz w:val="24"/>
          <w:szCs w:val="24"/>
        </w:rPr>
        <w:t>,</w:t>
      </w:r>
      <w:r w:rsidRPr="009655BB">
        <w:rPr>
          <w:color w:val="auto"/>
          <w:sz w:val="24"/>
          <w:szCs w:val="24"/>
        </w:rPr>
        <w:t xml:space="preserve"> (UAB „GKF“) ir Ukmergėje (UAB „Likmerė“)</w:t>
      </w:r>
      <w:r w:rsidRPr="009655BB">
        <w:rPr>
          <w:rStyle w:val="FootnoteReference"/>
          <w:color w:val="auto"/>
          <w:sz w:val="24"/>
          <w:szCs w:val="24"/>
        </w:rPr>
        <w:footnoteReference w:id="21"/>
      </w:r>
      <w:r>
        <w:rPr>
          <w:color w:val="auto"/>
          <w:sz w:val="24"/>
          <w:szCs w:val="24"/>
        </w:rPr>
        <w:t>.</w:t>
      </w:r>
      <w:r w:rsidRPr="009655BB">
        <w:rPr>
          <w:color w:val="auto"/>
          <w:sz w:val="24"/>
          <w:szCs w:val="24"/>
        </w:rPr>
        <w:t xml:space="preserve">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GMU pateikti statistiniai duomenys </w:t>
      </w:r>
      <w:r>
        <w:rPr>
          <w:color w:val="auto"/>
          <w:sz w:val="24"/>
          <w:szCs w:val="24"/>
        </w:rPr>
        <w:t>atskleidžia</w:t>
      </w:r>
      <w:r w:rsidRPr="009655BB">
        <w:rPr>
          <w:color w:val="auto"/>
          <w:sz w:val="24"/>
          <w:szCs w:val="24"/>
        </w:rPr>
        <w:t xml:space="preserve">, kad vidutiniškai 13 proc. medienos parduodama įmonėms, kuriose medienos priėmimą vykdo NMM. Iš šioms įmonėms parduodamo medienos kiekio vidutiniškai nustatoma 2,5 proc. žemesnės kokybės medienos sortimentų. </w:t>
      </w:r>
    </w:p>
    <w:p w:rsidR="007551B7" w:rsidRPr="00C25016" w:rsidRDefault="007551B7" w:rsidP="00D46D0D">
      <w:pPr>
        <w:pStyle w:val="Hyperlink1"/>
        <w:spacing w:line="360" w:lineRule="auto"/>
        <w:ind w:firstLine="851"/>
        <w:rPr>
          <w:color w:val="auto"/>
          <w:sz w:val="24"/>
          <w:szCs w:val="24"/>
        </w:rPr>
      </w:pPr>
      <w:r w:rsidRPr="00C25016">
        <w:rPr>
          <w:color w:val="auto"/>
          <w:sz w:val="24"/>
          <w:szCs w:val="24"/>
        </w:rPr>
        <w:tab/>
      </w:r>
      <w:r w:rsidRPr="00C25016">
        <w:rPr>
          <w:color w:val="auto"/>
          <w:sz w:val="24"/>
          <w:szCs w:val="24"/>
        </w:rPr>
        <w:tab/>
      </w:r>
      <w:r w:rsidRPr="00C25016">
        <w:rPr>
          <w:color w:val="auto"/>
          <w:sz w:val="24"/>
          <w:szCs w:val="24"/>
        </w:rPr>
        <w:tab/>
      </w:r>
      <w:r w:rsidRPr="00C25016">
        <w:rPr>
          <w:color w:val="auto"/>
          <w:sz w:val="24"/>
          <w:szCs w:val="24"/>
        </w:rPr>
        <w:tab/>
      </w:r>
      <w:r w:rsidRPr="00C25016">
        <w:rPr>
          <w:color w:val="auto"/>
          <w:sz w:val="24"/>
          <w:szCs w:val="24"/>
        </w:rPr>
        <w:tab/>
      </w:r>
      <w:r w:rsidRPr="00C25016">
        <w:rPr>
          <w:color w:val="auto"/>
          <w:sz w:val="24"/>
          <w:szCs w:val="24"/>
        </w:rPr>
        <w:tab/>
      </w:r>
    </w:p>
    <w:p w:rsidR="007551B7" w:rsidRPr="00C25016" w:rsidRDefault="007551B7" w:rsidP="00D46D0D">
      <w:pPr>
        <w:pStyle w:val="Hyperlink1"/>
        <w:spacing w:line="360" w:lineRule="auto"/>
        <w:ind w:firstLine="851"/>
        <w:jc w:val="right"/>
        <w:rPr>
          <w:color w:val="auto"/>
          <w:sz w:val="24"/>
          <w:szCs w:val="24"/>
        </w:rPr>
      </w:pPr>
    </w:p>
    <w:p w:rsidR="007551B7" w:rsidRPr="00C25016" w:rsidRDefault="007551B7" w:rsidP="00D46D0D">
      <w:pPr>
        <w:pStyle w:val="Hyperlink1"/>
        <w:spacing w:line="360" w:lineRule="auto"/>
        <w:ind w:firstLine="851"/>
        <w:jc w:val="right"/>
        <w:rPr>
          <w:color w:val="auto"/>
          <w:sz w:val="24"/>
          <w:szCs w:val="24"/>
        </w:rPr>
      </w:pPr>
    </w:p>
    <w:p w:rsidR="007551B7" w:rsidRPr="00C25016" w:rsidRDefault="007551B7" w:rsidP="00D46D0D">
      <w:pPr>
        <w:pStyle w:val="Hyperlink1"/>
        <w:spacing w:line="360" w:lineRule="auto"/>
        <w:ind w:firstLine="851"/>
        <w:jc w:val="right"/>
        <w:rPr>
          <w:color w:val="auto"/>
          <w:sz w:val="24"/>
          <w:szCs w:val="24"/>
        </w:rPr>
      </w:pPr>
    </w:p>
    <w:p w:rsidR="007551B7" w:rsidRPr="009655BB" w:rsidRDefault="007551B7" w:rsidP="00703F48">
      <w:pPr>
        <w:pStyle w:val="Hyperlink1"/>
        <w:spacing w:line="240" w:lineRule="auto"/>
        <w:ind w:firstLine="0"/>
        <w:rPr>
          <w:color w:val="auto"/>
          <w:sz w:val="24"/>
          <w:szCs w:val="24"/>
        </w:rPr>
      </w:pPr>
      <w:r w:rsidRPr="00703F48">
        <w:rPr>
          <w:i/>
          <w:color w:val="auto"/>
          <w:sz w:val="24"/>
          <w:szCs w:val="24"/>
        </w:rPr>
        <w:lastRenderedPageBreak/>
        <w:t xml:space="preserve">2 lentelė. </w:t>
      </w:r>
      <w:r w:rsidRPr="00703F48">
        <w:rPr>
          <w:b/>
          <w:i/>
          <w:color w:val="auto"/>
          <w:sz w:val="24"/>
          <w:szCs w:val="24"/>
        </w:rPr>
        <w:t>Parduotos medienos įmonėms, kuriose medienos priėmimą vykdo NMM, kiekis ir NMM išbrokuotos medienos kiekis</w:t>
      </w:r>
      <w:r>
        <w:rPr>
          <w:b/>
          <w:i/>
          <w:color w:val="auto"/>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410"/>
        <w:gridCol w:w="2835"/>
        <w:gridCol w:w="3118"/>
      </w:tblGrid>
      <w:tr w:rsidR="007551B7" w:rsidRPr="00C25016" w:rsidTr="007E3D0F">
        <w:tc>
          <w:tcPr>
            <w:tcW w:w="1384" w:type="dxa"/>
          </w:tcPr>
          <w:p w:rsidR="007551B7" w:rsidRPr="00703F48" w:rsidRDefault="007551B7" w:rsidP="00136C0A">
            <w:pPr>
              <w:pStyle w:val="Hyperlink1"/>
              <w:spacing w:line="240" w:lineRule="auto"/>
              <w:ind w:firstLine="0"/>
              <w:rPr>
                <w:b/>
                <w:i/>
                <w:color w:val="auto"/>
              </w:rPr>
            </w:pPr>
            <w:r w:rsidRPr="00703F48">
              <w:rPr>
                <w:b/>
                <w:i/>
                <w:color w:val="auto"/>
              </w:rPr>
              <w:t xml:space="preserve">Laikotarpis </w:t>
            </w:r>
          </w:p>
        </w:tc>
        <w:tc>
          <w:tcPr>
            <w:tcW w:w="2410" w:type="dxa"/>
          </w:tcPr>
          <w:p w:rsidR="007551B7" w:rsidRPr="00703F48" w:rsidRDefault="007551B7" w:rsidP="002C2735">
            <w:pPr>
              <w:pStyle w:val="Hyperlink1"/>
              <w:spacing w:line="240" w:lineRule="auto"/>
              <w:ind w:firstLine="0"/>
              <w:rPr>
                <w:b/>
                <w:i/>
                <w:color w:val="auto"/>
              </w:rPr>
            </w:pPr>
            <w:r w:rsidRPr="00703F48">
              <w:rPr>
                <w:b/>
                <w:i/>
                <w:color w:val="auto"/>
              </w:rPr>
              <w:t xml:space="preserve">Bendras pagamintos apvaliosios medienos kiekis Lietuvoje tūkst. m³  </w:t>
            </w:r>
          </w:p>
        </w:tc>
        <w:tc>
          <w:tcPr>
            <w:tcW w:w="2835" w:type="dxa"/>
          </w:tcPr>
          <w:p w:rsidR="007551B7" w:rsidRPr="00703F48" w:rsidRDefault="007551B7" w:rsidP="00136C0A">
            <w:pPr>
              <w:pStyle w:val="Hyperlink1"/>
              <w:spacing w:line="240" w:lineRule="auto"/>
              <w:ind w:firstLine="0"/>
              <w:rPr>
                <w:b/>
                <w:i/>
                <w:color w:val="auto"/>
              </w:rPr>
            </w:pPr>
            <w:r w:rsidRPr="00703F48">
              <w:rPr>
                <w:b/>
                <w:i/>
                <w:color w:val="auto"/>
              </w:rPr>
              <w:t xml:space="preserve">Parduota medienos įmonėms, kuriose medienos priėmimą vykdo NMM tūkst. m³ / ir proc. </w:t>
            </w:r>
          </w:p>
        </w:tc>
        <w:tc>
          <w:tcPr>
            <w:tcW w:w="3118" w:type="dxa"/>
          </w:tcPr>
          <w:p w:rsidR="007551B7" w:rsidRPr="00703F48" w:rsidRDefault="007551B7" w:rsidP="00136C0A">
            <w:pPr>
              <w:pStyle w:val="Hyperlink1"/>
              <w:spacing w:line="240" w:lineRule="auto"/>
              <w:ind w:firstLine="0"/>
              <w:rPr>
                <w:b/>
                <w:i/>
                <w:color w:val="auto"/>
              </w:rPr>
            </w:pPr>
            <w:r w:rsidRPr="00703F48">
              <w:rPr>
                <w:b/>
                <w:i/>
                <w:color w:val="auto"/>
              </w:rPr>
              <w:t xml:space="preserve">Išbrokuotos medienos kiekis (nustatytas žemesnės kokybės asortimentai) tūkst. m³ / ir proc. </w:t>
            </w:r>
          </w:p>
        </w:tc>
      </w:tr>
      <w:tr w:rsidR="007551B7" w:rsidRPr="00C25016" w:rsidTr="007E3D0F">
        <w:tc>
          <w:tcPr>
            <w:tcW w:w="1384" w:type="dxa"/>
          </w:tcPr>
          <w:p w:rsidR="007551B7" w:rsidRPr="00703F48" w:rsidRDefault="007551B7" w:rsidP="00136C0A">
            <w:pPr>
              <w:pStyle w:val="Hyperlink1"/>
              <w:spacing w:line="240" w:lineRule="auto"/>
              <w:ind w:firstLine="0"/>
              <w:rPr>
                <w:color w:val="auto"/>
              </w:rPr>
            </w:pPr>
            <w:r w:rsidRPr="00703F48">
              <w:rPr>
                <w:color w:val="auto"/>
              </w:rPr>
              <w:t xml:space="preserve">2013 m. I pusmetis  </w:t>
            </w:r>
          </w:p>
        </w:tc>
        <w:tc>
          <w:tcPr>
            <w:tcW w:w="2410" w:type="dxa"/>
          </w:tcPr>
          <w:p w:rsidR="007551B7" w:rsidRPr="00703F48" w:rsidRDefault="007551B7" w:rsidP="00136C0A">
            <w:pPr>
              <w:pStyle w:val="Hyperlink1"/>
              <w:spacing w:line="240" w:lineRule="auto"/>
              <w:rPr>
                <w:color w:val="auto"/>
              </w:rPr>
            </w:pPr>
            <w:r w:rsidRPr="00703F48">
              <w:rPr>
                <w:color w:val="auto"/>
              </w:rPr>
              <w:t>1.698,700 m³</w:t>
            </w:r>
          </w:p>
        </w:tc>
        <w:tc>
          <w:tcPr>
            <w:tcW w:w="2835" w:type="dxa"/>
          </w:tcPr>
          <w:p w:rsidR="007551B7" w:rsidRPr="00703F48" w:rsidRDefault="007551B7" w:rsidP="00136C0A">
            <w:pPr>
              <w:pStyle w:val="Hyperlink1"/>
              <w:spacing w:line="240" w:lineRule="auto"/>
              <w:ind w:firstLine="0"/>
              <w:rPr>
                <w:color w:val="auto"/>
              </w:rPr>
            </w:pPr>
            <w:r w:rsidRPr="00703F48">
              <w:rPr>
                <w:color w:val="auto"/>
              </w:rPr>
              <w:t xml:space="preserve">232,4 tūkst. m³ / 13,7 proc. </w:t>
            </w:r>
          </w:p>
        </w:tc>
        <w:tc>
          <w:tcPr>
            <w:tcW w:w="3118" w:type="dxa"/>
          </w:tcPr>
          <w:p w:rsidR="007551B7" w:rsidRPr="00703F48" w:rsidRDefault="007551B7" w:rsidP="00136C0A">
            <w:pPr>
              <w:pStyle w:val="Hyperlink1"/>
              <w:spacing w:line="240" w:lineRule="auto"/>
              <w:rPr>
                <w:color w:val="auto"/>
              </w:rPr>
            </w:pPr>
            <w:r w:rsidRPr="00703F48">
              <w:rPr>
                <w:color w:val="auto"/>
              </w:rPr>
              <w:t xml:space="preserve">6,7 tūkst. m³ / 2,89 proc. </w:t>
            </w:r>
          </w:p>
        </w:tc>
      </w:tr>
      <w:tr w:rsidR="007551B7" w:rsidRPr="00C25016" w:rsidTr="007E3D0F">
        <w:tc>
          <w:tcPr>
            <w:tcW w:w="1384" w:type="dxa"/>
          </w:tcPr>
          <w:p w:rsidR="007551B7" w:rsidRPr="00E7610E" w:rsidRDefault="007551B7" w:rsidP="00E422BD">
            <w:pPr>
              <w:pStyle w:val="Hyperlink1"/>
              <w:spacing w:line="240" w:lineRule="auto"/>
              <w:ind w:firstLine="0"/>
              <w:rPr>
                <w:color w:val="auto"/>
              </w:rPr>
            </w:pPr>
            <w:r w:rsidRPr="00E422BD">
              <w:rPr>
                <w:color w:val="auto"/>
              </w:rPr>
              <w:t xml:space="preserve">2013 m. II pusmetis </w:t>
            </w:r>
          </w:p>
        </w:tc>
        <w:tc>
          <w:tcPr>
            <w:tcW w:w="2410" w:type="dxa"/>
          </w:tcPr>
          <w:p w:rsidR="007551B7" w:rsidRPr="00C8712B" w:rsidRDefault="007551B7" w:rsidP="00136C0A">
            <w:pPr>
              <w:pStyle w:val="Hyperlink1"/>
              <w:spacing w:line="240" w:lineRule="auto"/>
              <w:rPr>
                <w:color w:val="auto"/>
              </w:rPr>
            </w:pPr>
            <w:r w:rsidRPr="00C8712B">
              <w:rPr>
                <w:color w:val="auto"/>
              </w:rPr>
              <w:t>1.928,300 m³</w:t>
            </w:r>
          </w:p>
        </w:tc>
        <w:tc>
          <w:tcPr>
            <w:tcW w:w="2835" w:type="dxa"/>
          </w:tcPr>
          <w:p w:rsidR="007551B7" w:rsidRPr="00954974" w:rsidRDefault="007551B7" w:rsidP="00136C0A">
            <w:pPr>
              <w:pStyle w:val="Hyperlink1"/>
              <w:spacing w:line="240" w:lineRule="auto"/>
              <w:ind w:firstLine="0"/>
              <w:rPr>
                <w:color w:val="auto"/>
              </w:rPr>
            </w:pPr>
            <w:r w:rsidRPr="00954974">
              <w:rPr>
                <w:color w:val="auto"/>
              </w:rPr>
              <w:t xml:space="preserve">294,5 tūkst. m³ / 15,3 proc.  </w:t>
            </w:r>
          </w:p>
        </w:tc>
        <w:tc>
          <w:tcPr>
            <w:tcW w:w="3118" w:type="dxa"/>
          </w:tcPr>
          <w:p w:rsidR="007551B7" w:rsidRPr="007C25A7" w:rsidRDefault="007551B7" w:rsidP="00136C0A">
            <w:pPr>
              <w:pStyle w:val="Hyperlink1"/>
              <w:spacing w:line="240" w:lineRule="auto"/>
              <w:rPr>
                <w:color w:val="auto"/>
              </w:rPr>
            </w:pPr>
            <w:r w:rsidRPr="00C451E2">
              <w:rPr>
                <w:color w:val="auto"/>
              </w:rPr>
              <w:t>7,4 tūkst. m³</w:t>
            </w:r>
            <w:r w:rsidRPr="00616B8B">
              <w:rPr>
                <w:color w:val="auto"/>
              </w:rPr>
              <w:t xml:space="preserve"> </w:t>
            </w:r>
            <w:r w:rsidRPr="009421C0">
              <w:rPr>
                <w:color w:val="auto"/>
              </w:rPr>
              <w:t xml:space="preserve">/ 2,5 proc. </w:t>
            </w:r>
          </w:p>
        </w:tc>
      </w:tr>
      <w:tr w:rsidR="007551B7" w:rsidRPr="00C25016" w:rsidTr="007E3D0F">
        <w:tc>
          <w:tcPr>
            <w:tcW w:w="1384" w:type="dxa"/>
          </w:tcPr>
          <w:p w:rsidR="007551B7" w:rsidRPr="00C8712B" w:rsidRDefault="007551B7" w:rsidP="00136C0A">
            <w:pPr>
              <w:pStyle w:val="Hyperlink1"/>
              <w:spacing w:line="240" w:lineRule="auto"/>
              <w:ind w:firstLine="0"/>
              <w:rPr>
                <w:color w:val="auto"/>
              </w:rPr>
            </w:pPr>
            <w:r w:rsidRPr="00C8712B">
              <w:rPr>
                <w:color w:val="auto"/>
              </w:rPr>
              <w:t xml:space="preserve">2014 m. I pusmetis  </w:t>
            </w:r>
          </w:p>
        </w:tc>
        <w:tc>
          <w:tcPr>
            <w:tcW w:w="2410" w:type="dxa"/>
          </w:tcPr>
          <w:p w:rsidR="007551B7" w:rsidRPr="00954974" w:rsidRDefault="007551B7" w:rsidP="00136C0A">
            <w:pPr>
              <w:pStyle w:val="Hyperlink1"/>
              <w:spacing w:line="240" w:lineRule="auto"/>
              <w:rPr>
                <w:color w:val="auto"/>
              </w:rPr>
            </w:pPr>
            <w:r w:rsidRPr="00954974">
              <w:rPr>
                <w:color w:val="auto"/>
              </w:rPr>
              <w:t>1.768,700 m³</w:t>
            </w:r>
          </w:p>
        </w:tc>
        <w:tc>
          <w:tcPr>
            <w:tcW w:w="2835" w:type="dxa"/>
          </w:tcPr>
          <w:p w:rsidR="007551B7" w:rsidRPr="00C451E2" w:rsidRDefault="007551B7" w:rsidP="00136C0A">
            <w:pPr>
              <w:pStyle w:val="Hyperlink1"/>
              <w:spacing w:line="240" w:lineRule="auto"/>
              <w:ind w:firstLine="0"/>
              <w:rPr>
                <w:color w:val="auto"/>
              </w:rPr>
            </w:pPr>
            <w:r w:rsidRPr="00C451E2">
              <w:rPr>
                <w:color w:val="auto"/>
              </w:rPr>
              <w:t xml:space="preserve">203,6 tūkst. m³ / 11,5 proc.  </w:t>
            </w:r>
          </w:p>
        </w:tc>
        <w:tc>
          <w:tcPr>
            <w:tcW w:w="3118" w:type="dxa"/>
          </w:tcPr>
          <w:p w:rsidR="007551B7" w:rsidRPr="00616B8B" w:rsidRDefault="007551B7" w:rsidP="00136C0A">
            <w:pPr>
              <w:pStyle w:val="Hyperlink1"/>
              <w:spacing w:line="240" w:lineRule="auto"/>
              <w:rPr>
                <w:color w:val="auto"/>
              </w:rPr>
            </w:pPr>
            <w:r w:rsidRPr="00616B8B">
              <w:rPr>
                <w:color w:val="auto"/>
              </w:rPr>
              <w:t xml:space="preserve">4,7 tūkst. m³ / 2,3 proc.  </w:t>
            </w:r>
          </w:p>
        </w:tc>
      </w:tr>
    </w:tbl>
    <w:p w:rsidR="007551B7" w:rsidRPr="009655BB" w:rsidRDefault="007551B7" w:rsidP="00D46D0D">
      <w:pPr>
        <w:pStyle w:val="Hyperlink1"/>
        <w:spacing w:line="360" w:lineRule="auto"/>
        <w:ind w:firstLine="851"/>
        <w:rPr>
          <w:color w:val="auto"/>
          <w:sz w:val="24"/>
          <w:szCs w:val="24"/>
        </w:rPr>
      </w:pP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 xml:space="preserve">Įvertinus medienos, parduotos įmonėms, kuriuose medienos priėmimą vykdo NMM, kiekį ir nustatytos medienos žemesnės kokybės sortimentais kiekį, STT nuomone, GMU privalo atkreipti dėmesį į šį faktą ir imtis priemonių siekiant sumažinti nustatytos medienos žemesnės kokybės sortimentais kiekį.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Išanalizavus 2014 m. vasario, kovo ir balandžio mėnesių ataskaitas apie NMM apskaitomos apvaliosios medienos popiermedžių kontrolinius matavimus, matyti, kad kai kuriuos matavimus ir kontrolinius matavimus atlieka tas pats nepriklausomas medienos matuotojas</w:t>
      </w:r>
      <w:r w:rsidRPr="009655BB">
        <w:rPr>
          <w:rStyle w:val="FootnoteReference"/>
          <w:color w:val="auto"/>
          <w:sz w:val="24"/>
          <w:szCs w:val="24"/>
        </w:rPr>
        <w:footnoteReference w:id="22"/>
      </w:r>
      <w:r w:rsidRPr="009655BB">
        <w:rPr>
          <w:color w:val="auto"/>
          <w:sz w:val="24"/>
          <w:szCs w:val="24"/>
        </w:rPr>
        <w:t xml:space="preserve">, nurodomi iki 15 proc. nustatyti nukrypimai (pvz., 2014 m. vasario mėn. ataskaitoje). Visas matavimo ataskaitas pasirašo LNMMA pirmininkas. </w:t>
      </w:r>
    </w:p>
    <w:p w:rsidR="007551B7" w:rsidRPr="009655BB" w:rsidRDefault="007551B7" w:rsidP="00D46D0D">
      <w:pPr>
        <w:pStyle w:val="Hyperlink1"/>
        <w:spacing w:line="360" w:lineRule="auto"/>
        <w:ind w:firstLine="851"/>
        <w:rPr>
          <w:color w:val="auto"/>
          <w:sz w:val="24"/>
          <w:szCs w:val="24"/>
        </w:rPr>
      </w:pPr>
      <w:r w:rsidRPr="009655BB">
        <w:rPr>
          <w:color w:val="auto"/>
          <w:sz w:val="24"/>
          <w:szCs w:val="24"/>
        </w:rPr>
        <w:t>Išanalizavus LNMMA internet</w:t>
      </w:r>
      <w:r>
        <w:rPr>
          <w:color w:val="auto"/>
          <w:sz w:val="24"/>
          <w:szCs w:val="24"/>
        </w:rPr>
        <w:t>o</w:t>
      </w:r>
      <w:r w:rsidRPr="009655BB">
        <w:rPr>
          <w:color w:val="auto"/>
          <w:sz w:val="24"/>
          <w:szCs w:val="24"/>
        </w:rPr>
        <w:t xml:space="preserve"> </w:t>
      </w:r>
      <w:r>
        <w:rPr>
          <w:color w:val="auto"/>
          <w:sz w:val="24"/>
          <w:szCs w:val="24"/>
        </w:rPr>
        <w:t>tinklalapį</w:t>
      </w:r>
      <w:r w:rsidRPr="009655BB">
        <w:rPr>
          <w:color w:val="auto"/>
          <w:sz w:val="24"/>
          <w:szCs w:val="24"/>
        </w:rPr>
        <w:t>, nustatyta, kad tinklalapyje nepaskelbti LNMMA nuostatai, pasigendama LNMMA deklaruojamos veiklos, kuri užtikrintų NMM teisingą, sąžiningą, skaidrią ir objektyvią veiklą.</w:t>
      </w:r>
    </w:p>
    <w:p w:rsidR="007551B7" w:rsidRPr="009655BB" w:rsidRDefault="007551B7" w:rsidP="00D46D0D">
      <w:pPr>
        <w:pStyle w:val="Hyperlink1"/>
        <w:spacing w:line="360" w:lineRule="auto"/>
        <w:ind w:firstLine="851"/>
        <w:rPr>
          <w:color w:val="auto"/>
          <w:sz w:val="24"/>
          <w:szCs w:val="24"/>
        </w:rPr>
      </w:pPr>
      <w:r w:rsidRPr="009655BB">
        <w:rPr>
          <w:sz w:val="24"/>
          <w:szCs w:val="24"/>
        </w:rPr>
        <w:t>Pagal MP taisyklių 58 punktą, jeigu parduodama mediena</w:t>
      </w:r>
      <w:r>
        <w:rPr>
          <w:sz w:val="24"/>
          <w:szCs w:val="24"/>
        </w:rPr>
        <w:t>,</w:t>
      </w:r>
      <w:r w:rsidRPr="009655BB">
        <w:rPr>
          <w:sz w:val="24"/>
          <w:szCs w:val="24"/>
        </w:rPr>
        <w:t xml:space="preserve"> </w:t>
      </w:r>
      <w:r>
        <w:rPr>
          <w:sz w:val="24"/>
          <w:szCs w:val="24"/>
        </w:rPr>
        <w:t>&lt;</w:t>
      </w:r>
      <w:r w:rsidRPr="009655BB">
        <w:rPr>
          <w:sz w:val="24"/>
          <w:szCs w:val="24"/>
        </w:rPr>
        <w:t>...</w:t>
      </w:r>
      <w:r>
        <w:rPr>
          <w:sz w:val="24"/>
          <w:szCs w:val="24"/>
        </w:rPr>
        <w:t>&gt;</w:t>
      </w:r>
      <w:r w:rsidRPr="009655BB">
        <w:rPr>
          <w:sz w:val="24"/>
          <w:szCs w:val="24"/>
        </w:rPr>
        <w:t xml:space="preserve"> NMM matuoja pirkėjo sandėlyje, už paslaugas lygiomis dalimis atsiskaito pirkėjas ir pardavėjas.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Kita asmenų grupė, kuri matuoja medien</w:t>
      </w:r>
      <w:r>
        <w:rPr>
          <w:rFonts w:ascii="Times New Roman" w:hAnsi="Times New Roman"/>
          <w:sz w:val="24"/>
          <w:szCs w:val="24"/>
        </w:rPr>
        <w:t>ą</w:t>
      </w:r>
      <w:r w:rsidRPr="009655BB">
        <w:rPr>
          <w:rFonts w:ascii="Times New Roman" w:hAnsi="Times New Roman"/>
          <w:sz w:val="24"/>
          <w:szCs w:val="24"/>
        </w:rPr>
        <w:t xml:space="preserve">, yra darbo santykiais su pardavėjais susiję fiziniai asmenys. Fiziniai asmenys, kuriuos sieja darbo santykiai su MU, dirba pagal darbo sutartis ir jų atsakomybė nustatyta DK ir CK. Tačiau GMU </w:t>
      </w:r>
      <w:r>
        <w:rPr>
          <w:rFonts w:ascii="Times New Roman" w:hAnsi="Times New Roman"/>
          <w:sz w:val="24"/>
          <w:szCs w:val="24"/>
        </w:rPr>
        <w:t>V</w:t>
      </w:r>
      <w:r w:rsidRPr="009655BB">
        <w:rPr>
          <w:rFonts w:ascii="Times New Roman" w:hAnsi="Times New Roman"/>
          <w:sz w:val="24"/>
          <w:szCs w:val="24"/>
        </w:rPr>
        <w:t xml:space="preserve">idaus audito skyriaus ataskaitos </w:t>
      </w:r>
      <w:r>
        <w:rPr>
          <w:rFonts w:ascii="Times New Roman" w:hAnsi="Times New Roman"/>
          <w:sz w:val="24"/>
          <w:szCs w:val="24"/>
        </w:rPr>
        <w:t>atskleidžia</w:t>
      </w:r>
      <w:r w:rsidRPr="009655BB">
        <w:rPr>
          <w:rFonts w:ascii="Times New Roman" w:hAnsi="Times New Roman"/>
          <w:sz w:val="24"/>
          <w:szCs w:val="24"/>
        </w:rPr>
        <w:t>, kad MU darbuotojai pažeid</w:t>
      </w:r>
      <w:r>
        <w:rPr>
          <w:rFonts w:ascii="Times New Roman" w:hAnsi="Times New Roman"/>
          <w:sz w:val="24"/>
          <w:szCs w:val="24"/>
        </w:rPr>
        <w:t>žia</w:t>
      </w:r>
      <w:r w:rsidRPr="009655BB">
        <w:rPr>
          <w:rFonts w:ascii="Times New Roman" w:hAnsi="Times New Roman"/>
          <w:sz w:val="24"/>
          <w:szCs w:val="24"/>
        </w:rPr>
        <w:t xml:space="preserve"> teisės aktų reikalavimus. Išanalizavus 2013 metų GMU įsakymus</w:t>
      </w:r>
      <w:r w:rsidRPr="009655BB">
        <w:rPr>
          <w:rStyle w:val="FootnoteReference"/>
          <w:rFonts w:ascii="Times New Roman" w:hAnsi="Times New Roman"/>
          <w:sz w:val="24"/>
          <w:szCs w:val="24"/>
        </w:rPr>
        <w:footnoteReference w:id="23"/>
      </w:r>
      <w:r w:rsidRPr="009655BB">
        <w:rPr>
          <w:rFonts w:ascii="Times New Roman" w:hAnsi="Times New Roman"/>
          <w:sz w:val="24"/>
          <w:szCs w:val="24"/>
        </w:rPr>
        <w:t xml:space="preserve">, kuriais buvo skirtos MU darbuotojams drausminės nuobaudos, nustatyta, kad už GMU </w:t>
      </w:r>
      <w:r>
        <w:rPr>
          <w:rFonts w:ascii="Times New Roman" w:hAnsi="Times New Roman"/>
          <w:sz w:val="24"/>
          <w:szCs w:val="24"/>
        </w:rPr>
        <w:t>V</w:t>
      </w:r>
      <w:r w:rsidRPr="009655BB">
        <w:rPr>
          <w:rFonts w:ascii="Times New Roman" w:hAnsi="Times New Roman"/>
          <w:sz w:val="24"/>
          <w:szCs w:val="24"/>
        </w:rPr>
        <w:t xml:space="preserve">idaus audito skyriaus audito išvadose nustatytus </w:t>
      </w:r>
      <w:r>
        <w:rPr>
          <w:rFonts w:ascii="Times New Roman" w:hAnsi="Times New Roman"/>
          <w:sz w:val="24"/>
          <w:szCs w:val="24"/>
        </w:rPr>
        <w:t>dažnus</w:t>
      </w:r>
      <w:r w:rsidRPr="009655BB">
        <w:rPr>
          <w:rFonts w:ascii="Times New Roman" w:hAnsi="Times New Roman"/>
          <w:sz w:val="24"/>
          <w:szCs w:val="24"/>
        </w:rPr>
        <w:t xml:space="preserve"> pažeidimus MU darbuotojams nebuvo skirt</w:t>
      </w:r>
      <w:r>
        <w:rPr>
          <w:rFonts w:ascii="Times New Roman" w:hAnsi="Times New Roman"/>
          <w:sz w:val="24"/>
          <w:szCs w:val="24"/>
        </w:rPr>
        <w:t>a</w:t>
      </w:r>
      <w:r w:rsidRPr="009655BB">
        <w:rPr>
          <w:rFonts w:ascii="Times New Roman" w:hAnsi="Times New Roman"/>
          <w:sz w:val="24"/>
          <w:szCs w:val="24"/>
        </w:rPr>
        <w:t xml:space="preserve"> nei drausmin</w:t>
      </w:r>
      <w:r>
        <w:rPr>
          <w:rFonts w:ascii="Times New Roman" w:hAnsi="Times New Roman"/>
          <w:sz w:val="24"/>
          <w:szCs w:val="24"/>
        </w:rPr>
        <w:t>ių</w:t>
      </w:r>
      <w:r w:rsidRPr="009655BB">
        <w:rPr>
          <w:rFonts w:ascii="Times New Roman" w:hAnsi="Times New Roman"/>
          <w:sz w:val="24"/>
          <w:szCs w:val="24"/>
        </w:rPr>
        <w:t xml:space="preserve"> nuobaud</w:t>
      </w:r>
      <w:r>
        <w:rPr>
          <w:rFonts w:ascii="Times New Roman" w:hAnsi="Times New Roman"/>
          <w:sz w:val="24"/>
          <w:szCs w:val="24"/>
        </w:rPr>
        <w:t>ų</w:t>
      </w:r>
      <w:r w:rsidRPr="009655BB">
        <w:rPr>
          <w:rFonts w:ascii="Times New Roman" w:hAnsi="Times New Roman"/>
          <w:sz w:val="24"/>
          <w:szCs w:val="24"/>
        </w:rPr>
        <w:t>, nei materialinė</w:t>
      </w:r>
      <w:r>
        <w:rPr>
          <w:rFonts w:ascii="Times New Roman" w:hAnsi="Times New Roman"/>
          <w:sz w:val="24"/>
          <w:szCs w:val="24"/>
        </w:rPr>
        <w:t>s</w:t>
      </w:r>
      <w:r w:rsidRPr="009655BB">
        <w:rPr>
          <w:rFonts w:ascii="Times New Roman" w:hAnsi="Times New Roman"/>
          <w:sz w:val="24"/>
          <w:szCs w:val="24"/>
        </w:rPr>
        <w:t xml:space="preserve"> atsakomybė</w:t>
      </w:r>
      <w:r>
        <w:rPr>
          <w:rFonts w:ascii="Times New Roman" w:hAnsi="Times New Roman"/>
          <w:sz w:val="24"/>
          <w:szCs w:val="24"/>
        </w:rPr>
        <w:t>s</w:t>
      </w:r>
      <w:r w:rsidRPr="009655BB">
        <w:rPr>
          <w:rFonts w:ascii="Times New Roman" w:hAnsi="Times New Roman"/>
          <w:sz w:val="24"/>
          <w:szCs w:val="24"/>
        </w:rPr>
        <w:t xml:space="preserve">. Nors generalinio miškų urėdo įsakymu „Dėl vidaus kontrolės tobulinimo“ MU įpareigotos tobulinti vidaus kontrolę, tačiau, STT nuomone, GMU nepakankami griežtai vertina MU darbuotojų padarytus medienos apskaitos, prekybos </w:t>
      </w:r>
      <w:r w:rsidRPr="009655BB">
        <w:rPr>
          <w:rFonts w:ascii="Times New Roman" w:hAnsi="Times New Roman"/>
          <w:sz w:val="24"/>
          <w:szCs w:val="24"/>
        </w:rPr>
        <w:lastRenderedPageBreak/>
        <w:t>mediena teisės aktų pažeidimus, MU darbuotojams netaiko materialinės atsakomybės už padarytą materialinę žalą. Tinkamos atsakomybės už padarytus pažeidimus MU darbuotojams netaikymas sukuria nebaudžiamumo ir tolerancijos pažeidimams įspūdį</w:t>
      </w:r>
      <w:r>
        <w:rPr>
          <w:rFonts w:ascii="Times New Roman" w:hAnsi="Times New Roman"/>
          <w:sz w:val="24"/>
          <w:szCs w:val="24"/>
        </w:rPr>
        <w:t xml:space="preserve"> ir tai </w:t>
      </w:r>
      <w:r w:rsidRPr="009655BB">
        <w:rPr>
          <w:rFonts w:ascii="Times New Roman" w:hAnsi="Times New Roman"/>
          <w:sz w:val="24"/>
          <w:szCs w:val="24"/>
        </w:rPr>
        <w:t>yra vien</w:t>
      </w:r>
      <w:r>
        <w:rPr>
          <w:rFonts w:ascii="Times New Roman" w:hAnsi="Times New Roman"/>
          <w:sz w:val="24"/>
          <w:szCs w:val="24"/>
        </w:rPr>
        <w:t>as</w:t>
      </w:r>
      <w:r w:rsidRPr="009655BB">
        <w:rPr>
          <w:rFonts w:ascii="Times New Roman" w:hAnsi="Times New Roman"/>
          <w:sz w:val="24"/>
          <w:szCs w:val="24"/>
        </w:rPr>
        <w:t xml:space="preserve"> iš korupcijos rizikos veiksnių.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bCs/>
          <w:sz w:val="24"/>
          <w:szCs w:val="24"/>
        </w:rPr>
        <w:t>1. GMU su miškų urėdais ir kitais MU darbuotojais (įvertinus vykdomas funkcijas) pasirašyti visiškos materialinės atsakomybės sutartis (DK 256 str.).</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GMU griežčiau vertinti MU darbuotojų padarytus medienos apskaitos, prekybos mediena teisės aktų pažeidimus ir nustačius, kad dėl MU darbuotojų kaltės yra padaryta žala valstybei, reikalauti ją atlyginti, t. y. taikyti materialinę ir drausminę atsakomybę.   </w:t>
      </w:r>
    </w:p>
    <w:p w:rsidR="007551B7" w:rsidRPr="003D2D50" w:rsidRDefault="007551B7" w:rsidP="00D46D0D">
      <w:pPr>
        <w:spacing w:line="360" w:lineRule="auto"/>
        <w:ind w:firstLine="851"/>
        <w:jc w:val="both"/>
        <w:rPr>
          <w:rFonts w:ascii="Times New Roman" w:hAnsi="Times New Roman"/>
          <w:sz w:val="24"/>
          <w:szCs w:val="24"/>
        </w:rPr>
      </w:pPr>
    </w:p>
    <w:p w:rsidR="007551B7" w:rsidRPr="003D2D50" w:rsidRDefault="007551B7" w:rsidP="00D46D0D">
      <w:pPr>
        <w:spacing w:line="360" w:lineRule="auto"/>
        <w:ind w:firstLine="851"/>
        <w:jc w:val="center"/>
        <w:rPr>
          <w:rFonts w:ascii="Times New Roman" w:hAnsi="Times New Roman"/>
          <w:b/>
          <w:sz w:val="24"/>
          <w:szCs w:val="24"/>
        </w:rPr>
      </w:pPr>
      <w:r w:rsidRPr="003D2D50">
        <w:rPr>
          <w:rFonts w:ascii="Times New Roman" w:hAnsi="Times New Roman"/>
          <w:b/>
          <w:sz w:val="24"/>
          <w:szCs w:val="24"/>
        </w:rPr>
        <w:t xml:space="preserve">IV. GMU VEIKLA KOORDINUOJANT PREKYBĄ MEDIENA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nuostatų 11.2.14 punkte nustatyta, kad GMU kaupia ir apibendrina informaciją apie prekybą apvaliąja mediena MU </w:t>
      </w:r>
      <w:r>
        <w:rPr>
          <w:rFonts w:ascii="Times New Roman" w:hAnsi="Times New Roman"/>
          <w:sz w:val="24"/>
          <w:szCs w:val="24"/>
        </w:rPr>
        <w:t>ir</w:t>
      </w:r>
      <w:r w:rsidRPr="009655BB">
        <w:rPr>
          <w:rFonts w:ascii="Times New Roman" w:hAnsi="Times New Roman"/>
          <w:sz w:val="24"/>
          <w:szCs w:val="24"/>
        </w:rPr>
        <w:t xml:space="preserve"> miško kirtimus valstybiniuose miškuose. 11.2.16 punkte nustatyta, kad GMU vykdo funkcijas, nu</w:t>
      </w:r>
      <w:r>
        <w:rPr>
          <w:rFonts w:ascii="Times New Roman" w:hAnsi="Times New Roman"/>
          <w:sz w:val="24"/>
          <w:szCs w:val="24"/>
        </w:rPr>
        <w:t>st</w:t>
      </w:r>
      <w:r w:rsidRPr="009655BB">
        <w:rPr>
          <w:rFonts w:ascii="Times New Roman" w:hAnsi="Times New Roman"/>
          <w:sz w:val="24"/>
          <w:szCs w:val="24"/>
        </w:rPr>
        <w:t xml:space="preserve">atytas PM taisyklėse, </w:t>
      </w:r>
      <w:r>
        <w:rPr>
          <w:rFonts w:ascii="Times New Roman" w:hAnsi="Times New Roman"/>
          <w:sz w:val="24"/>
          <w:szCs w:val="24"/>
        </w:rPr>
        <w:t>ir</w:t>
      </w:r>
      <w:r w:rsidRPr="009655BB">
        <w:rPr>
          <w:rFonts w:ascii="Times New Roman" w:hAnsi="Times New Roman"/>
          <w:sz w:val="24"/>
          <w:szCs w:val="24"/>
        </w:rPr>
        <w:t xml:space="preserve"> kontroliuoja, kaip MU laikosi šių taisyklių. PM taisyklių 6 punkte nustatyta, kad prekybą mediena koordinuoja GMU</w:t>
      </w:r>
      <w:r w:rsidRPr="009655BB">
        <w:rPr>
          <w:rStyle w:val="FootnoteReference"/>
          <w:rFonts w:ascii="Times New Roman" w:hAnsi="Times New Roman"/>
          <w:sz w:val="24"/>
          <w:szCs w:val="24"/>
        </w:rPr>
        <w:footnoteReference w:id="24"/>
      </w:r>
      <w:r w:rsidRPr="009655BB">
        <w:rPr>
          <w:rFonts w:ascii="Times New Roman" w:hAnsi="Times New Roman"/>
          <w:sz w:val="24"/>
          <w:szCs w:val="24"/>
        </w:rPr>
        <w:t>. Tačiau įvertinus GMU nuostatų 12.4 p. punkte nustatytą GMU kontrol</w:t>
      </w:r>
      <w:r>
        <w:rPr>
          <w:rFonts w:ascii="Times New Roman" w:hAnsi="Times New Roman"/>
          <w:sz w:val="24"/>
          <w:szCs w:val="24"/>
        </w:rPr>
        <w:t>ės</w:t>
      </w:r>
      <w:r w:rsidRPr="009655BB">
        <w:rPr>
          <w:rFonts w:ascii="Times New Roman" w:hAnsi="Times New Roman"/>
          <w:sz w:val="24"/>
          <w:szCs w:val="24"/>
        </w:rPr>
        <w:t xml:space="preserve"> funkciją</w:t>
      </w:r>
      <w:r w:rsidRPr="009655BB">
        <w:rPr>
          <w:rStyle w:val="FootnoteReference"/>
          <w:rFonts w:ascii="Times New Roman" w:hAnsi="Times New Roman"/>
          <w:sz w:val="24"/>
          <w:szCs w:val="24"/>
        </w:rPr>
        <w:footnoteReference w:id="25"/>
      </w:r>
      <w:r w:rsidRPr="009655BB">
        <w:rPr>
          <w:rFonts w:ascii="Times New Roman" w:hAnsi="Times New Roman"/>
          <w:sz w:val="24"/>
          <w:szCs w:val="24"/>
        </w:rPr>
        <w:t xml:space="preserve">, STT nuomone, tikslinga vertinti GMU veiksmus prekybos mediena srityje ir vykdomos kontrolės požiūriu.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Prekybą mediena sudaro didmeninė</w:t>
      </w:r>
      <w:r w:rsidRPr="009655BB">
        <w:rPr>
          <w:rStyle w:val="FootnoteReference"/>
          <w:rFonts w:ascii="Times New Roman" w:hAnsi="Times New Roman"/>
          <w:sz w:val="24"/>
          <w:szCs w:val="24"/>
        </w:rPr>
        <w:footnoteReference w:id="26"/>
      </w:r>
      <w:r w:rsidRPr="009655BB">
        <w:rPr>
          <w:rFonts w:ascii="Times New Roman" w:hAnsi="Times New Roman"/>
          <w:sz w:val="24"/>
          <w:szCs w:val="24"/>
        </w:rPr>
        <w:t xml:space="preserve"> ir mažmeninė</w:t>
      </w:r>
      <w:r w:rsidRPr="009655BB">
        <w:rPr>
          <w:rStyle w:val="FootnoteReference"/>
          <w:rFonts w:ascii="Times New Roman" w:hAnsi="Times New Roman"/>
          <w:sz w:val="24"/>
          <w:szCs w:val="24"/>
        </w:rPr>
        <w:footnoteReference w:id="27"/>
      </w:r>
      <w:r w:rsidRPr="009655BB">
        <w:rPr>
          <w:rFonts w:ascii="Times New Roman" w:hAnsi="Times New Roman"/>
          <w:sz w:val="24"/>
          <w:szCs w:val="24"/>
        </w:rPr>
        <w:t xml:space="preserve"> prekyba. PM taisyklių 4 punkte nustatyta, kad mažmeninėje prekyboje parduodama iki 10 procentų valstybiniuose miškuose pagamintos medienos. Didmeninėje prekyboje parduodama 90 procentų valstybiniuose miškuose pagamintos medienos. PM taisyklių 5 punkte nustatyta, kad didmeninė prekyba mediena vykdoma AMEPS) aukciono būdu. AMEPS aukcionai organizuojami: ilgalaikėms sutartims (nuo 3 iki 10 metų) pardavėjas parduoda iki 60 procentų; pusmetinėms sutartims (6 mėnesių) pardavėjas </w:t>
      </w:r>
      <w:r w:rsidRPr="009655BB">
        <w:rPr>
          <w:rFonts w:ascii="Times New Roman" w:hAnsi="Times New Roman"/>
          <w:sz w:val="24"/>
          <w:szCs w:val="24"/>
        </w:rPr>
        <w:lastRenderedPageBreak/>
        <w:t xml:space="preserve">parduoda iki 30 procentų valstybiniuose miškuose pagamintos medienos; trumpalaikėms sutartims (iki 6 mėnesių) pardavėjas parduoda aukcionuose ilgalaikėms ir pusmetinėms sutartims sudaryti nenupirktą medieną ar </w:t>
      </w:r>
      <w:r>
        <w:rPr>
          <w:rFonts w:ascii="Times New Roman" w:hAnsi="Times New Roman"/>
          <w:sz w:val="24"/>
          <w:szCs w:val="24"/>
        </w:rPr>
        <w:t>&lt;</w:t>
      </w:r>
      <w:r w:rsidRPr="009655BB">
        <w:rPr>
          <w:rFonts w:ascii="Times New Roman" w:hAnsi="Times New Roman"/>
          <w:sz w:val="24"/>
          <w:szCs w:val="24"/>
        </w:rPr>
        <w:t>...</w:t>
      </w:r>
      <w:r>
        <w:rPr>
          <w:rFonts w:ascii="Times New Roman" w:hAnsi="Times New Roman"/>
          <w:sz w:val="24"/>
          <w:szCs w:val="24"/>
        </w:rPr>
        <w:t>&gt;</w:t>
      </w:r>
      <w:r w:rsidRPr="009655BB">
        <w:rPr>
          <w:rFonts w:ascii="Times New Roman" w:hAnsi="Times New Roman"/>
          <w:sz w:val="24"/>
          <w:szCs w:val="24"/>
        </w:rPr>
        <w:t xml:space="preserve"> miško kirtimo atliekas </w:t>
      </w:r>
      <w:r>
        <w:rPr>
          <w:rFonts w:ascii="Times New Roman" w:hAnsi="Times New Roman"/>
          <w:sz w:val="24"/>
          <w:szCs w:val="24"/>
        </w:rPr>
        <w:t>ir</w:t>
      </w:r>
      <w:r w:rsidRPr="009655BB">
        <w:rPr>
          <w:rFonts w:ascii="Times New Roman" w:hAnsi="Times New Roman"/>
          <w:sz w:val="24"/>
          <w:szCs w:val="24"/>
        </w:rPr>
        <w:t xml:space="preserve"> malkinę medieną, taip pat visus vertingiausius, aukščiausios kokybės pagamintus apvaliosios medienos asortimentus, nurodytus GMU patvirtintame vertingiausių, aukščiausios kokybės apvaliosios medienos sortimentų sąraše (PM taisyklių 5.1–5.3 punktai). PM taisyklės nustato valstybiniuose miškuose pagamintos apvaliosios medienos ir miško kirtimo atliekų pirkimo ir pardavimo organizavimo, prekybos sutarčių sudarymo ir atsiskaitymo už medieną tvarką.</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V skyriuje „Aukcionai ilgalaikėms ir pusmetinėms sutartims sudaryti“ ir VI skyriuje „Aukcionai trumpalaikėms sutartims sudaryti“ nustatyta aukciono organizavimo, vykdymo tvarka, terminai, procedūros, registravimo tvarka ir pan.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Generalinio miškų urėdo įsakyme Nr. 1B-333 „Dėl medienos aukcionų 2014 metų I pusmečio pusmetinėms sutartims ir ilgalaikėms sutartims sudaryti paskelbimo organizavimo“ nustatyta, kad MU privalo pateikti GMU metinius medienos sortiment</w:t>
      </w:r>
      <w:r>
        <w:rPr>
          <w:rFonts w:ascii="Times New Roman" w:hAnsi="Times New Roman"/>
          <w:sz w:val="24"/>
          <w:szCs w:val="24"/>
        </w:rPr>
        <w:t>ų</w:t>
      </w:r>
      <w:r w:rsidRPr="009655BB">
        <w:rPr>
          <w:rFonts w:ascii="Times New Roman" w:hAnsi="Times New Roman"/>
          <w:sz w:val="24"/>
          <w:szCs w:val="24"/>
        </w:rPr>
        <w:t xml:space="preserve"> planus pagal planuojamus parduoti medienos kiekius, taip pat MU privalo pateikti GMU suderinti 2014 m. I pusmečio pusmetinėms / ilgalaikėms sutartims sudaryti medienos</w:t>
      </w:r>
      <w:r>
        <w:rPr>
          <w:rFonts w:ascii="Times New Roman" w:hAnsi="Times New Roman"/>
          <w:sz w:val="24"/>
          <w:szCs w:val="24"/>
        </w:rPr>
        <w:t>,</w:t>
      </w:r>
      <w:r w:rsidRPr="009655BB">
        <w:rPr>
          <w:rFonts w:ascii="Times New Roman" w:hAnsi="Times New Roman"/>
          <w:sz w:val="24"/>
          <w:szCs w:val="24"/>
        </w:rPr>
        <w:t xml:space="preserve"> parduodamos per AMEPS</w:t>
      </w:r>
      <w:r>
        <w:rPr>
          <w:rFonts w:ascii="Times New Roman" w:hAnsi="Times New Roman"/>
          <w:sz w:val="24"/>
          <w:szCs w:val="24"/>
        </w:rPr>
        <w:t>,</w:t>
      </w:r>
      <w:r w:rsidRPr="009655BB">
        <w:rPr>
          <w:rFonts w:ascii="Times New Roman" w:hAnsi="Times New Roman"/>
          <w:sz w:val="24"/>
          <w:szCs w:val="24"/>
        </w:rPr>
        <w:t xml:space="preserve"> sortiment</w:t>
      </w:r>
      <w:r>
        <w:rPr>
          <w:rFonts w:ascii="Times New Roman" w:hAnsi="Times New Roman"/>
          <w:sz w:val="24"/>
          <w:szCs w:val="24"/>
        </w:rPr>
        <w:t>ų</w:t>
      </w:r>
      <w:r w:rsidRPr="009655BB">
        <w:rPr>
          <w:rFonts w:ascii="Times New Roman" w:hAnsi="Times New Roman"/>
          <w:sz w:val="24"/>
          <w:szCs w:val="24"/>
        </w:rPr>
        <w:t xml:space="preserve"> sąrašą. Išanalizavus GMU pateiktus raštus</w:t>
      </w:r>
      <w:r w:rsidRPr="009655BB">
        <w:rPr>
          <w:rStyle w:val="FootnoteReference"/>
          <w:rFonts w:ascii="Times New Roman" w:hAnsi="Times New Roman"/>
          <w:sz w:val="24"/>
          <w:szCs w:val="24"/>
        </w:rPr>
        <w:footnoteReference w:id="28"/>
      </w:r>
      <w:r w:rsidRPr="009655BB">
        <w:rPr>
          <w:rFonts w:ascii="Times New Roman" w:hAnsi="Times New Roman"/>
          <w:sz w:val="24"/>
          <w:szCs w:val="24"/>
        </w:rPr>
        <w:t xml:space="preserve"> „Dėl aukciono pusmetinėms / ilgalaikėms sutartims sudaryti derinimo“ nustatyta, kad MU pateikia GMU medienos, parduodamos per AMEPS, pusmečio sortiment</w:t>
      </w:r>
      <w:r>
        <w:rPr>
          <w:rFonts w:ascii="Times New Roman" w:hAnsi="Times New Roman"/>
          <w:sz w:val="24"/>
          <w:szCs w:val="24"/>
        </w:rPr>
        <w:t>ų</w:t>
      </w:r>
      <w:r w:rsidRPr="009655BB">
        <w:rPr>
          <w:rFonts w:ascii="Times New Roman" w:hAnsi="Times New Roman"/>
          <w:sz w:val="24"/>
          <w:szCs w:val="24"/>
        </w:rPr>
        <w:t xml:space="preserve"> planą pusmetinėms </w:t>
      </w:r>
      <w:r>
        <w:rPr>
          <w:rFonts w:ascii="Times New Roman" w:hAnsi="Times New Roman"/>
          <w:sz w:val="24"/>
          <w:szCs w:val="24"/>
        </w:rPr>
        <w:t>ir (ar)</w:t>
      </w:r>
      <w:r w:rsidRPr="009655BB">
        <w:rPr>
          <w:rFonts w:ascii="Times New Roman" w:hAnsi="Times New Roman"/>
          <w:sz w:val="24"/>
          <w:szCs w:val="24"/>
        </w:rPr>
        <w:t xml:space="preserve"> ilgalaikėms sutartims sudaryti. GMU šį planą išanalizuoja ir, jei nėra klaidų ar </w:t>
      </w:r>
      <w:r>
        <w:rPr>
          <w:rFonts w:ascii="Times New Roman" w:hAnsi="Times New Roman"/>
          <w:sz w:val="24"/>
          <w:szCs w:val="24"/>
        </w:rPr>
        <w:t xml:space="preserve">reikalavimų </w:t>
      </w:r>
      <w:r w:rsidRPr="009655BB">
        <w:rPr>
          <w:rFonts w:ascii="Times New Roman" w:hAnsi="Times New Roman"/>
          <w:sz w:val="24"/>
          <w:szCs w:val="24"/>
        </w:rPr>
        <w:t>neatitikimų, sortiment</w:t>
      </w:r>
      <w:r>
        <w:rPr>
          <w:rFonts w:ascii="Times New Roman" w:hAnsi="Times New Roman"/>
          <w:sz w:val="24"/>
          <w:szCs w:val="24"/>
        </w:rPr>
        <w:t>ų</w:t>
      </w:r>
      <w:r w:rsidRPr="009655BB">
        <w:rPr>
          <w:rFonts w:ascii="Times New Roman" w:hAnsi="Times New Roman"/>
          <w:sz w:val="24"/>
          <w:szCs w:val="24"/>
        </w:rPr>
        <w:t xml:space="preserve"> planą suderiną ir nurodo jį paskelbti AMEPS interneto tinklalapyje.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1. Prekyba vertingiausiais aukščiausios kokybės apvaliosios medienos sortimentais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įgyvendinant PM taisyklių 5 punkto nuostatą, kad aukcione trumpalaikėms sutartims sudaryti pardavėjas parduoda vertingiausius aukščiausios kokybės apvaliosios medienos sortimentus, kurių sąrašą tvirtina GMU, GMU yra priėmusi generalinio miškų urėdo įsakymą Nr. 1B-182 „Dėl apvaliosios medienos pardavimo aukcione“. Šio įsakymo 2 punkte nustatyta, kad aukcionus A kokybės klasės ąžuoliniams pjautiniesiems rąstams organizuoja tos miškų urėdijos, kurioms ąžuolynuose nustatyta didesnė kaip 1 tūkst. m³ metinė pagrindinių kirtimų norma, o beržiniams A kokybės klasės pjautiniesiems rąstams – kai beržynuose nustatyta didesnė kaip 5 tūkst. m³ metinė pagrindinių kirtimų norma. STT pastebi, kad šiame įsakyme nėra medžių rūšių, kurie yra </w:t>
      </w:r>
      <w:r>
        <w:rPr>
          <w:rFonts w:ascii="Times New Roman" w:hAnsi="Times New Roman"/>
          <w:sz w:val="24"/>
          <w:szCs w:val="24"/>
        </w:rPr>
        <w:t>taip pat</w:t>
      </w:r>
      <w:r w:rsidRPr="009655BB">
        <w:rPr>
          <w:rFonts w:ascii="Times New Roman" w:hAnsi="Times New Roman"/>
          <w:sz w:val="24"/>
          <w:szCs w:val="24"/>
        </w:rPr>
        <w:t xml:space="preserve"> vertingi, pavyzdžiui</w:t>
      </w:r>
      <w:r>
        <w:rPr>
          <w:rFonts w:ascii="Times New Roman" w:hAnsi="Times New Roman"/>
          <w:sz w:val="24"/>
          <w:szCs w:val="24"/>
        </w:rPr>
        <w:t>:</w:t>
      </w:r>
      <w:r w:rsidRPr="009655BB">
        <w:rPr>
          <w:rFonts w:ascii="Times New Roman" w:hAnsi="Times New Roman"/>
          <w:sz w:val="24"/>
          <w:szCs w:val="24"/>
        </w:rPr>
        <w:t xml:space="preserve"> uosis, juodalksnis, liepa, eglė, pušis.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atkreipia dėmesį, kad stebint 2014 m. rugpjūčio, rugsėjo, spalio mėnesiais AMEPS </w:t>
      </w:r>
      <w:r w:rsidRPr="009655BB">
        <w:rPr>
          <w:rFonts w:ascii="Times New Roman" w:hAnsi="Times New Roman"/>
          <w:sz w:val="24"/>
          <w:szCs w:val="24"/>
        </w:rPr>
        <w:lastRenderedPageBreak/>
        <w:t>vykdomus aukcionus trumpalaikėms sutartims sudaryti, MU nebuvo pateikusios nė vieno pasiūlymo parduoti vertingiausius aukščiausios kokybės apvaliosios medienos sortimentus. STT nuomone,</w:t>
      </w:r>
      <w:r>
        <w:rPr>
          <w:rFonts w:ascii="Times New Roman" w:hAnsi="Times New Roman"/>
          <w:sz w:val="24"/>
          <w:szCs w:val="24"/>
        </w:rPr>
        <w:t xml:space="preserve"> GMU </w:t>
      </w:r>
      <w:r w:rsidRPr="009655BB">
        <w:rPr>
          <w:rFonts w:ascii="Times New Roman" w:hAnsi="Times New Roman"/>
          <w:sz w:val="24"/>
          <w:szCs w:val="24"/>
        </w:rPr>
        <w:t>P</w:t>
      </w:r>
      <w:r>
        <w:rPr>
          <w:rFonts w:ascii="Times New Roman" w:hAnsi="Times New Roman"/>
          <w:sz w:val="24"/>
          <w:szCs w:val="24"/>
        </w:rPr>
        <w:t>M</w:t>
      </w:r>
      <w:r w:rsidRPr="009655BB">
        <w:rPr>
          <w:rFonts w:ascii="Times New Roman" w:hAnsi="Times New Roman"/>
          <w:sz w:val="24"/>
          <w:szCs w:val="24"/>
        </w:rPr>
        <w:t xml:space="preserve"> taisyklių 5 punkto </w:t>
      </w:r>
      <w:r>
        <w:rPr>
          <w:rFonts w:ascii="Times New Roman" w:hAnsi="Times New Roman"/>
          <w:sz w:val="24"/>
          <w:szCs w:val="24"/>
        </w:rPr>
        <w:t xml:space="preserve">nepakankamai </w:t>
      </w:r>
      <w:r w:rsidRPr="009655BB">
        <w:rPr>
          <w:rFonts w:ascii="Times New Roman" w:hAnsi="Times New Roman"/>
          <w:sz w:val="24"/>
          <w:szCs w:val="24"/>
        </w:rPr>
        <w:t xml:space="preserve">įgyvendina, nepakankamai koordinuoja ir kontroliuoja vertingiausių aukščiausios kokybės apvaliosios medienos sortimentų pardavimą. Šios MU veiklos srities kontrolės stoka vertinama kaip korupcijos rizikos veiksnys.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Pasiūlymas: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Įvertinus </w:t>
      </w:r>
      <w:r>
        <w:rPr>
          <w:rFonts w:ascii="Times New Roman" w:hAnsi="Times New Roman"/>
          <w:sz w:val="24"/>
          <w:szCs w:val="24"/>
        </w:rPr>
        <w:t>a</w:t>
      </w:r>
      <w:r w:rsidRPr="009655BB">
        <w:rPr>
          <w:rFonts w:ascii="Times New Roman" w:hAnsi="Times New Roman"/>
          <w:sz w:val="24"/>
          <w:szCs w:val="24"/>
        </w:rPr>
        <w:t>plinkos ministro įsakyme Nr. D1-570 „Dėl metinės pagrindinių ir tarpinių miško kirtimų normos valstybės įmonėms miškų urėdijoms 2014</w:t>
      </w:r>
      <w:r>
        <w:rPr>
          <w:rFonts w:ascii="Times New Roman" w:hAnsi="Times New Roman"/>
          <w:sz w:val="24"/>
          <w:szCs w:val="24"/>
        </w:rPr>
        <w:t>–</w:t>
      </w:r>
      <w:r w:rsidRPr="009655BB">
        <w:rPr>
          <w:rFonts w:ascii="Times New Roman" w:hAnsi="Times New Roman"/>
          <w:sz w:val="24"/>
          <w:szCs w:val="24"/>
        </w:rPr>
        <w:t xml:space="preserve">2018 metais patvirtinimo“ nustatytas nuostatas, leidžiančias MU pagal medžių rūšis iškirsti medynų plotus, svarstyti galimybę generalinio miškų urėdo įsakyme Nr. 1B-182 „Dėl apvaliosios medienos pardavimo aukcione“ nustatyti įpareigojimą MU organizuoti aukcionus ir kitoms medžių rūšims (pvz., egliniams, pušiniams, juodalksniniams) A kokybės klasės pjautiniesiems rąstams parduoti.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2. Aukcionų eig</w:t>
      </w:r>
      <w:r>
        <w:rPr>
          <w:rFonts w:ascii="Times New Roman" w:hAnsi="Times New Roman"/>
          <w:b/>
          <w:sz w:val="24"/>
          <w:szCs w:val="24"/>
        </w:rPr>
        <w:t>a</w:t>
      </w:r>
      <w:r w:rsidRPr="009655BB">
        <w:rPr>
          <w:rFonts w:ascii="Times New Roman" w:hAnsi="Times New Roman"/>
          <w:b/>
          <w:sz w:val="24"/>
          <w:szCs w:val="24"/>
        </w:rPr>
        <w:t xml:space="preserve"> pusmetinėms </w:t>
      </w:r>
      <w:r>
        <w:rPr>
          <w:rFonts w:ascii="Times New Roman" w:hAnsi="Times New Roman"/>
          <w:b/>
          <w:sz w:val="24"/>
          <w:szCs w:val="24"/>
        </w:rPr>
        <w:t>ir (ar)</w:t>
      </w:r>
      <w:r w:rsidRPr="009655BB">
        <w:rPr>
          <w:rFonts w:ascii="Times New Roman" w:hAnsi="Times New Roman"/>
          <w:b/>
          <w:sz w:val="24"/>
          <w:szCs w:val="24"/>
        </w:rPr>
        <w:t xml:space="preserve"> ilgalaikėms ir trumpalaikėms sutartims sudaryti</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Siekiant įvertinti, kaip GMU nustato aukciono pradžios laiką ir jį paskelbia, buvo stebėti AMEPS internet</w:t>
      </w:r>
      <w:r>
        <w:rPr>
          <w:rFonts w:ascii="Times New Roman" w:hAnsi="Times New Roman"/>
          <w:sz w:val="24"/>
          <w:szCs w:val="24"/>
        </w:rPr>
        <w:t>o</w:t>
      </w:r>
      <w:r w:rsidRPr="009655BB">
        <w:rPr>
          <w:rFonts w:ascii="Times New Roman" w:hAnsi="Times New Roman"/>
          <w:sz w:val="24"/>
          <w:szCs w:val="24"/>
        </w:rPr>
        <w:t xml:space="preserve"> </w:t>
      </w:r>
      <w:r>
        <w:rPr>
          <w:rFonts w:ascii="Times New Roman" w:hAnsi="Times New Roman"/>
          <w:sz w:val="24"/>
          <w:szCs w:val="24"/>
        </w:rPr>
        <w:t xml:space="preserve">tinklalapyje </w:t>
      </w:r>
      <w:r w:rsidRPr="009655BB">
        <w:rPr>
          <w:rFonts w:ascii="Times New Roman" w:hAnsi="Times New Roman"/>
          <w:sz w:val="24"/>
          <w:szCs w:val="24"/>
        </w:rPr>
        <w:t>paskelbti medienos pardavimo aukcionai ir analizuota informacija</w:t>
      </w:r>
      <w:r w:rsidRPr="009655BB">
        <w:rPr>
          <w:rStyle w:val="FootnoteReference"/>
          <w:rFonts w:ascii="Times New Roman" w:hAnsi="Times New Roman"/>
          <w:sz w:val="24"/>
          <w:szCs w:val="24"/>
        </w:rPr>
        <w:footnoteReference w:id="29"/>
      </w:r>
      <w:r w:rsidRPr="009655BB">
        <w:rPr>
          <w:rFonts w:ascii="Times New Roman" w:hAnsi="Times New Roman"/>
          <w:sz w:val="24"/>
          <w:szCs w:val="24"/>
        </w:rPr>
        <w:t>. STT nustatė, kad GMU laiku ir tinkamai nustato visiems pardavėjams pusmetinėms / ilgalaikėms sutartims sudaryti tą patį aukciono pradžios laiką ir jį paskelbia AMEPS interneto tinkla</w:t>
      </w:r>
      <w:r>
        <w:rPr>
          <w:rFonts w:ascii="Times New Roman" w:hAnsi="Times New Roman"/>
          <w:sz w:val="24"/>
          <w:szCs w:val="24"/>
        </w:rPr>
        <w:t>la</w:t>
      </w:r>
      <w:r w:rsidRPr="009655BB">
        <w:rPr>
          <w:rFonts w:ascii="Times New Roman" w:hAnsi="Times New Roman"/>
          <w:sz w:val="24"/>
          <w:szCs w:val="24"/>
        </w:rPr>
        <w:t xml:space="preserve">pyje. Aukcioną trumpalaikėms sutartims sudaryti vienu metu vykdė tik vienas pardavėjas, kaip nustatyta teisės aktuose.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nustatė, kad MU laiku paskelbia pranešimus apie numatomus parduoti apvaliosios medienos sortimentus ir miškų kirtimo atliekas. Taip pat pastebėtina, kad MU pranešimai paskelbti AMEPS interneto tinklalapyje atitinka keliamus reikalavimus.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Stebint aukcionų eigą pusmetinėms </w:t>
      </w:r>
      <w:r>
        <w:rPr>
          <w:rFonts w:ascii="Times New Roman" w:hAnsi="Times New Roman"/>
          <w:sz w:val="24"/>
          <w:szCs w:val="24"/>
        </w:rPr>
        <w:t xml:space="preserve">ir (ar) </w:t>
      </w:r>
      <w:r w:rsidRPr="009655BB">
        <w:rPr>
          <w:rFonts w:ascii="Times New Roman" w:hAnsi="Times New Roman"/>
          <w:sz w:val="24"/>
          <w:szCs w:val="24"/>
        </w:rPr>
        <w:t>ilgalaikėms ir trumpalaikėms sutartims sudaryti, jokių teisės aktų reikalavim</w:t>
      </w:r>
      <w:r>
        <w:rPr>
          <w:rFonts w:ascii="Times New Roman" w:hAnsi="Times New Roman"/>
          <w:sz w:val="24"/>
          <w:szCs w:val="24"/>
        </w:rPr>
        <w:t>ų</w:t>
      </w:r>
      <w:r w:rsidRPr="009655BB">
        <w:rPr>
          <w:rFonts w:ascii="Times New Roman" w:hAnsi="Times New Roman"/>
          <w:sz w:val="24"/>
          <w:szCs w:val="24"/>
        </w:rPr>
        <w:t xml:space="preserve"> neatitikimų nenustatyta. Aukcionai vyko nustatytu laiku ir </w:t>
      </w:r>
      <w:r>
        <w:rPr>
          <w:rFonts w:ascii="Times New Roman" w:hAnsi="Times New Roman"/>
          <w:sz w:val="24"/>
          <w:szCs w:val="24"/>
        </w:rPr>
        <w:t xml:space="preserve">buvo </w:t>
      </w:r>
      <w:r w:rsidRPr="009655BB">
        <w:rPr>
          <w:rFonts w:ascii="Times New Roman" w:hAnsi="Times New Roman"/>
          <w:sz w:val="24"/>
          <w:szCs w:val="24"/>
        </w:rPr>
        <w:t>tinkam</w:t>
      </w:r>
      <w:r>
        <w:rPr>
          <w:rFonts w:ascii="Times New Roman" w:hAnsi="Times New Roman"/>
          <w:sz w:val="24"/>
          <w:szCs w:val="24"/>
        </w:rPr>
        <w:t>os</w:t>
      </w:r>
      <w:r w:rsidRPr="009655BB">
        <w:rPr>
          <w:rFonts w:ascii="Times New Roman" w:hAnsi="Times New Roman"/>
          <w:sz w:val="24"/>
          <w:szCs w:val="24"/>
        </w:rPr>
        <w:t xml:space="preserve"> trukm</w:t>
      </w:r>
      <w:r>
        <w:rPr>
          <w:rFonts w:ascii="Times New Roman" w:hAnsi="Times New Roman"/>
          <w:sz w:val="24"/>
          <w:szCs w:val="24"/>
        </w:rPr>
        <w:t>ės</w:t>
      </w:r>
      <w:r w:rsidRPr="009655BB">
        <w:rPr>
          <w:rFonts w:ascii="Times New Roman" w:hAnsi="Times New Roman"/>
          <w:sz w:val="24"/>
          <w:szCs w:val="24"/>
        </w:rPr>
        <w:t xml:space="preserve">.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p>
    <w:p w:rsidR="007551B7" w:rsidRPr="009655BB" w:rsidRDefault="007551B7" w:rsidP="00D46D0D">
      <w:pPr>
        <w:widowControl w:val="0"/>
        <w:autoSpaceDN w:val="0"/>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3. Medienos pirkėjų teisė pateikti skundus ar pretenzijas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1. PM taisyklėse nustatyta, kad pirkėjai, norėdami dalyvauti pardavėjo organizuojamame aukcione, turi užsiregistruoti į aukcioną ir į pardavėjo sąskaitą pervesti pradinį įnašą</w:t>
      </w:r>
      <w:r w:rsidRPr="009655BB">
        <w:rPr>
          <w:rFonts w:ascii="Times New Roman" w:hAnsi="Times New Roman"/>
          <w:b/>
          <w:sz w:val="24"/>
          <w:szCs w:val="24"/>
        </w:rPr>
        <w:t xml:space="preserve"> </w:t>
      </w:r>
      <w:r w:rsidRPr="009655BB">
        <w:rPr>
          <w:rFonts w:ascii="Times New Roman" w:hAnsi="Times New Roman"/>
          <w:sz w:val="24"/>
          <w:szCs w:val="24"/>
        </w:rPr>
        <w:t xml:space="preserve">arba pateikti sutarties sudarymo garantiją. Gavęs pradinį įnašą ar sutarties sudarymo garantiją, pardavėjas AMEPS pažymi didžiausią leidžiamą aukcione pirkti medienos kiekį, taip suteikdamas teisę dalyvauti pirkėjui aukcione (PM taisyklių 16, 17, 29, 30 punktai).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lastRenderedPageBreak/>
        <w:t xml:space="preserve">Pirkėjo užsiregistravimas į aukcioną ir pradinio įnašo pervedimas ar sutarties sudarymo garantijos pateikimas yra esminė sąlyga, suteikianti teisę pirkėjui dalyvauti aukcione.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20 punkte nustatyta, kad nepatvirtintas pirkėjas ilgalaikėms ir pusmetinėms sutartims sudaryti, likus ne mažiau kaip 3 darbo dienoms iki aukciono pradžios, pardavėjui gali pareikšti pretenziją dėl registracijos į aukcioną nepatvirtinimo.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Tuo tarpu organizuojamame aukcione trumpalaikėms sutartims sudaryti pardavėjo nepatvirtintas pirkėjas neturi galimybės pareikšti pretenzijos dėl registracijos į aukcioną nepatvirtinimo, nes 33 punkte šią teisę įtvirtinanti norma</w:t>
      </w:r>
      <w:r w:rsidRPr="009655BB">
        <w:rPr>
          <w:rStyle w:val="FootnoteReference"/>
          <w:rFonts w:ascii="Times New Roman" w:hAnsi="Times New Roman"/>
          <w:sz w:val="24"/>
          <w:szCs w:val="24"/>
        </w:rPr>
        <w:footnoteReference w:id="30"/>
      </w:r>
      <w:r w:rsidRPr="009655BB">
        <w:rPr>
          <w:rFonts w:ascii="Times New Roman" w:hAnsi="Times New Roman"/>
          <w:sz w:val="24"/>
          <w:szCs w:val="24"/>
        </w:rPr>
        <w:t xml:space="preserve"> nuo 2014 m. rugpjūčio 1 d. neteko galios.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nuomone, pirkėjo teisė pateikti skundą ar pretenziją dėl GMU, MU ar AMEPS administratoriaus veiksmų yra svarbi ir saugotina.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20 punkte nustatyta, kad pardavėjas, likus ne mažiau kaip 1 darbo dienai iki aukciono pradžios, turi išnagrinėti pretenziją ir priimti sprendimą dėl pareiškėjo dalyvavimo aukcione.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61 punkte nustatyta, kad visi ginčai, kilę tarp pardavėjo ir pirkėjo, sprendžiami derybomis. Jeigu šalys nesusitaria, ginčai sprendžiami Lietuvos Respublikos įstatymų nustatyta tvarka. AMEPS administravimo taisyklių 29.1 punkte nustatyta, kad gavus pretenziją iš AMEPS paslaugų gavėjo dėl AMEPS techninės įrangos, tinklo, ryšio, elektros tiekimo sutrikimų bei kitų techninių kliūčių, nesusijusių su AMEPS paslaugų gavėju, AMEPS administratorius ją išnagrinėja nedelsiant, bet ne vėliau kaip per 2 darbo dienas.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darbuotojai nurodė, kad pateiktas pretenzijas nagrinėja generalinio miškų urėdo įsakymu Nr. 1B-119 „Dėl komisijos sudarymo“ sudaryta komisija. Tačiau šiame įsakyme nustatyta, </w:t>
      </w:r>
      <w:r w:rsidRPr="009655BB">
        <w:rPr>
          <w:rFonts w:ascii="Times New Roman" w:hAnsi="Times New Roman"/>
          <w:i/>
          <w:sz w:val="24"/>
          <w:szCs w:val="24"/>
        </w:rPr>
        <w:t>kad komisija turi užtikrinti tinkamą prašymų, susijusių su medienos pardavimu per AMEPS nagrinėjimą</w:t>
      </w:r>
      <w:r w:rsidRPr="009655BB">
        <w:rPr>
          <w:rFonts w:ascii="Times New Roman" w:hAnsi="Times New Roman"/>
          <w:sz w:val="24"/>
          <w:szCs w:val="24"/>
        </w:rPr>
        <w:t>. Vadovaujantis viešojo administravimo įstatyme nustatytomis sąvokomis</w:t>
      </w:r>
      <w:r w:rsidRPr="009655BB">
        <w:rPr>
          <w:rStyle w:val="FootnoteReference"/>
          <w:rFonts w:ascii="Times New Roman" w:hAnsi="Times New Roman"/>
          <w:sz w:val="24"/>
          <w:szCs w:val="24"/>
        </w:rPr>
        <w:footnoteReference w:id="31"/>
      </w:r>
      <w:r w:rsidRPr="009655BB">
        <w:rPr>
          <w:rFonts w:ascii="Times New Roman" w:hAnsi="Times New Roman"/>
          <w:sz w:val="24"/>
          <w:szCs w:val="24"/>
        </w:rPr>
        <w:t xml:space="preserve">, galima teigti, kad komisija sudaryta nagrinėti su asmens teisių ar teisėtų interesų pažeidimu nesusijusius asmenų kreipimusis.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darbuotojai nurodė, kad medienos pirkėjai labai retai teikia skundus ar pretenzijas dėl aukciono organizavimo ar vykdymo tvarkos.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Išanalizavus GMU pateiktą įmonės – medienos pirkėjos – pretenziją</w:t>
      </w:r>
      <w:r w:rsidRPr="009655BB">
        <w:rPr>
          <w:rStyle w:val="FootnoteReference"/>
          <w:rFonts w:ascii="Times New Roman" w:hAnsi="Times New Roman"/>
          <w:sz w:val="24"/>
          <w:szCs w:val="24"/>
        </w:rPr>
        <w:footnoteReference w:id="32"/>
      </w:r>
      <w:r w:rsidRPr="009655BB">
        <w:rPr>
          <w:rFonts w:ascii="Times New Roman" w:hAnsi="Times New Roman"/>
          <w:sz w:val="24"/>
          <w:szCs w:val="24"/>
        </w:rPr>
        <w:t xml:space="preserve"> GMU ir AMEPS administratoriui nustatyta, kad įmonė reiškia pretenziją dėl aukciono vykdymo tvarkos. Pirkėjas </w:t>
      </w:r>
      <w:r w:rsidRPr="009655BB">
        <w:rPr>
          <w:rFonts w:ascii="Times New Roman" w:hAnsi="Times New Roman"/>
          <w:sz w:val="24"/>
          <w:szCs w:val="24"/>
        </w:rPr>
        <w:lastRenderedPageBreak/>
        <w:t xml:space="preserve">nurodo, </w:t>
      </w:r>
      <w:r w:rsidRPr="009655BB">
        <w:rPr>
          <w:rFonts w:ascii="Times New Roman" w:hAnsi="Times New Roman"/>
          <w:i/>
          <w:sz w:val="24"/>
          <w:szCs w:val="24"/>
        </w:rPr>
        <w:t>kad MU aukcione paskelbusi pasiūlymų eiles, neliko nei pardavėjo skelbtų medienos sortimentų, nei įmonės teiktų pasiūlymų</w:t>
      </w:r>
      <w:r w:rsidRPr="009655BB">
        <w:rPr>
          <w:rFonts w:ascii="Times New Roman" w:hAnsi="Times New Roman"/>
          <w:sz w:val="24"/>
          <w:szCs w:val="24"/>
        </w:rPr>
        <w:t xml:space="preserve">. Atkreiptinas dėmesys, kad pirkėjo pateikta pretenzija buvo išnagrinėta per dvi dienas, nors pretenzijos turinys neatitinka nei PM taisyklių 20 punkte, nei AMEPS administravimo taisyklių 29.1 punkte nustatytų sąlygų pretenzijai pateikti.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Įmonės pateiktos pretenzijos turinys </w:t>
      </w:r>
      <w:r>
        <w:rPr>
          <w:rFonts w:ascii="Times New Roman" w:hAnsi="Times New Roman"/>
          <w:sz w:val="24"/>
          <w:szCs w:val="24"/>
        </w:rPr>
        <w:t>atskleidžia</w:t>
      </w:r>
      <w:r w:rsidRPr="009655BB">
        <w:rPr>
          <w:rFonts w:ascii="Times New Roman" w:hAnsi="Times New Roman"/>
          <w:sz w:val="24"/>
          <w:szCs w:val="24"/>
        </w:rPr>
        <w:t>, kad ginčų gali kilti ne tik dėl įmonės registracijos į aukcioną nepatvirtinimo ar dėl AMEPS techninės įrangos, tinklo, ryšio, elektros tiekimo sutrikimų ar kitų techninių kliūčių, bet ir dėl kitų problemų. STT nuomone, PM taisyklėse turėtų būti nustatyta galimybė medienos pirkėjui teikti pretenziją ne tik dėl registracijos į aukcioną dėl ilgalaikių ir pusmetinių sutarčių sudarymo nepatvirtinimo, tačiau ir dėl registracijos į aukcioną dėl trumpalaikių sutarčių sudarymo nepatvirtinimo.</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2. PM taisyklėse nustatytos administracinės ir civilinės sankcijos, kurias turi teisę taikyti MU ir AMEPS administratorius medienos pirkėjams už tam tikrus PM taisyklių pažeidimus. Išanalizavus administracinių ir civilinių sankcijų taikymo sąlygas</w:t>
      </w:r>
      <w:r w:rsidRPr="009655BB">
        <w:rPr>
          <w:rStyle w:val="FootnoteReference"/>
          <w:rFonts w:ascii="Times New Roman" w:hAnsi="Times New Roman"/>
          <w:sz w:val="24"/>
          <w:szCs w:val="24"/>
        </w:rPr>
        <w:footnoteReference w:id="33"/>
      </w:r>
      <w:r w:rsidRPr="009655BB">
        <w:rPr>
          <w:rFonts w:ascii="Times New Roman" w:hAnsi="Times New Roman"/>
          <w:sz w:val="24"/>
          <w:szCs w:val="24"/>
        </w:rPr>
        <w:t xml:space="preserve">, nustatytas PM taisyklių 24, 37, 52, 54, 55 ir 56 punktuose, matyti, kad jos gali būti vertinamos pakankamai subjektyviai. Pastebėtina, kad PM taisyklėse medienos pirkėjams nenustatyta teisė pateikti skundą GMU dėl AMEPS administratoriaus ar MU taikomų administracinių ir civilinių sankcijų. Nepaisant to, kad Viešojo administravimo įstatyme, Administracinių ginčų komisijų įstatyme, Administracinių bylų teisenos įstatyme yra nustatyti bendri principai, procedūros, terminai asmenų skundams ar pranešimams dėl viešojo administravimo subjekto veiksmų, neveikimo ar administraciniais sprendimais galimai padarytų asmens teisių ir teisėtų interesų pažeidimų nagrinėti, STT nuomone, </w:t>
      </w:r>
      <w:r>
        <w:rPr>
          <w:rFonts w:ascii="Times New Roman" w:hAnsi="Times New Roman"/>
          <w:sz w:val="24"/>
          <w:szCs w:val="24"/>
        </w:rPr>
        <w:t xml:space="preserve">atsižvelgiant į </w:t>
      </w:r>
      <w:r w:rsidRPr="009655BB">
        <w:rPr>
          <w:rFonts w:ascii="Times New Roman" w:hAnsi="Times New Roman"/>
          <w:sz w:val="24"/>
          <w:szCs w:val="24"/>
        </w:rPr>
        <w:t xml:space="preserve">PM taisyklių reguliuojamų santykių specifiškumą, PM taisyklėse turėtų būti nustatytos skundų nagrinėjimo neteismine tvarka priėmimo ir nagrinėjimo procedūros, terminai, skundų nagrinėjimo subjektas.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STT nuomone, PM taisyklėse turėtų būti nustatyta ne tik galimybė medienos pirkėjui teikti pretenziją dėl ilgalaikių ir pusmetinių sutarčių sudarymo dėl registracijos į aukcioną nepatvirtinimo, tačiau ir dėl trumpalaikių sutarčių sudarymo dėl registracijos į aukcioną nepatvirtinimo.</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Pastebėtina, kad nei PM taisyklėse, nei AMEPS administravimo taisyklėse nėra nuostatų, numatančių galimybę AMEPS administratoriui dėl pateiktų pretenzijų ar skundų stabdyti aukciono vykdymo procedūras.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lastRenderedPageBreak/>
        <w:t xml:space="preserve">Išvada: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Įvertinus PM taisyklėse nustatytas prekybos mediena procedūras (registravimą į AMEPS aukcioną, pradinio įnašo pervedimą į medienos pardavėjo sąskaitą ir pan.), medienos pardavėjų taikomas administracines ir civilines sankcijas, medienos pirkėjams kylančias pasekmes dėl sankcijų taikymo, STT nuomone, teisinis reguliavimas, k</w:t>
      </w:r>
      <w:r>
        <w:rPr>
          <w:rFonts w:ascii="Times New Roman" w:hAnsi="Times New Roman"/>
          <w:sz w:val="24"/>
          <w:szCs w:val="24"/>
        </w:rPr>
        <w:t>ai</w:t>
      </w:r>
      <w:r w:rsidRPr="009655BB">
        <w:rPr>
          <w:rFonts w:ascii="Times New Roman" w:hAnsi="Times New Roman"/>
          <w:sz w:val="24"/>
          <w:szCs w:val="24"/>
        </w:rPr>
        <w:t xml:space="preserve"> PM taisyklėse nenustatytos skundų nagrinėjimo procedūros neteismine tvarka, vertinamas kaip teisinio reguliavimo spraga</w:t>
      </w:r>
      <w:r>
        <w:rPr>
          <w:rFonts w:ascii="Times New Roman" w:hAnsi="Times New Roman"/>
          <w:sz w:val="24"/>
          <w:szCs w:val="24"/>
        </w:rPr>
        <w:t xml:space="preserve"> ir galimas </w:t>
      </w:r>
      <w:r w:rsidRPr="009655BB">
        <w:rPr>
          <w:rFonts w:ascii="Times New Roman" w:hAnsi="Times New Roman"/>
          <w:sz w:val="24"/>
          <w:szCs w:val="24"/>
        </w:rPr>
        <w:t xml:space="preserve">korupcijos rizikos veiksnys.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1. Patikslinti 2014 m. balandžio 18 d. generalinio miškų urėdo įsakymą Nr. 1B-119 „Dėl komisijos sudarymo“ </w:t>
      </w:r>
      <w:r>
        <w:rPr>
          <w:rFonts w:ascii="Times New Roman" w:hAnsi="Times New Roman"/>
          <w:sz w:val="24"/>
          <w:szCs w:val="24"/>
        </w:rPr>
        <w:t xml:space="preserve">ir </w:t>
      </w:r>
      <w:r w:rsidRPr="009655BB">
        <w:rPr>
          <w:rFonts w:ascii="Times New Roman" w:hAnsi="Times New Roman"/>
          <w:sz w:val="24"/>
          <w:szCs w:val="24"/>
        </w:rPr>
        <w:t>nustat</w:t>
      </w:r>
      <w:r>
        <w:rPr>
          <w:rFonts w:ascii="Times New Roman" w:hAnsi="Times New Roman"/>
          <w:sz w:val="24"/>
          <w:szCs w:val="24"/>
        </w:rPr>
        <w:t>yti</w:t>
      </w:r>
      <w:r w:rsidRPr="009655BB">
        <w:rPr>
          <w:rFonts w:ascii="Times New Roman" w:hAnsi="Times New Roman"/>
          <w:sz w:val="24"/>
          <w:szCs w:val="24"/>
        </w:rPr>
        <w:t xml:space="preserve">, </w:t>
      </w:r>
      <w:r w:rsidRPr="009655BB">
        <w:rPr>
          <w:rFonts w:ascii="Times New Roman" w:hAnsi="Times New Roman"/>
          <w:i/>
          <w:sz w:val="24"/>
          <w:szCs w:val="24"/>
        </w:rPr>
        <w:t xml:space="preserve">kad komisija turi užtikrinti tinkamą prašymų, skundų, pretenzijų, susijusių su medienos pardavimu per AMEPS, nagrinėjimą.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2. GMU inicijuoti PM taisyklių pakeitimą</w:t>
      </w:r>
      <w:r>
        <w:rPr>
          <w:rFonts w:ascii="Times New Roman" w:hAnsi="Times New Roman"/>
          <w:sz w:val="24"/>
          <w:szCs w:val="24"/>
        </w:rPr>
        <w:t xml:space="preserve">, siekiant </w:t>
      </w:r>
      <w:r w:rsidRPr="009655BB">
        <w:rPr>
          <w:rFonts w:ascii="Times New Roman" w:hAnsi="Times New Roman"/>
          <w:sz w:val="24"/>
          <w:szCs w:val="24"/>
        </w:rPr>
        <w:t>PM taisyklėse nustatyt</w:t>
      </w:r>
      <w:r>
        <w:rPr>
          <w:rFonts w:ascii="Times New Roman" w:hAnsi="Times New Roman"/>
          <w:sz w:val="24"/>
          <w:szCs w:val="24"/>
        </w:rPr>
        <w:t>i</w:t>
      </w:r>
      <w:r w:rsidRPr="009655BB">
        <w:rPr>
          <w:rFonts w:ascii="Times New Roman" w:hAnsi="Times New Roman"/>
          <w:sz w:val="24"/>
          <w:szCs w:val="24"/>
        </w:rPr>
        <w:t xml:space="preserve">, kad prašymai, skundai, pretenzijos dėl PM taisyklėse nustatytų nuostatų taikymo kylančių ginčų nagrinėjami </w:t>
      </w:r>
      <w:r>
        <w:rPr>
          <w:rFonts w:ascii="Times New Roman" w:hAnsi="Times New Roman"/>
          <w:sz w:val="24"/>
          <w:szCs w:val="24"/>
        </w:rPr>
        <w:t xml:space="preserve">laikantis </w:t>
      </w:r>
      <w:r w:rsidRPr="009655BB">
        <w:rPr>
          <w:rFonts w:ascii="Times New Roman" w:hAnsi="Times New Roman"/>
          <w:sz w:val="24"/>
          <w:szCs w:val="24"/>
        </w:rPr>
        <w:t>generalinio miškų urėdo įsakymu sudarytos komisijos PM taisyklėse nustatyt</w:t>
      </w:r>
      <w:r>
        <w:rPr>
          <w:rFonts w:ascii="Times New Roman" w:hAnsi="Times New Roman"/>
          <w:sz w:val="24"/>
          <w:szCs w:val="24"/>
        </w:rPr>
        <w:t>ų</w:t>
      </w:r>
      <w:r w:rsidRPr="009655BB">
        <w:rPr>
          <w:rFonts w:ascii="Times New Roman" w:hAnsi="Times New Roman"/>
          <w:sz w:val="24"/>
          <w:szCs w:val="24"/>
        </w:rPr>
        <w:t xml:space="preserve"> termin</w:t>
      </w:r>
      <w:r>
        <w:rPr>
          <w:rFonts w:ascii="Times New Roman" w:hAnsi="Times New Roman"/>
          <w:sz w:val="24"/>
          <w:szCs w:val="24"/>
        </w:rPr>
        <w:t>ų</w:t>
      </w:r>
      <w:r w:rsidRPr="009655BB">
        <w:rPr>
          <w:rFonts w:ascii="Times New Roman" w:hAnsi="Times New Roman"/>
          <w:sz w:val="24"/>
          <w:szCs w:val="24"/>
        </w:rPr>
        <w:t xml:space="preserve"> (kai kurie skundai nagrinėjami per 2–3 dienas, kiti – per 5 dienas ar pan.).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3. PM taisyklėse numatyti galimybę, kad dėl medienos pirkėjų pateiktų skundų tam tikrais atvejais AMEPS administratorius gal</w:t>
      </w:r>
      <w:r>
        <w:rPr>
          <w:rFonts w:ascii="Times New Roman" w:hAnsi="Times New Roman"/>
          <w:sz w:val="24"/>
          <w:szCs w:val="24"/>
        </w:rPr>
        <w:t>i</w:t>
      </w:r>
      <w:r w:rsidRPr="009655BB">
        <w:rPr>
          <w:rFonts w:ascii="Times New Roman" w:hAnsi="Times New Roman"/>
          <w:sz w:val="24"/>
          <w:szCs w:val="24"/>
        </w:rPr>
        <w:t xml:space="preserve"> stabdyti vykstantį aukcioną, kol bus išnagrinėtas pateiktas skundas ar pretenzija.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autoSpaceDN w:val="0"/>
        <w:spacing w:line="360" w:lineRule="auto"/>
        <w:ind w:firstLine="851"/>
        <w:jc w:val="center"/>
        <w:rPr>
          <w:rFonts w:ascii="Times New Roman" w:hAnsi="Times New Roman"/>
          <w:b/>
          <w:sz w:val="24"/>
          <w:szCs w:val="24"/>
        </w:rPr>
      </w:pPr>
      <w:r w:rsidRPr="009655BB">
        <w:rPr>
          <w:rFonts w:ascii="Times New Roman" w:hAnsi="Times New Roman"/>
          <w:b/>
          <w:sz w:val="24"/>
          <w:szCs w:val="24"/>
        </w:rPr>
        <w:t>4. Aukcionas trumpalaikėms sutartims sudaryti</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PM taisyklių 26 punkte nustatyta, kad pardavėjai aukcioną trumpalaikėms sutartims sudaryti gali organizuoti ne dažniau kaip vieną kartą per mėnesį, o šių taisyklių 27 punkte nustatyta, kad aukcioną trumpalaikėms sutartims sudaryti vienu metu gali vykdyti tik vienas pardavėjas.</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Stebint AMEPS vykdomus aukcionus nustatyta, kad trumpalaikėms sutartims sudaryti vienu metu vykdavo vienas aukcionas. Išanalizavus AMEPS rengiamų aukcionų pasiūlymus trumpalaikėms sutartims sudaryti paaiškėjo, kad Kaišiadorių, Švenčionėlių, Zarasų, Joniškio ir Tytuvėnų MU yra užregistravusios po du pasiūlymus skirtingomis dienomis (2014-09-24 ir 2014-09-25</w:t>
      </w:r>
      <w:r>
        <w:rPr>
          <w:rFonts w:ascii="Times New Roman" w:hAnsi="Times New Roman"/>
          <w:sz w:val="24"/>
          <w:szCs w:val="24"/>
        </w:rPr>
        <w:t>,</w:t>
      </w:r>
      <w:r w:rsidRPr="009655BB">
        <w:rPr>
          <w:rFonts w:ascii="Times New Roman" w:hAnsi="Times New Roman"/>
          <w:sz w:val="24"/>
          <w:szCs w:val="24"/>
        </w:rPr>
        <w:t xml:space="preserve"> 2014-09-17 ir 2014-09-18). GMU darbuotojai paaiškino, kad MU teikia atskirus pasiūlymus parduoti pjautinius rąstus atskirai nuo PM, PP, ML, medien</w:t>
      </w:r>
      <w:r>
        <w:rPr>
          <w:rFonts w:ascii="Times New Roman" w:hAnsi="Times New Roman"/>
          <w:sz w:val="24"/>
          <w:szCs w:val="24"/>
        </w:rPr>
        <w:t>os</w:t>
      </w:r>
      <w:r w:rsidRPr="009655BB">
        <w:rPr>
          <w:rFonts w:ascii="Times New Roman" w:hAnsi="Times New Roman"/>
          <w:sz w:val="24"/>
          <w:szCs w:val="24"/>
        </w:rPr>
        <w:t xml:space="preserve"> (E, P, B). Tačiau nustatyta MU (pvz., Šiaulių, Mažeikių, Anykščių MU), kurios PP medienai parduoti teikia pasiūlymą viename skelbime kartu su pjautiniais rąstais, kaip nustatyta MP taisyklėse. GMU darbuotojai paaiškino, kad dėl parduodamos skirtingos medienos klasifikacijos naudingiau rengti du atskirus aukcionus.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Situacija, kai institucijų veikla neatitinka teisinio reglamentavimo nuostatų, yra ydinga </w:t>
      </w:r>
      <w:r>
        <w:rPr>
          <w:rFonts w:ascii="Times New Roman" w:hAnsi="Times New Roman"/>
          <w:sz w:val="24"/>
          <w:szCs w:val="24"/>
        </w:rPr>
        <w:t xml:space="preserve">dėl galimos </w:t>
      </w:r>
      <w:r w:rsidRPr="009655BB">
        <w:rPr>
          <w:rFonts w:ascii="Times New Roman" w:hAnsi="Times New Roman"/>
          <w:sz w:val="24"/>
          <w:szCs w:val="24"/>
        </w:rPr>
        <w:t>korupci</w:t>
      </w:r>
      <w:r>
        <w:rPr>
          <w:rFonts w:ascii="Times New Roman" w:hAnsi="Times New Roman"/>
          <w:sz w:val="24"/>
          <w:szCs w:val="24"/>
        </w:rPr>
        <w:t>jos</w:t>
      </w:r>
      <w:r w:rsidRPr="009655BB">
        <w:rPr>
          <w:rFonts w:ascii="Times New Roman" w:hAnsi="Times New Roman"/>
          <w:sz w:val="24"/>
          <w:szCs w:val="24"/>
        </w:rPr>
        <w:t xml:space="preserve">. STT nuomone, GMU, įvertinusi normoje nustatytą taisyklę tikslingumo, </w:t>
      </w:r>
      <w:r w:rsidRPr="009655BB">
        <w:rPr>
          <w:rFonts w:ascii="Times New Roman" w:hAnsi="Times New Roman"/>
          <w:sz w:val="24"/>
          <w:szCs w:val="24"/>
        </w:rPr>
        <w:lastRenderedPageBreak/>
        <w:t xml:space="preserve">ekonomiškumo ir naudingumo požiūriais, privalėtų siūlyti Aplinkos ministerijai šią teisės normą keisti arba MU nurodyti laikytis normos reikalavimų.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Pasiūlymas: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Svarstyti galimybę GMU inicijuoti PM taisyklių 26 punkto pakeitimą </w:t>
      </w:r>
      <w:r>
        <w:rPr>
          <w:rFonts w:ascii="Times New Roman" w:hAnsi="Times New Roman"/>
          <w:sz w:val="24"/>
          <w:szCs w:val="24"/>
        </w:rPr>
        <w:t xml:space="preserve">ir </w:t>
      </w:r>
      <w:r w:rsidRPr="009655BB">
        <w:rPr>
          <w:rFonts w:ascii="Times New Roman" w:hAnsi="Times New Roman"/>
          <w:sz w:val="24"/>
          <w:szCs w:val="24"/>
        </w:rPr>
        <w:t>nustat</w:t>
      </w:r>
      <w:r>
        <w:rPr>
          <w:rFonts w:ascii="Times New Roman" w:hAnsi="Times New Roman"/>
          <w:sz w:val="24"/>
          <w:szCs w:val="24"/>
        </w:rPr>
        <w:t>yti</w:t>
      </w:r>
      <w:r w:rsidRPr="009655BB">
        <w:rPr>
          <w:rFonts w:ascii="Times New Roman" w:hAnsi="Times New Roman"/>
          <w:sz w:val="24"/>
          <w:szCs w:val="24"/>
        </w:rPr>
        <w:t xml:space="preserve">, kad pardavėjai aukcioną trumpalaikėms sutartims sudaryti gali organizuoti dažniau kaip vieną kartą per mėnesį.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5. AMEPS pardavimo dalyviai</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35 punkte nustatyta, kad aukciono metu pirkėjai AMEPS nurodo ketinamos pirkti medienos kiekį ir kainą, kuriuos mato visi </w:t>
      </w:r>
      <w:r w:rsidRPr="009655BB">
        <w:rPr>
          <w:rFonts w:ascii="Times New Roman" w:hAnsi="Times New Roman"/>
          <w:b/>
          <w:sz w:val="24"/>
          <w:szCs w:val="24"/>
          <w:u w:val="single"/>
        </w:rPr>
        <w:t>pardavimo</w:t>
      </w:r>
      <w:r w:rsidRPr="009655BB">
        <w:rPr>
          <w:rFonts w:ascii="Times New Roman" w:hAnsi="Times New Roman"/>
          <w:sz w:val="24"/>
          <w:szCs w:val="24"/>
        </w:rPr>
        <w:t xml:space="preserve"> dalyviai.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STT nuomone, medienos pirkėjo nurodytus ketinamos pirkti medienos kiekį ir kainą turėtų matyti ne tik visi pardavimo dalyviai (</w:t>
      </w:r>
      <w:r w:rsidRPr="009655BB">
        <w:rPr>
          <w:rFonts w:ascii="Times New Roman" w:hAnsi="Times New Roman"/>
          <w:b/>
          <w:sz w:val="24"/>
          <w:szCs w:val="24"/>
        </w:rPr>
        <w:t>Medienos pardavėjas</w:t>
      </w:r>
      <w:r w:rsidRPr="009655BB">
        <w:rPr>
          <w:rFonts w:ascii="Times New Roman" w:hAnsi="Times New Roman"/>
          <w:sz w:val="24"/>
          <w:szCs w:val="24"/>
        </w:rPr>
        <w:t xml:space="preserve"> – valstybinių miškų valdytojas (patikėtinis), parduodantis valstybiniuose miškuose pagamintą medieną (MP taisyklių 3 punktas), o visi medienos pirkimo dalyviai.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Pasiūlymas:</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GMU pasiūly</w:t>
      </w:r>
      <w:r>
        <w:rPr>
          <w:rFonts w:ascii="Times New Roman" w:hAnsi="Times New Roman"/>
          <w:sz w:val="24"/>
          <w:szCs w:val="24"/>
        </w:rPr>
        <w:t>ti</w:t>
      </w:r>
      <w:r w:rsidRPr="009655BB">
        <w:rPr>
          <w:rFonts w:ascii="Times New Roman" w:hAnsi="Times New Roman"/>
          <w:sz w:val="24"/>
          <w:szCs w:val="24"/>
        </w:rPr>
        <w:t xml:space="preserve"> Aplinkos ministerijai pakeisti PM taisyklių 35 punktą</w:t>
      </w:r>
      <w:r>
        <w:rPr>
          <w:rFonts w:ascii="Times New Roman" w:hAnsi="Times New Roman"/>
          <w:sz w:val="24"/>
          <w:szCs w:val="24"/>
        </w:rPr>
        <w:t xml:space="preserve"> ir </w:t>
      </w:r>
      <w:r w:rsidRPr="009655BB">
        <w:rPr>
          <w:rFonts w:ascii="Times New Roman" w:hAnsi="Times New Roman"/>
          <w:sz w:val="24"/>
          <w:szCs w:val="24"/>
        </w:rPr>
        <w:t>jį išdėst</w:t>
      </w:r>
      <w:r>
        <w:rPr>
          <w:rFonts w:ascii="Times New Roman" w:hAnsi="Times New Roman"/>
          <w:sz w:val="24"/>
          <w:szCs w:val="24"/>
        </w:rPr>
        <w:t xml:space="preserve">yti </w:t>
      </w:r>
      <w:r w:rsidRPr="009655BB">
        <w:rPr>
          <w:rFonts w:ascii="Times New Roman" w:hAnsi="Times New Roman"/>
          <w:sz w:val="24"/>
          <w:szCs w:val="24"/>
        </w:rPr>
        <w:t>taip: „</w:t>
      </w:r>
      <w:r w:rsidRPr="009655BB">
        <w:rPr>
          <w:rFonts w:ascii="Times New Roman" w:hAnsi="Times New Roman"/>
          <w:i/>
          <w:sz w:val="24"/>
          <w:szCs w:val="24"/>
        </w:rPr>
        <w:t xml:space="preserve">Aukcionas vyksta pardavėjo nustatytu laiku ir trunka 15 min. Aukciono metu pirkėjai AMEPS nurodo ketinamos pirkti medienos kiekį ir kainą, kuriuos mato visi </w:t>
      </w:r>
      <w:r w:rsidRPr="009655BB">
        <w:rPr>
          <w:rFonts w:ascii="Times New Roman" w:hAnsi="Times New Roman"/>
          <w:i/>
          <w:sz w:val="24"/>
          <w:szCs w:val="24"/>
          <w:u w:val="single"/>
        </w:rPr>
        <w:t xml:space="preserve">pirkimo </w:t>
      </w:r>
      <w:r w:rsidRPr="009655BB">
        <w:rPr>
          <w:rFonts w:ascii="Times New Roman" w:hAnsi="Times New Roman"/>
          <w:i/>
          <w:sz w:val="24"/>
          <w:szCs w:val="24"/>
        </w:rPr>
        <w:t xml:space="preserve">dalyviai. Jeigu paskutinę pardavimų minutę pasiūloma didesnė kaina, aukcionas pratęsiamas dar 5 min., </w:t>
      </w:r>
      <w:r>
        <w:rPr>
          <w:rFonts w:ascii="Times New Roman" w:hAnsi="Times New Roman"/>
          <w:i/>
          <w:sz w:val="24"/>
          <w:szCs w:val="24"/>
        </w:rPr>
        <w:t>taip</w:t>
      </w:r>
      <w:r w:rsidRPr="009655BB">
        <w:rPr>
          <w:rFonts w:ascii="Times New Roman" w:hAnsi="Times New Roman"/>
          <w:i/>
          <w:sz w:val="24"/>
          <w:szCs w:val="24"/>
        </w:rPr>
        <w:t xml:space="preserve"> aukcionas gali būti pratęsiamas iki 45 min.“ </w:t>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6. Mažmeninė prekyba mediena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MU mažmeninėje prekyboje gali parduoti iki 10 procentų valstybiniuose miškuose pagamintos medienos. PM taisyklių 41 punkte nustatyta, kad mažmenines prekybos kainas nustato pardavėjas ir skelbia pardavimo vietose. Atitinkamų sortimentų mažmeninės pardavimo kainos negali būti mažesnės už kainas, nustatytas pusmetinėse sutartyse, sudarytose po praėjusio aukciono. Generalinio miškų urėdo įsakymo Nr. 1B-272 „Dėl prekybos apvaliąja mediena mažmeninėje prekyboje, aukcionuose ir nenukirstu mišku“ 1.3 punkte nustatyta, kad MU mažmeninėje prekyboje vienam fiziniam asmeniui gali parduoti iki 40 m³ apvaliosios medienos. Pasirinktinai išanalizavus MU</w:t>
      </w:r>
      <w:r w:rsidRPr="009655BB">
        <w:rPr>
          <w:rStyle w:val="FootnoteReference"/>
          <w:rFonts w:ascii="Times New Roman" w:hAnsi="Times New Roman"/>
          <w:sz w:val="24"/>
          <w:szCs w:val="24"/>
        </w:rPr>
        <w:footnoteReference w:id="34"/>
      </w:r>
      <w:r w:rsidRPr="009655BB">
        <w:rPr>
          <w:rFonts w:ascii="Times New Roman" w:hAnsi="Times New Roman"/>
          <w:sz w:val="24"/>
          <w:szCs w:val="24"/>
        </w:rPr>
        <w:t xml:space="preserve"> miškų urėdų įsakymus „Dėl apvaliosios medienos mažmeninių kainų“ nustatyta, kad miškų urėdai yra patvirtinę apvaliosios medienos mažmenines kainas. Taip pat išanalizavus GMU Miško resursų ir prekybos mediena skyriaus parengtas pažymas</w:t>
      </w:r>
      <w:r w:rsidRPr="009655BB">
        <w:rPr>
          <w:rStyle w:val="FootnoteReference"/>
          <w:rFonts w:ascii="Times New Roman" w:hAnsi="Times New Roman"/>
          <w:sz w:val="24"/>
          <w:szCs w:val="24"/>
        </w:rPr>
        <w:footnoteReference w:id="35"/>
      </w:r>
      <w:r w:rsidRPr="009655BB">
        <w:rPr>
          <w:rFonts w:ascii="Times New Roman" w:hAnsi="Times New Roman"/>
          <w:sz w:val="24"/>
          <w:szCs w:val="24"/>
        </w:rPr>
        <w:t xml:space="preserve"> generalinio miškų urėdo pavaduotojui ir </w:t>
      </w:r>
      <w:r w:rsidRPr="009655BB">
        <w:rPr>
          <w:rFonts w:ascii="Times New Roman" w:hAnsi="Times New Roman"/>
          <w:sz w:val="24"/>
          <w:szCs w:val="24"/>
        </w:rPr>
        <w:lastRenderedPageBreak/>
        <w:t>GMU Teisės, personalo ir komunikacijos skyriui matyti, kad pažymose konstatuota, jog MU internet</w:t>
      </w:r>
      <w:r>
        <w:rPr>
          <w:rFonts w:ascii="Times New Roman" w:hAnsi="Times New Roman"/>
          <w:sz w:val="24"/>
          <w:szCs w:val="24"/>
        </w:rPr>
        <w:t>o tinklalapyje</w:t>
      </w:r>
      <w:r w:rsidRPr="009655BB">
        <w:rPr>
          <w:rFonts w:ascii="Times New Roman" w:hAnsi="Times New Roman"/>
          <w:sz w:val="24"/>
          <w:szCs w:val="24"/>
        </w:rPr>
        <w:t xml:space="preserve"> skelbiamos mažmeninės prekybos kainos ir informacija atnaujinama ir trūkumų nenustatyta.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Generalinio miškų urėdo įsakyme Nr. 1B-56 „Dėl girininkijoje vykdomų ūkinių darbų ir medienos apskaitos programos naudojimo užtikrinimo“ ir generalinio miškų urėdo įsakyme Nr. 1B-46 „Dėl ataskaitų apie prekybą apvaliąj</w:t>
      </w:r>
      <w:r>
        <w:rPr>
          <w:rFonts w:ascii="Times New Roman" w:hAnsi="Times New Roman"/>
          <w:sz w:val="24"/>
          <w:szCs w:val="24"/>
        </w:rPr>
        <w:t>a</w:t>
      </w:r>
      <w:r w:rsidRPr="009655BB">
        <w:rPr>
          <w:rFonts w:ascii="Times New Roman" w:hAnsi="Times New Roman"/>
          <w:sz w:val="24"/>
          <w:szCs w:val="24"/>
        </w:rPr>
        <w:t xml:space="preserve"> mediena teikimo GMU“ aiškiai nenurodyta, kad MU privalo teikti informaciją apie medienos mažmeninę prekybą.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w:t>
      </w:r>
      <w:r>
        <w:rPr>
          <w:rFonts w:ascii="Times New Roman" w:hAnsi="Times New Roman"/>
          <w:sz w:val="24"/>
          <w:szCs w:val="24"/>
        </w:rPr>
        <w:t>V</w:t>
      </w:r>
      <w:r w:rsidRPr="009655BB">
        <w:rPr>
          <w:rFonts w:ascii="Times New Roman" w:hAnsi="Times New Roman"/>
          <w:sz w:val="24"/>
          <w:szCs w:val="24"/>
        </w:rPr>
        <w:t>idaus audito skyriaus audito ataskaitose nurodoma, kad medienos mažmeninės prekybos teisinio reguliavimo pažeidimų nustatyta (MU pardavė medienos sortimentus už mažesnę kainą nei pusmetinėse sutartyse, sudarytose po praėjusio aukciono, MU pardavė didesnius medienos kiekius, nei nustatyta MP taisyklėse</w:t>
      </w:r>
      <w:r>
        <w:rPr>
          <w:rFonts w:ascii="Times New Roman" w:hAnsi="Times New Roman"/>
          <w:sz w:val="24"/>
          <w:szCs w:val="24"/>
        </w:rPr>
        <w:t>,</w:t>
      </w:r>
      <w:r w:rsidRPr="009655BB">
        <w:rPr>
          <w:rFonts w:ascii="Times New Roman" w:hAnsi="Times New Roman"/>
          <w:sz w:val="24"/>
          <w:szCs w:val="24"/>
        </w:rPr>
        <w:t xml:space="preserve"> ir pan., pvz., 2014 m. birželio 25 d. Nr. 4.5(1A)G-7 VĮ Tytuvėnų miškų urėdijos vidaus audito ataskaita; 2014 m. kovo 26 d. VĮ Dubravos eksperimentinės-mokomosios miškų urėdijos vidaus audito ataskaita Nr. 4.5(1A)G-3).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Generalinio miškų urėdo įsakyme Nr. 1B-46 „Dėl ataskaitų apie prekybą apvaliąj</w:t>
      </w:r>
      <w:r>
        <w:rPr>
          <w:rFonts w:ascii="Times New Roman" w:hAnsi="Times New Roman"/>
          <w:sz w:val="24"/>
          <w:szCs w:val="24"/>
        </w:rPr>
        <w:t>a</w:t>
      </w:r>
      <w:r w:rsidRPr="009655BB">
        <w:rPr>
          <w:rFonts w:ascii="Times New Roman" w:hAnsi="Times New Roman"/>
          <w:sz w:val="24"/>
          <w:szCs w:val="24"/>
        </w:rPr>
        <w:t xml:space="preserve"> mediena teikimo GMU“ nustatyta, kad MU privalo teikti mėnesines ataskaitas GMU Miško naudojimo skyriui (dabar – Miško resursų ir prekybos mediena skyriu</w:t>
      </w:r>
      <w:r>
        <w:rPr>
          <w:rFonts w:ascii="Times New Roman" w:hAnsi="Times New Roman"/>
          <w:sz w:val="24"/>
          <w:szCs w:val="24"/>
        </w:rPr>
        <w:t>s</w:t>
      </w:r>
      <w:r w:rsidRPr="009655BB">
        <w:rPr>
          <w:rFonts w:ascii="Times New Roman" w:hAnsi="Times New Roman"/>
          <w:sz w:val="24"/>
          <w:szCs w:val="24"/>
        </w:rPr>
        <w:t xml:space="preserve">) apie MU apvaliosios medienos ir miško kirtimo atliekų pardavimų vidaus rinkoje ataskaitą, MU apvaliosios medienos ir miško kirtimo atliekų pardavimų eksportuojančioms įmonėms ataskaitą, MU medienos likučių ataskaitą, MU ataskaitas apie apvaliosios medienos skolininkus ir MU skolų ataskaitas.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punktuose nustatyti MU privalomi veiksmai, jei medienos pirkėjas nenuperka medienos numatytais sutartyje kiekiais ar laiku nesumoka už medieną: privalo vienašališkai nutraukti sutartį, skaičiuojami sutartyje nustatyto dydžio delspinigiai, privalo skaičiuoti nustatyto dydžio netesybas, dėl skolos išieškojimo iš skolininko privalo kreiptis į teismą (PM taisyklių 54 p., 55 p., 56 p., 57 p.). Šie taisyklėse nustatyti MU privalomi veiksmai drausmina medienos pirkėjus, tačiau šių imperatyvių nurodymų nesilaikymas sudaro sąlygas MU darbuotojams piktnaudžiauti suteiktais įgaliojimais.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Generalinio miškų urėdo įsakyme 1B-268 „Dėl informacijos pateikimo apie prekybos mediena netesybų apskaičiavimą ir išieškojimą“ nustatyta, kad MU pasibaigus ketvirčiui per 5 darbo dienas turi pateikti informaciją apie prekybos mediena sutartinių įsipareigojimų baudų apskaičiavimą (neapskaičiavimą) ir išieškojimą (neišieškojimą) el. paštu </w:t>
      </w:r>
      <w:hyperlink r:id="rId9" w:history="1">
        <w:r w:rsidRPr="009655BB">
          <w:rPr>
            <w:rStyle w:val="Hyperlink"/>
            <w:rFonts w:ascii="Times New Roman" w:hAnsi="Times New Roman"/>
            <w:color w:val="auto"/>
            <w:sz w:val="24"/>
            <w:szCs w:val="24"/>
          </w:rPr>
          <w:t>duomenys@gmu.lt</w:t>
        </w:r>
      </w:hyperlink>
      <w:r w:rsidRPr="009655BB">
        <w:rPr>
          <w:rFonts w:ascii="Times New Roman" w:hAnsi="Times New Roman"/>
          <w:sz w:val="24"/>
          <w:szCs w:val="24"/>
        </w:rPr>
        <w:t xml:space="preserve">. Šiuo elektroninio pašto adresu siunčiamus duomenis gauna GMU Miško resursų ir prekybos mediena </w:t>
      </w:r>
      <w:r w:rsidRPr="009655BB">
        <w:rPr>
          <w:rFonts w:ascii="Times New Roman" w:hAnsi="Times New Roman"/>
          <w:sz w:val="24"/>
          <w:szCs w:val="24"/>
        </w:rPr>
        <w:lastRenderedPageBreak/>
        <w:t xml:space="preserve">skyrius.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Generalinio miškų urėdo įsakyme </w:t>
      </w:r>
      <w:r>
        <w:rPr>
          <w:rFonts w:ascii="Times New Roman" w:hAnsi="Times New Roman"/>
          <w:sz w:val="24"/>
          <w:szCs w:val="24"/>
        </w:rPr>
        <w:t xml:space="preserve">Nr. </w:t>
      </w:r>
      <w:r w:rsidRPr="009655BB">
        <w:rPr>
          <w:rFonts w:ascii="Times New Roman" w:hAnsi="Times New Roman"/>
          <w:sz w:val="24"/>
          <w:szCs w:val="24"/>
        </w:rPr>
        <w:t xml:space="preserve">1B-205 „Dėl duomenų apie pradelstų skolų už parduotą apvaliąją medieną pateikimo ir jų paskelbimo“ nustatyta, kad miškų urėdai privalo teikti informaciją GMU pasibaigus mėnesiui per 5 darbo dienas, pasibaigus ketvirčiui per 5 darbo dienas – informaciją dėl PM taisyklių 54 punkto nuostatų vykdymo. Informaciją teikiama elektroniniu paštu </w:t>
      </w:r>
      <w:hyperlink r:id="rId10" w:history="1">
        <w:r w:rsidRPr="009655BB">
          <w:rPr>
            <w:rStyle w:val="Hyperlink"/>
            <w:rFonts w:ascii="Times New Roman" w:hAnsi="Times New Roman"/>
            <w:color w:val="auto"/>
            <w:sz w:val="24"/>
            <w:szCs w:val="24"/>
          </w:rPr>
          <w:t>duomenys@gmu.lt</w:t>
        </w:r>
      </w:hyperlink>
      <w:r w:rsidRPr="009655BB">
        <w:rPr>
          <w:rFonts w:ascii="Times New Roman" w:hAnsi="Times New Roman"/>
          <w:sz w:val="24"/>
          <w:szCs w:val="24"/>
        </w:rPr>
        <w:t>. Šiuo elektroninio pašto adresu siunčiamus duomenis gauna GMU Miško resursų ir prekybos mediena skyrius.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Generalinio miškų urėdo įsakymu </w:t>
      </w:r>
      <w:r>
        <w:rPr>
          <w:rFonts w:ascii="Times New Roman" w:hAnsi="Times New Roman"/>
          <w:sz w:val="24"/>
          <w:szCs w:val="24"/>
        </w:rPr>
        <w:t xml:space="preserve">Nr. </w:t>
      </w:r>
      <w:r w:rsidRPr="009655BB">
        <w:rPr>
          <w:rFonts w:ascii="Times New Roman" w:hAnsi="Times New Roman"/>
          <w:sz w:val="24"/>
          <w:szCs w:val="24"/>
        </w:rPr>
        <w:t>1B-76 „Dėl skolų už parduotą apvaliąją medieną nurašymo“ sudaryta nuolatinė komisija, kuriai pavesta išnagrinėti ir įvertinti MU pateiktus paaiškinimus dėl abejotinų skolų susidarymo aplinkybių, jų pripažinimo abejotinomis bei nurašymo pagrįstumo. Generalinio miškų urėdo įsakyme Nr. 1B-80 „Dėl duomenų apie nurašomas abejotinas (beviltiškas) skolas pateikimo tvarkos“ (Šis generalinio miškų urėdo įsakymas nebuvo pateiktas)</w:t>
      </w:r>
      <w:r>
        <w:rPr>
          <w:rFonts w:ascii="Times New Roman" w:hAnsi="Times New Roman"/>
          <w:sz w:val="24"/>
          <w:szCs w:val="24"/>
        </w:rPr>
        <w:t>.</w:t>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w:t>
      </w:r>
      <w:r>
        <w:rPr>
          <w:rFonts w:ascii="Times New Roman" w:hAnsi="Times New Roman"/>
          <w:sz w:val="24"/>
          <w:szCs w:val="24"/>
        </w:rPr>
        <w:t>V</w:t>
      </w:r>
      <w:r w:rsidRPr="009655BB">
        <w:rPr>
          <w:rFonts w:ascii="Times New Roman" w:hAnsi="Times New Roman"/>
          <w:sz w:val="24"/>
          <w:szCs w:val="24"/>
        </w:rPr>
        <w:t xml:space="preserve">idaus audito skyriaus ataskaitose nustatyti atvejai, kai MU neteikia informacijos GMU apie susidariusias skolas, apie nurašytas abejotinas skolas, taip pat nustatyti atvejai, kai MU laiku nesikreipia į teismą dėl skolos išieškojimo iš skolininko, kad medieną parduoda skolų turintiems medienos pirkėjams ir pan.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Išanalizavus minėtų įsakymų nuostatas, reikalaujančias MU reguliariai teikti informaciją (ketvirčiais, kas mėnesį) GMU, galima teigti, kad GMU tinkamai vykdo GMU nuostatų 11.2.14 punkte nustatytą funkciją </w:t>
      </w:r>
      <w:r w:rsidRPr="009655BB">
        <w:rPr>
          <w:rFonts w:ascii="Times New Roman" w:hAnsi="Times New Roman"/>
          <w:i/>
          <w:sz w:val="24"/>
          <w:szCs w:val="24"/>
        </w:rPr>
        <w:t>kaupti ir apibendrinti informaciją apie prekybą apvaliąja mediena Miškų urėdijose bei miško kirtimus valstybiniuose miškuose</w:t>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Išanalizavus generalinio miškų urėdo įsakymų nuostatas, reikalaujančias MU derinti parduodamos medienos asortimentus ir pan., GMU raštus MU dėl sortimentų suderinimo, galima teigti, kad GMU tinkamai vykdo funkcijas, nu</w:t>
      </w:r>
      <w:r>
        <w:rPr>
          <w:rFonts w:ascii="Times New Roman" w:hAnsi="Times New Roman"/>
          <w:sz w:val="24"/>
          <w:szCs w:val="24"/>
        </w:rPr>
        <w:t>st</w:t>
      </w:r>
      <w:r w:rsidRPr="009655BB">
        <w:rPr>
          <w:rFonts w:ascii="Times New Roman" w:hAnsi="Times New Roman"/>
          <w:sz w:val="24"/>
          <w:szCs w:val="24"/>
        </w:rPr>
        <w:t xml:space="preserve">atytas PM taisyklėse (GMU nuostatų 11.2.16 p.).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Tačiau išanalizavus generalinio miškų urėdo įsakymus, GMU raštus MU </w:t>
      </w:r>
      <w:r>
        <w:rPr>
          <w:rFonts w:ascii="Times New Roman" w:hAnsi="Times New Roman"/>
          <w:sz w:val="24"/>
          <w:szCs w:val="24"/>
        </w:rPr>
        <w:t>ir</w:t>
      </w:r>
      <w:r w:rsidRPr="009655BB">
        <w:rPr>
          <w:rFonts w:ascii="Times New Roman" w:hAnsi="Times New Roman"/>
          <w:sz w:val="24"/>
          <w:szCs w:val="24"/>
        </w:rPr>
        <w:t xml:space="preserve"> GMU Vidaus audito skyriaus audito ataskaitas, galima teigti, kad GMU nuostatų 11.2.16 punkte nustatyt</w:t>
      </w:r>
      <w:r>
        <w:rPr>
          <w:rFonts w:ascii="Times New Roman" w:hAnsi="Times New Roman"/>
          <w:sz w:val="24"/>
          <w:szCs w:val="24"/>
        </w:rPr>
        <w:t>ą</w:t>
      </w:r>
      <w:r w:rsidRPr="009655BB">
        <w:rPr>
          <w:rFonts w:ascii="Times New Roman" w:hAnsi="Times New Roman"/>
          <w:sz w:val="24"/>
          <w:szCs w:val="24"/>
        </w:rPr>
        <w:t xml:space="preserve"> funkcij</w:t>
      </w:r>
      <w:r>
        <w:rPr>
          <w:rFonts w:ascii="Times New Roman" w:hAnsi="Times New Roman"/>
          <w:sz w:val="24"/>
          <w:szCs w:val="24"/>
        </w:rPr>
        <w:t>ą</w:t>
      </w:r>
      <w:r w:rsidRPr="009655BB">
        <w:rPr>
          <w:rFonts w:ascii="Times New Roman" w:hAnsi="Times New Roman"/>
          <w:sz w:val="24"/>
          <w:szCs w:val="24"/>
        </w:rPr>
        <w:t xml:space="preserve"> kontroliuoti, kaip MU laikosi PM taisyklių, vykdo nepakankamai veiksmingai. STT nuomone, GMU privalėtų stiprinti mažmeninės medienos prekybos kontrolę.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Atkreiptinas dėmesys, kad GMU informacijos teikimo teisinis reguliavimas apie PM taisyklių reikalavimų vykdymą yra įtvirtintas skirtinguose administraciniuose teisės aktuose, kai kurie reikalavimai dubliuojasi, priimti teisės aktai turi individualaus ir norminio akto požymių, o tai, STT nuomone, </w:t>
      </w:r>
      <w:r>
        <w:rPr>
          <w:rFonts w:ascii="Times New Roman" w:hAnsi="Times New Roman"/>
          <w:sz w:val="24"/>
          <w:szCs w:val="24"/>
        </w:rPr>
        <w:t>p</w:t>
      </w:r>
      <w:r w:rsidRPr="009655BB">
        <w:rPr>
          <w:rFonts w:ascii="Times New Roman" w:hAnsi="Times New Roman"/>
          <w:sz w:val="24"/>
          <w:szCs w:val="24"/>
        </w:rPr>
        <w:t>asunkina tokių aktų taikymą. STT nuomone, GMU privalėtų priimti vieną norminį administracinį teisės aktą, kuriame būtų MU nuosekliai nurodyta reikalaujama informacija, jos pristatymo periodiškumas, pristatymo formos ir būdas, nustatytas pristatomos informacijos teisingumą tvirtinantis asmuo ir kiti reikalavimai. Taip pat pastebėtina, kad GMU internet</w:t>
      </w:r>
      <w:r>
        <w:rPr>
          <w:rFonts w:ascii="Times New Roman" w:hAnsi="Times New Roman"/>
          <w:sz w:val="24"/>
          <w:szCs w:val="24"/>
        </w:rPr>
        <w:t xml:space="preserve">o </w:t>
      </w:r>
      <w:r>
        <w:rPr>
          <w:rFonts w:ascii="Times New Roman" w:hAnsi="Times New Roman"/>
          <w:sz w:val="24"/>
          <w:szCs w:val="24"/>
        </w:rPr>
        <w:lastRenderedPageBreak/>
        <w:t>tinklalapio</w:t>
      </w:r>
      <w:r w:rsidRPr="009655BB">
        <w:rPr>
          <w:rStyle w:val="FootnoteReference"/>
          <w:rFonts w:ascii="Times New Roman" w:hAnsi="Times New Roman"/>
          <w:sz w:val="24"/>
          <w:szCs w:val="24"/>
        </w:rPr>
        <w:footnoteReference w:id="36"/>
      </w:r>
      <w:r w:rsidRPr="009655BB">
        <w:rPr>
          <w:rFonts w:ascii="Times New Roman" w:hAnsi="Times New Roman"/>
          <w:sz w:val="24"/>
          <w:szCs w:val="24"/>
        </w:rPr>
        <w:t xml:space="preserve"> skiltyje </w:t>
      </w:r>
      <w:r>
        <w:rPr>
          <w:rFonts w:ascii="Times New Roman" w:hAnsi="Times New Roman"/>
          <w:sz w:val="24"/>
          <w:szCs w:val="24"/>
        </w:rPr>
        <w:t>„</w:t>
      </w:r>
      <w:r w:rsidRPr="009655BB">
        <w:rPr>
          <w:rFonts w:ascii="Times New Roman" w:hAnsi="Times New Roman"/>
          <w:sz w:val="24"/>
          <w:szCs w:val="24"/>
        </w:rPr>
        <w:t xml:space="preserve">teisės aktai, </w:t>
      </w:r>
      <w:r>
        <w:rPr>
          <w:rFonts w:ascii="Times New Roman" w:hAnsi="Times New Roman"/>
          <w:sz w:val="24"/>
          <w:szCs w:val="24"/>
        </w:rPr>
        <w:t>g</w:t>
      </w:r>
      <w:r w:rsidRPr="009655BB">
        <w:rPr>
          <w:rFonts w:ascii="Times New Roman" w:hAnsi="Times New Roman"/>
          <w:sz w:val="24"/>
          <w:szCs w:val="24"/>
        </w:rPr>
        <w:t>eneralinio miškų urėdo įsakymai</w:t>
      </w:r>
      <w:r>
        <w:rPr>
          <w:rFonts w:ascii="Times New Roman" w:hAnsi="Times New Roman"/>
          <w:sz w:val="24"/>
          <w:szCs w:val="24"/>
        </w:rPr>
        <w:t>“</w:t>
      </w:r>
      <w:r w:rsidRPr="009655BB">
        <w:rPr>
          <w:rFonts w:ascii="Times New Roman" w:hAnsi="Times New Roman"/>
          <w:sz w:val="24"/>
          <w:szCs w:val="24"/>
        </w:rPr>
        <w:t xml:space="preserve"> skelbiami tik kai kurie </w:t>
      </w:r>
      <w:r>
        <w:rPr>
          <w:rFonts w:ascii="Times New Roman" w:hAnsi="Times New Roman"/>
          <w:sz w:val="24"/>
          <w:szCs w:val="24"/>
        </w:rPr>
        <w:t>g</w:t>
      </w:r>
      <w:r w:rsidRPr="009655BB">
        <w:rPr>
          <w:rFonts w:ascii="Times New Roman" w:hAnsi="Times New Roman"/>
          <w:sz w:val="24"/>
          <w:szCs w:val="24"/>
        </w:rPr>
        <w:t>eneralinio miškų urėdo įsakymai</w:t>
      </w:r>
      <w:r>
        <w:rPr>
          <w:rFonts w:ascii="Times New Roman" w:hAnsi="Times New Roman"/>
          <w:sz w:val="24"/>
          <w:szCs w:val="24"/>
        </w:rPr>
        <w:t xml:space="preserve"> ir </w:t>
      </w:r>
      <w:r w:rsidRPr="009655BB">
        <w:rPr>
          <w:rFonts w:ascii="Times New Roman" w:hAnsi="Times New Roman"/>
          <w:sz w:val="24"/>
          <w:szCs w:val="24"/>
        </w:rPr>
        <w:t xml:space="preserve">tai, STT nuomone, </w:t>
      </w:r>
      <w:r>
        <w:rPr>
          <w:rFonts w:ascii="Times New Roman" w:hAnsi="Times New Roman"/>
          <w:sz w:val="24"/>
          <w:szCs w:val="24"/>
        </w:rPr>
        <w:t>p</w:t>
      </w:r>
      <w:r w:rsidRPr="009655BB">
        <w:rPr>
          <w:rFonts w:ascii="Times New Roman" w:hAnsi="Times New Roman"/>
          <w:sz w:val="24"/>
          <w:szCs w:val="24"/>
        </w:rPr>
        <w:t xml:space="preserve">asunkina </w:t>
      </w:r>
      <w:r>
        <w:rPr>
          <w:rFonts w:ascii="Times New Roman" w:hAnsi="Times New Roman"/>
          <w:sz w:val="24"/>
          <w:szCs w:val="24"/>
        </w:rPr>
        <w:t>š</w:t>
      </w:r>
      <w:r w:rsidRPr="009655BB">
        <w:rPr>
          <w:rFonts w:ascii="Times New Roman" w:hAnsi="Times New Roman"/>
          <w:sz w:val="24"/>
          <w:szCs w:val="24"/>
        </w:rPr>
        <w:t xml:space="preserve">ių aktų taikymą.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GMU tinkamai vykdo informacijos apie prekybą apvaliąja mediena bei miško kirtimus valstybiniuose miškuose kaupimo ir apibendrinimo bei MU parduodamos medienos asortimentų derinimo funkcijas. Taip pat galima teigti, kad GMU ne tik koordinuoja MU veiklą ruošiant medieną, kaupia ir apibendrina informaciją apie prekybą apvaliąja mediena MU bei miško kirtimus valstybiniuose miškuose, bet kartu vykdo šios srities pasyvios kontrolės funkcijas. </w:t>
      </w:r>
    </w:p>
    <w:p w:rsidR="007551B7" w:rsidRPr="00C121EF"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C121EF">
        <w:rPr>
          <w:rFonts w:ascii="Times New Roman" w:hAnsi="Times New Roman"/>
          <w:b/>
          <w:sz w:val="24"/>
          <w:szCs w:val="24"/>
        </w:rPr>
        <w:t xml:space="preserve">Pasiūlymai: </w:t>
      </w:r>
    </w:p>
    <w:p w:rsidR="007551B7" w:rsidRPr="00C121EF"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C121EF">
        <w:rPr>
          <w:rFonts w:ascii="Times New Roman" w:hAnsi="Times New Roman"/>
          <w:sz w:val="24"/>
          <w:szCs w:val="24"/>
        </w:rPr>
        <w:t xml:space="preserve">1. Nustatyti generalinio miškų urėdo įsakyme Nr. 1B-56 „Dėl girininkijoje vykdomų ūkinių darbų ir medienos apskaitos programos naudojimo užtikrinimo“ ir generalinio miškų urėdo įsakyme Nr. 1B-46 „Dėl ataskaitų apie prekybą apvaliąja mediena teikimo GMU“, kad MU privalo teikti informaciją apie medienos mažmeninę prekybą. </w:t>
      </w:r>
    </w:p>
    <w:p w:rsidR="007551B7" w:rsidRPr="00C121EF"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C121EF">
        <w:rPr>
          <w:rFonts w:ascii="Times New Roman" w:hAnsi="Times New Roman"/>
          <w:sz w:val="24"/>
          <w:szCs w:val="24"/>
        </w:rPr>
        <w:t xml:space="preserve">2. GMU užtikrinti mažmeninės medienos prekybos kontrolę:  </w:t>
      </w:r>
    </w:p>
    <w:p w:rsidR="007551B7" w:rsidRPr="00C121EF" w:rsidRDefault="007551B7" w:rsidP="00D46D0D">
      <w:pPr>
        <w:pStyle w:val="Hyperlink1"/>
        <w:spacing w:line="360" w:lineRule="auto"/>
        <w:ind w:firstLine="851"/>
        <w:rPr>
          <w:color w:val="auto"/>
          <w:sz w:val="24"/>
          <w:szCs w:val="24"/>
        </w:rPr>
      </w:pPr>
      <w:r w:rsidRPr="00C121EF">
        <w:rPr>
          <w:color w:val="auto"/>
          <w:sz w:val="24"/>
          <w:szCs w:val="24"/>
        </w:rPr>
        <w:t xml:space="preserve">2.1. Stebėti </w:t>
      </w:r>
      <w:r w:rsidRPr="00C121EF">
        <w:rPr>
          <w:sz w:val="24"/>
          <w:szCs w:val="24"/>
        </w:rPr>
        <w:t xml:space="preserve">prisijungus internete (angl. </w:t>
      </w:r>
      <w:r w:rsidRPr="00C121EF">
        <w:rPr>
          <w:i/>
          <w:sz w:val="24"/>
          <w:szCs w:val="24"/>
        </w:rPr>
        <w:t>on-line</w:t>
      </w:r>
      <w:r w:rsidRPr="00C121EF">
        <w:rPr>
          <w:sz w:val="24"/>
          <w:szCs w:val="24"/>
        </w:rPr>
        <w:t xml:space="preserve">) </w:t>
      </w:r>
      <w:r w:rsidRPr="00C121EF">
        <w:rPr>
          <w:color w:val="auto"/>
          <w:sz w:val="24"/>
          <w:szCs w:val="24"/>
        </w:rPr>
        <w:t xml:space="preserve">MU apdorojamus duomenis. </w:t>
      </w:r>
    </w:p>
    <w:p w:rsidR="007551B7" w:rsidRPr="00C121EF" w:rsidRDefault="007551B7" w:rsidP="00D46D0D">
      <w:pPr>
        <w:spacing w:line="360" w:lineRule="auto"/>
        <w:ind w:firstLine="851"/>
        <w:jc w:val="both"/>
        <w:rPr>
          <w:rFonts w:ascii="Times New Roman" w:hAnsi="Times New Roman"/>
          <w:sz w:val="24"/>
          <w:szCs w:val="24"/>
        </w:rPr>
      </w:pPr>
      <w:r w:rsidRPr="00C121EF">
        <w:rPr>
          <w:rFonts w:ascii="Times New Roman" w:hAnsi="Times New Roman"/>
          <w:sz w:val="24"/>
          <w:szCs w:val="24"/>
        </w:rPr>
        <w:t>2.2. Kilus įtarimų, kad MU netinkamai vykdo mažmeninę medienos prekybą</w:t>
      </w:r>
      <w:r w:rsidRPr="00C121EF">
        <w:rPr>
          <w:rFonts w:ascii="Times New Roman" w:hAnsi="Times New Roman"/>
          <w:bCs/>
          <w:sz w:val="24"/>
          <w:szCs w:val="24"/>
        </w:rPr>
        <w:t xml:space="preserve">, </w:t>
      </w:r>
      <w:r w:rsidRPr="00C121EF">
        <w:rPr>
          <w:rFonts w:ascii="Times New Roman" w:hAnsi="Times New Roman"/>
          <w:sz w:val="24"/>
          <w:szCs w:val="24"/>
        </w:rPr>
        <w:t>atlikti kontrolinius MU veiklos patikrinimus vietoje.</w:t>
      </w:r>
    </w:p>
    <w:p w:rsidR="007551B7" w:rsidRPr="00C121EF"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C121EF">
        <w:rPr>
          <w:rFonts w:ascii="Times New Roman" w:hAnsi="Times New Roman"/>
          <w:sz w:val="24"/>
          <w:szCs w:val="24"/>
        </w:rPr>
        <w:t xml:space="preserve">3. GMU priimti norminį administracinį teisės aktą, kuriame būtų MU nuosekliai nurodyta reikalaujama informacija, jos pristatymo periodiškumas, pristatymo formos ir būdas, nustatytas pristatomos informacijos teisingumą tvirtinantis asmuo ir kiti reikalavimai.  </w:t>
      </w:r>
    </w:p>
    <w:p w:rsidR="007551B7" w:rsidRPr="00C121EF"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C121EF">
        <w:rPr>
          <w:rFonts w:ascii="Times New Roman" w:hAnsi="Times New Roman"/>
          <w:sz w:val="24"/>
          <w:szCs w:val="24"/>
        </w:rPr>
        <w:t xml:space="preserve">4. GMU interneto tinklalapio skiltyje „teisės aktai, generalinio miškų urėdo įsakymai“ skelbti visus generalinio miškų urėdo įsakymus.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C121EF">
        <w:rPr>
          <w:rFonts w:ascii="Times New Roman" w:hAnsi="Times New Roman"/>
          <w:sz w:val="24"/>
          <w:szCs w:val="24"/>
        </w:rPr>
        <w:t xml:space="preserve">5. Svarstyti galimybę teikti pasiūlymą Aplinkos ministerijai dėl GMU nuostatų 12.4 ir 11.2.14 punktų pakeitimo ir nustatyti, kad </w:t>
      </w:r>
      <w:r>
        <w:rPr>
          <w:rFonts w:ascii="Times New Roman" w:hAnsi="Times New Roman"/>
          <w:sz w:val="24"/>
          <w:szCs w:val="24"/>
        </w:rPr>
        <w:t>G</w:t>
      </w:r>
      <w:r w:rsidRPr="00C121EF">
        <w:rPr>
          <w:rFonts w:ascii="Times New Roman" w:hAnsi="Times New Roman"/>
          <w:sz w:val="24"/>
          <w:szCs w:val="24"/>
        </w:rPr>
        <w:t>MU koordinuoja ir kontroliuoja veiklą ruošiant medieną (GMU nuostatų 12.4 p.)</w:t>
      </w:r>
      <w:r>
        <w:rPr>
          <w:rFonts w:ascii="Times New Roman" w:hAnsi="Times New Roman"/>
          <w:sz w:val="24"/>
          <w:szCs w:val="24"/>
        </w:rPr>
        <w:t xml:space="preserve"> ir</w:t>
      </w:r>
      <w:r w:rsidRPr="00C121EF">
        <w:rPr>
          <w:rFonts w:ascii="Times New Roman" w:hAnsi="Times New Roman"/>
          <w:sz w:val="24"/>
          <w:szCs w:val="24"/>
        </w:rPr>
        <w:t xml:space="preserve"> GMU kaupia, apibendrina ir kontroliuoja informaciją apie prekybą apvaliąja mediena MU ir miško kirtimus valstybiniuose miškuose (GMU nuostatų 11.2.14 p.).</w:t>
      </w:r>
    </w:p>
    <w:p w:rsidR="007551B7" w:rsidRPr="009655BB" w:rsidRDefault="007551B7" w:rsidP="00D46D0D">
      <w:pPr>
        <w:ind w:firstLine="851"/>
        <w:jc w:val="center"/>
        <w:rPr>
          <w:rFonts w:ascii="Times New Roman" w:hAnsi="Times New Roman"/>
          <w:b/>
          <w:sz w:val="24"/>
          <w:szCs w:val="24"/>
        </w:rPr>
      </w:pPr>
    </w:p>
    <w:p w:rsidR="007551B7" w:rsidRPr="009655BB" w:rsidRDefault="007551B7" w:rsidP="00D46D0D">
      <w:pPr>
        <w:ind w:firstLine="851"/>
        <w:jc w:val="center"/>
        <w:rPr>
          <w:rFonts w:ascii="Times New Roman" w:hAnsi="Times New Roman"/>
          <w:b/>
          <w:sz w:val="24"/>
          <w:szCs w:val="24"/>
        </w:rPr>
      </w:pPr>
      <w:r w:rsidRPr="009655BB">
        <w:rPr>
          <w:rFonts w:ascii="Times New Roman" w:hAnsi="Times New Roman"/>
          <w:b/>
          <w:sz w:val="24"/>
          <w:szCs w:val="24"/>
        </w:rPr>
        <w:t xml:space="preserve">V. GMU VEIKLA KOORDINUOJANT MU KOMPLEKSINĖS MIŠKŲ ŪKIO VEIKLOS APSKAITOS INFORMACINIŲ SISTEMŲ PLĖTRĄ IR PRIEŽIŪRĄ IR VYKDANT AMEPS ADMINISTRATORIAUS FUNKCIJAS </w:t>
      </w:r>
    </w:p>
    <w:p w:rsidR="007551B7" w:rsidRPr="009655BB" w:rsidRDefault="007551B7" w:rsidP="00D46D0D">
      <w:pPr>
        <w:spacing w:line="360" w:lineRule="auto"/>
        <w:ind w:firstLine="851"/>
        <w:jc w:val="both"/>
        <w:rPr>
          <w:rFonts w:ascii="Times New Roman" w:hAnsi="Times New Roman"/>
          <w:bCs/>
          <w:sz w:val="24"/>
          <w:szCs w:val="24"/>
        </w:rPr>
      </w:pPr>
    </w:p>
    <w:p w:rsidR="007551B7" w:rsidRPr="009655BB" w:rsidRDefault="007551B7" w:rsidP="00D46D0D">
      <w:pPr>
        <w:spacing w:line="360" w:lineRule="auto"/>
        <w:ind w:firstLine="851"/>
        <w:jc w:val="both"/>
        <w:rPr>
          <w:rFonts w:ascii="Times New Roman" w:hAnsi="Times New Roman"/>
          <w:bCs/>
          <w:sz w:val="24"/>
          <w:szCs w:val="24"/>
        </w:rPr>
      </w:pPr>
      <w:r w:rsidRPr="009655BB">
        <w:rPr>
          <w:rFonts w:ascii="Times New Roman" w:hAnsi="Times New Roman"/>
          <w:bCs/>
          <w:sz w:val="24"/>
          <w:szCs w:val="24"/>
        </w:rPr>
        <w:t xml:space="preserve">GMU nurodė, kad prekybos mediena srityje MU </w:t>
      </w:r>
      <w:r w:rsidRPr="009655BB">
        <w:rPr>
          <w:rFonts w:ascii="Times New Roman" w:hAnsi="Times New Roman"/>
          <w:sz w:val="24"/>
          <w:szCs w:val="24"/>
        </w:rPr>
        <w:t>naudoja šias kompiuteri</w:t>
      </w:r>
      <w:r>
        <w:rPr>
          <w:rFonts w:ascii="Times New Roman" w:hAnsi="Times New Roman"/>
          <w:sz w:val="24"/>
          <w:szCs w:val="24"/>
        </w:rPr>
        <w:t>o</w:t>
      </w:r>
      <w:r w:rsidRPr="009655BB">
        <w:rPr>
          <w:rFonts w:ascii="Times New Roman" w:hAnsi="Times New Roman"/>
          <w:sz w:val="24"/>
          <w:szCs w:val="24"/>
        </w:rPr>
        <w:t xml:space="preserve"> programas: „Miško Skaita“, prekybos ataskaitų formavimo programa MEC ir „Skaitmeninis taksoraštis“. Taip </w:t>
      </w:r>
      <w:r w:rsidRPr="009655BB">
        <w:rPr>
          <w:rFonts w:ascii="Times New Roman" w:hAnsi="Times New Roman"/>
          <w:sz w:val="24"/>
          <w:szCs w:val="24"/>
        </w:rPr>
        <w:lastRenderedPageBreak/>
        <w:t>pat GMU metinėse ataskaitose nurodoma, kad GMU prioritetinis uždavinys yra b</w:t>
      </w:r>
      <w:r w:rsidRPr="009655BB">
        <w:rPr>
          <w:rFonts w:ascii="Times New Roman" w:hAnsi="Times New Roman"/>
          <w:bCs/>
          <w:sz w:val="24"/>
          <w:szCs w:val="24"/>
        </w:rPr>
        <w:t xml:space="preserve">endros centralizuotos miškų ūkio veiklos informacinės apskaitos sistemos (IMŪVIS) kūrimas.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 xml:space="preserve">GMU nurodo, kad </w:t>
      </w:r>
      <w:r w:rsidRPr="009655BB">
        <w:rPr>
          <w:rFonts w:ascii="Times New Roman" w:hAnsi="Times New Roman"/>
          <w:sz w:val="24"/>
          <w:szCs w:val="24"/>
        </w:rPr>
        <w:t xml:space="preserve">kompiuterine programa „Miško Skaita“ dirba vienas GMU Informacinių technologijų skyriaus darbuotojas. Prekybos ataskaitų formavimo programa MEC dirba vienas GMU Miškų resursų ir prekybos mediena skyriaus darbuotojas.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bCs/>
          <w:sz w:val="24"/>
          <w:szCs w:val="24"/>
        </w:rPr>
        <w:t xml:space="preserve">GMU pateiktoje </w:t>
      </w:r>
      <w:r w:rsidRPr="009655BB">
        <w:rPr>
          <w:rFonts w:ascii="Times New Roman" w:hAnsi="Times New Roman"/>
          <w:sz w:val="24"/>
          <w:szCs w:val="24"/>
        </w:rPr>
        <w:t xml:space="preserve">GMU Informacinių technologijų skyriaus darbuotojo, dirbančio kompiuterine programa „Miško Skaita“, pareigybinėje instrukcijoje nustatyta, kad darbuotojas atlieka kompleksinės miškų ūkio apskaitos ir duomenų analizės informacinių sistemų infrastruktūros administratoriaus funkcijas. </w:t>
      </w:r>
    </w:p>
    <w:p w:rsidR="007551B7" w:rsidRPr="009655BB" w:rsidRDefault="007551B7" w:rsidP="00D46D0D">
      <w:pPr>
        <w:spacing w:line="360" w:lineRule="auto"/>
        <w:ind w:firstLine="851"/>
        <w:jc w:val="both"/>
        <w:rPr>
          <w:rFonts w:ascii="Times New Roman" w:hAnsi="Times New Roman"/>
          <w:sz w:val="24"/>
          <w:szCs w:val="24"/>
          <w:shd w:val="clear" w:color="auto" w:fill="FFFFFF"/>
        </w:rPr>
      </w:pPr>
      <w:r w:rsidRPr="009655BB">
        <w:rPr>
          <w:rFonts w:ascii="Times New Roman" w:hAnsi="Times New Roman"/>
          <w:sz w:val="24"/>
          <w:szCs w:val="24"/>
        </w:rPr>
        <w:t xml:space="preserve">GMU Miškų resursų ir prekybos mediena skyriaus darbuotojo, dirbančio prekybos ataskaitų formavimo programa MEC, pareigybinėje instrukcijoje nustatyta, kad darbuotojas </w:t>
      </w:r>
      <w:r w:rsidRPr="009655BB">
        <w:rPr>
          <w:rFonts w:ascii="Times New Roman" w:hAnsi="Times New Roman"/>
          <w:sz w:val="24"/>
          <w:szCs w:val="24"/>
          <w:shd w:val="clear" w:color="auto" w:fill="FFFFFF"/>
        </w:rPr>
        <w:t>koordinuoja miškų urėdijų prekybą apvaliąja mediena, kontroliuoja</w:t>
      </w:r>
      <w:r>
        <w:rPr>
          <w:rFonts w:ascii="Times New Roman" w:hAnsi="Times New Roman"/>
          <w:sz w:val="24"/>
          <w:szCs w:val="24"/>
          <w:shd w:val="clear" w:color="auto" w:fill="FFFFFF"/>
        </w:rPr>
        <w:t>,</w:t>
      </w:r>
      <w:r w:rsidRPr="009655BB">
        <w:rPr>
          <w:rFonts w:ascii="Times New Roman" w:hAnsi="Times New Roman"/>
          <w:sz w:val="24"/>
          <w:szCs w:val="24"/>
          <w:shd w:val="clear" w:color="auto" w:fill="FFFFFF"/>
        </w:rPr>
        <w:t xml:space="preserve"> kaip laikomasi teisės aktais patvirtintų taisyklių, reglamentuojančių medienos prekybą, kaupia, sistemina, analizuoja ir vertina informaciją apie miškų urėdijų prekybą apvaliąja mediena ir kirtimo atliekomis, medienos likučius ir kitus miško išteklius. </w:t>
      </w:r>
    </w:p>
    <w:p w:rsidR="007551B7" w:rsidRPr="009655BB" w:rsidRDefault="007551B7" w:rsidP="00D46D0D">
      <w:pPr>
        <w:spacing w:line="360" w:lineRule="auto"/>
        <w:ind w:firstLine="851"/>
        <w:jc w:val="both"/>
        <w:rPr>
          <w:rFonts w:ascii="Times New Roman" w:hAnsi="Times New Roman"/>
          <w:sz w:val="24"/>
          <w:szCs w:val="24"/>
          <w:shd w:val="clear" w:color="auto" w:fill="FFFFFF"/>
        </w:rPr>
      </w:pPr>
      <w:r w:rsidRPr="009655BB">
        <w:rPr>
          <w:rFonts w:ascii="Times New Roman" w:hAnsi="Times New Roman"/>
          <w:sz w:val="24"/>
          <w:szCs w:val="24"/>
        </w:rPr>
        <w:t xml:space="preserve">Programa „Skaitmeninis taksoraštis“, </w:t>
      </w:r>
      <w:r w:rsidRPr="009655BB">
        <w:rPr>
          <w:rFonts w:ascii="Times New Roman" w:hAnsi="Times New Roman"/>
          <w:bCs/>
          <w:sz w:val="24"/>
          <w:szCs w:val="24"/>
        </w:rPr>
        <w:t xml:space="preserve">skirta miškotvarkos duomenų taksoraščio peržiūrai, koregavimui, atnaujinimui, įvairioms duomenų atrankoms bei suvestiniams rodikliams pagal jas gauti, </w:t>
      </w:r>
      <w:r w:rsidRPr="009655BB">
        <w:rPr>
          <w:rFonts w:ascii="Times New Roman" w:hAnsi="Times New Roman"/>
          <w:sz w:val="24"/>
          <w:szCs w:val="24"/>
        </w:rPr>
        <w:t>dirba MU darbuotojai</w:t>
      </w:r>
      <w:r w:rsidRPr="009655BB">
        <w:rPr>
          <w:rFonts w:ascii="Times New Roman" w:hAnsi="Times New Roman"/>
          <w:bCs/>
          <w:sz w:val="24"/>
          <w:szCs w:val="24"/>
        </w:rPr>
        <w:t>.</w:t>
      </w:r>
      <w:r w:rsidRPr="009655BB">
        <w:rPr>
          <w:rFonts w:ascii="Times New Roman" w:hAnsi="Times New Roman"/>
          <w:sz w:val="24"/>
          <w:szCs w:val="24"/>
        </w:rPr>
        <w:t xml:space="preserve"> GMU neturi galimybės tiesiogiai </w:t>
      </w:r>
      <w:r>
        <w:rPr>
          <w:rFonts w:ascii="Times New Roman" w:hAnsi="Times New Roman"/>
          <w:sz w:val="24"/>
          <w:szCs w:val="24"/>
        </w:rPr>
        <w:t xml:space="preserve">internete </w:t>
      </w:r>
      <w:r w:rsidRPr="009655BB">
        <w:rPr>
          <w:rFonts w:ascii="Times New Roman" w:hAnsi="Times New Roman"/>
          <w:sz w:val="24"/>
          <w:szCs w:val="24"/>
        </w:rPr>
        <w:t xml:space="preserve">prisijungti prie šios programos ir stebėti apdorojamų duomenų. </w:t>
      </w:r>
    </w:p>
    <w:p w:rsidR="007551B7" w:rsidRPr="009655BB" w:rsidRDefault="007551B7" w:rsidP="00D46D0D">
      <w:pPr>
        <w:spacing w:line="360" w:lineRule="auto"/>
        <w:ind w:firstLine="851"/>
        <w:jc w:val="both"/>
        <w:rPr>
          <w:rFonts w:ascii="Times New Roman" w:hAnsi="Times New Roman"/>
          <w:sz w:val="24"/>
          <w:szCs w:val="24"/>
          <w:shd w:val="clear" w:color="auto" w:fill="FFFFFF"/>
        </w:rPr>
      </w:pPr>
      <w:r w:rsidRPr="009655BB">
        <w:rPr>
          <w:rFonts w:ascii="Times New Roman" w:hAnsi="Times New Roman"/>
          <w:sz w:val="24"/>
          <w:szCs w:val="24"/>
          <w:shd w:val="clear" w:color="auto" w:fill="FFFFFF"/>
        </w:rPr>
        <w:t xml:space="preserve">Išanalizavus pateiktą informaciją apie šių programų paskirtį ir veikimo ypatumus, įvertinus galimybę šiomis programomis kontroliuoti MU veiklą medienos matavimo, gamybos </w:t>
      </w:r>
      <w:r>
        <w:rPr>
          <w:rFonts w:ascii="Times New Roman" w:hAnsi="Times New Roman"/>
          <w:sz w:val="24"/>
          <w:szCs w:val="24"/>
          <w:shd w:val="clear" w:color="auto" w:fill="FFFFFF"/>
        </w:rPr>
        <w:t>ir</w:t>
      </w:r>
      <w:r w:rsidRPr="009655BB">
        <w:rPr>
          <w:rFonts w:ascii="Times New Roman" w:hAnsi="Times New Roman"/>
          <w:sz w:val="24"/>
          <w:szCs w:val="24"/>
          <w:shd w:val="clear" w:color="auto" w:fill="FFFFFF"/>
        </w:rPr>
        <w:t xml:space="preserve"> </w:t>
      </w:r>
      <w:r w:rsidRPr="009655BB">
        <w:rPr>
          <w:rFonts w:ascii="Times New Roman" w:hAnsi="Times New Roman"/>
          <w:bCs/>
          <w:sz w:val="24"/>
          <w:szCs w:val="24"/>
        </w:rPr>
        <w:t>prekybos mediena srityje,</w:t>
      </w:r>
      <w:r w:rsidRPr="009655BB">
        <w:rPr>
          <w:rFonts w:ascii="Times New Roman" w:hAnsi="Times New Roman"/>
          <w:sz w:val="24"/>
          <w:szCs w:val="24"/>
          <w:shd w:val="clear" w:color="auto" w:fill="FFFFFF"/>
        </w:rPr>
        <w:t xml:space="preserve"> galima teigti, kad jos nepritaikytos tinkamai vykdyti efektyvią MU veiklos kontrolę.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PM taisyklių 6.6 punkte nustatyta, kad GMU vykdo AMEPS administratoriaus funkcijas. AMEPS administruoja informacinių technologijų sprendimų ir paslaugų tiekėjas. Generalinio miškų urėdo įsakymu Nr. 1B-24 „Dėl apvaliosios medienos, pagamintos valstybiniuose miškuose, elektroninės pardavimų sistemos administratoriaus skyrimo“ AMEPS administratoriais paskirti du GMU darbuotojai (GMU Informacinių technologijų ir GMU Miškų resursų ir prekybos mediena skyriaus).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Išanalizavus AMEPS administravimo taisykles matyti, kad jose nustatyti AMEPS administratoriaus, GMU darbuotojų, AMEPS naudotojų ir AMEPS paslaugų gavėjų įgaliojimai, teisės ir pareigos, nustatyta saugos duomenų teikimo GMU darbuotojams, AMEPS naudotojams ir AMEPS paslaugų gavėjams tvarka ir kontrolė, aukcionų administravimo tvarka ir pretenzijų nagrinėjimo tvarka.</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Susipažinus su AMEPS administravimo taisyklėse nustatytomis AMEPS administratoriaus </w:t>
      </w:r>
      <w:r w:rsidRPr="009655BB">
        <w:rPr>
          <w:rFonts w:ascii="Times New Roman" w:hAnsi="Times New Roman"/>
          <w:sz w:val="24"/>
          <w:szCs w:val="24"/>
        </w:rPr>
        <w:lastRenderedPageBreak/>
        <w:t>teisėmis</w:t>
      </w:r>
      <w:r w:rsidRPr="009655BB">
        <w:rPr>
          <w:rStyle w:val="FootnoteReference"/>
          <w:rFonts w:ascii="Times New Roman" w:hAnsi="Times New Roman"/>
          <w:sz w:val="24"/>
          <w:szCs w:val="24"/>
        </w:rPr>
        <w:footnoteReference w:id="37"/>
      </w:r>
      <w:r>
        <w:rPr>
          <w:rFonts w:ascii="Times New Roman" w:hAnsi="Times New Roman"/>
          <w:sz w:val="24"/>
          <w:szCs w:val="24"/>
        </w:rPr>
        <w:t>,</w:t>
      </w:r>
      <w:r w:rsidRPr="009655BB">
        <w:rPr>
          <w:rFonts w:ascii="Times New Roman" w:hAnsi="Times New Roman"/>
          <w:sz w:val="24"/>
          <w:szCs w:val="24"/>
        </w:rPr>
        <w:t xml:space="preserve"> galima teigti, kad AMEPS administratoriui suteikti platūs įgaliojimai. AMEPS administravimo taisyklių 15 punkte nustatyta, kad už AMEPS administratoriaus, GMU darbuotojų, AMEPS naudotojų rašytinį supažindinimą su teisės aktais elektroninės informacijos saugos klausimais atsakingas saugos įgaliotinis. Kalbantis su GMU darbuotojais nustatyta, kad saugos įgaliotinio funkcijas atlieka GMU Informacinių technologijų skyriaus darbuotojas.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AMEPS administravimo taisyklių 24 punkte nustatyta, kad visi AMEPS atlikti veiksmai registruojami AMEPS duomenų bazės veiksmų žurnale, kuriame registruojama prisijungimo ar bandymo prisijungti data, prisijungimo trukmė ir atlikti veiksmai.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STT nuomone, GMU tinkamai vykdo AMEPS administratoriaus funkcijas, GMU įsakymais yra paskyrusi atsakingus asmenis, priėmusi tinkamus administravimo aktus. STT nenustatė jokių teisės akt</w:t>
      </w:r>
      <w:r>
        <w:rPr>
          <w:rFonts w:ascii="Times New Roman" w:hAnsi="Times New Roman"/>
          <w:sz w:val="24"/>
          <w:szCs w:val="24"/>
        </w:rPr>
        <w:t>ų</w:t>
      </w:r>
      <w:r w:rsidRPr="009655BB">
        <w:rPr>
          <w:rFonts w:ascii="Times New Roman" w:hAnsi="Times New Roman"/>
          <w:sz w:val="24"/>
          <w:szCs w:val="24"/>
        </w:rPr>
        <w:t xml:space="preserve"> neatitikimų GMU vykdant AMEPS administratoriaus funkcijas. Tačiau STT atkreipė dėmesį, kad AMEPS administravimo taisyklėse nėra įtvirtint</w:t>
      </w:r>
      <w:r>
        <w:rPr>
          <w:rFonts w:ascii="Times New Roman" w:hAnsi="Times New Roman"/>
          <w:sz w:val="24"/>
          <w:szCs w:val="24"/>
        </w:rPr>
        <w:t>ų</w:t>
      </w:r>
      <w:r w:rsidRPr="009655BB">
        <w:rPr>
          <w:rFonts w:ascii="Times New Roman" w:hAnsi="Times New Roman"/>
          <w:sz w:val="24"/>
          <w:szCs w:val="24"/>
        </w:rPr>
        <w:t xml:space="preserve"> nuostatų, įpareigojančių saugos įgaliotinį (ar </w:t>
      </w:r>
      <w:r>
        <w:rPr>
          <w:rFonts w:ascii="Times New Roman" w:hAnsi="Times New Roman"/>
          <w:sz w:val="24"/>
          <w:szCs w:val="24"/>
        </w:rPr>
        <w:t>V</w:t>
      </w:r>
      <w:r w:rsidRPr="009655BB">
        <w:rPr>
          <w:rFonts w:ascii="Times New Roman" w:hAnsi="Times New Roman"/>
          <w:sz w:val="24"/>
          <w:szCs w:val="24"/>
        </w:rPr>
        <w:t xml:space="preserve">idaus audito skyrių) </w:t>
      </w:r>
      <w:r>
        <w:rPr>
          <w:rFonts w:ascii="Times New Roman" w:hAnsi="Times New Roman"/>
          <w:sz w:val="24"/>
          <w:szCs w:val="24"/>
        </w:rPr>
        <w:t>patikrinti</w:t>
      </w:r>
      <w:r w:rsidRPr="009655BB">
        <w:rPr>
          <w:rFonts w:ascii="Times New Roman" w:hAnsi="Times New Roman"/>
          <w:sz w:val="24"/>
          <w:szCs w:val="24"/>
        </w:rPr>
        <w:t xml:space="preserve"> AMEPS administratoriaus įvykdytų veiksmų pagrįstumą ir teisėtumą. AMEPS administravimo taisyklėse </w:t>
      </w:r>
      <w:r>
        <w:rPr>
          <w:rFonts w:ascii="Times New Roman" w:hAnsi="Times New Roman"/>
          <w:sz w:val="24"/>
          <w:szCs w:val="24"/>
        </w:rPr>
        <w:t xml:space="preserve">nėra nustatytų </w:t>
      </w:r>
      <w:r w:rsidRPr="009655BB">
        <w:rPr>
          <w:rFonts w:ascii="Times New Roman" w:hAnsi="Times New Roman"/>
          <w:sz w:val="24"/>
          <w:szCs w:val="24"/>
        </w:rPr>
        <w:t>atvej</w:t>
      </w:r>
      <w:r>
        <w:rPr>
          <w:rFonts w:ascii="Times New Roman" w:hAnsi="Times New Roman"/>
          <w:sz w:val="24"/>
          <w:szCs w:val="24"/>
        </w:rPr>
        <w:t>ų</w:t>
      </w:r>
      <w:r w:rsidRPr="009655BB">
        <w:rPr>
          <w:rFonts w:ascii="Times New Roman" w:hAnsi="Times New Roman"/>
          <w:sz w:val="24"/>
          <w:szCs w:val="24"/>
        </w:rPr>
        <w:t xml:space="preserve"> ar sąlyg</w:t>
      </w:r>
      <w:r>
        <w:rPr>
          <w:rFonts w:ascii="Times New Roman" w:hAnsi="Times New Roman"/>
          <w:sz w:val="24"/>
          <w:szCs w:val="24"/>
        </w:rPr>
        <w:t>ų</w:t>
      </w:r>
      <w:r w:rsidRPr="009655BB">
        <w:rPr>
          <w:rFonts w:ascii="Times New Roman" w:hAnsi="Times New Roman"/>
          <w:sz w:val="24"/>
          <w:szCs w:val="24"/>
        </w:rPr>
        <w:t>, k</w:t>
      </w:r>
      <w:r>
        <w:rPr>
          <w:rFonts w:ascii="Times New Roman" w:hAnsi="Times New Roman"/>
          <w:sz w:val="24"/>
          <w:szCs w:val="24"/>
        </w:rPr>
        <w:t>ai</w:t>
      </w:r>
      <w:r w:rsidRPr="009655BB">
        <w:rPr>
          <w:rFonts w:ascii="Times New Roman" w:hAnsi="Times New Roman"/>
          <w:sz w:val="24"/>
          <w:szCs w:val="24"/>
        </w:rPr>
        <w:t xml:space="preserve"> darbuotojas, vykdantis saugos įgaliotinio funkcijas, privalo pranešti apie nustatyt</w:t>
      </w:r>
      <w:r>
        <w:rPr>
          <w:rFonts w:ascii="Times New Roman" w:hAnsi="Times New Roman"/>
          <w:sz w:val="24"/>
          <w:szCs w:val="24"/>
        </w:rPr>
        <w:t>ą</w:t>
      </w:r>
      <w:r w:rsidRPr="009655BB">
        <w:rPr>
          <w:rFonts w:ascii="Times New Roman" w:hAnsi="Times New Roman"/>
          <w:sz w:val="24"/>
          <w:szCs w:val="24"/>
        </w:rPr>
        <w:t xml:space="preserve"> pažeidimą, taip pat nenustatyta</w:t>
      </w:r>
      <w:r>
        <w:rPr>
          <w:rFonts w:ascii="Times New Roman" w:hAnsi="Times New Roman"/>
          <w:sz w:val="24"/>
          <w:szCs w:val="24"/>
        </w:rPr>
        <w:t>,</w:t>
      </w:r>
      <w:r w:rsidRPr="009655BB">
        <w:rPr>
          <w:rFonts w:ascii="Times New Roman" w:hAnsi="Times New Roman"/>
          <w:sz w:val="24"/>
          <w:szCs w:val="24"/>
        </w:rPr>
        <w:t xml:space="preserve"> kam (GMU darbuotojui) reikėtų pranešti apie galimai nustatytą pažeidimą.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nuomone, </w:t>
      </w:r>
      <w:r>
        <w:rPr>
          <w:rFonts w:ascii="Times New Roman" w:hAnsi="Times New Roman"/>
          <w:sz w:val="24"/>
          <w:szCs w:val="24"/>
        </w:rPr>
        <w:t>tai</w:t>
      </w:r>
      <w:r w:rsidRPr="009655BB">
        <w:rPr>
          <w:rFonts w:ascii="Times New Roman" w:hAnsi="Times New Roman"/>
          <w:sz w:val="24"/>
          <w:szCs w:val="24"/>
        </w:rPr>
        <w:t>, ka</w:t>
      </w:r>
      <w:r>
        <w:rPr>
          <w:rFonts w:ascii="Times New Roman" w:hAnsi="Times New Roman"/>
          <w:sz w:val="24"/>
          <w:szCs w:val="24"/>
        </w:rPr>
        <w:t>d</w:t>
      </w:r>
      <w:r w:rsidRPr="009655BB">
        <w:rPr>
          <w:rFonts w:ascii="Times New Roman" w:hAnsi="Times New Roman"/>
          <w:sz w:val="24"/>
          <w:szCs w:val="24"/>
        </w:rPr>
        <w:t xml:space="preserve"> vienam GMU Miškų resursų ir prekybos mediena skyriaus darbuotojui pavestos ir </w:t>
      </w:r>
      <w:r w:rsidRPr="009655BB">
        <w:rPr>
          <w:rFonts w:ascii="Times New Roman" w:hAnsi="Times New Roman"/>
          <w:sz w:val="24"/>
          <w:szCs w:val="24"/>
          <w:shd w:val="clear" w:color="auto" w:fill="FFFFFF"/>
        </w:rPr>
        <w:t xml:space="preserve">prekybos apvaliąja mediena </w:t>
      </w:r>
      <w:r w:rsidRPr="009655BB">
        <w:rPr>
          <w:rFonts w:ascii="Times New Roman" w:hAnsi="Times New Roman"/>
          <w:sz w:val="24"/>
          <w:szCs w:val="24"/>
        </w:rPr>
        <w:t>koordinavimo</w:t>
      </w:r>
      <w:r>
        <w:rPr>
          <w:rFonts w:ascii="Times New Roman" w:hAnsi="Times New Roman"/>
          <w:sz w:val="24"/>
          <w:szCs w:val="24"/>
        </w:rPr>
        <w:t>,</w:t>
      </w:r>
      <w:r w:rsidRPr="009655BB">
        <w:rPr>
          <w:rFonts w:ascii="Times New Roman" w:hAnsi="Times New Roman"/>
          <w:sz w:val="24"/>
          <w:szCs w:val="24"/>
        </w:rPr>
        <w:t xml:space="preserve"> kontrolės</w:t>
      </w:r>
      <w:r w:rsidRPr="009655BB">
        <w:rPr>
          <w:rFonts w:ascii="Times New Roman" w:hAnsi="Times New Roman"/>
          <w:sz w:val="24"/>
          <w:szCs w:val="24"/>
          <w:shd w:val="clear" w:color="auto" w:fill="FFFFFF"/>
        </w:rPr>
        <w:t xml:space="preserve"> ir </w:t>
      </w:r>
      <w:r w:rsidRPr="009655BB">
        <w:rPr>
          <w:rFonts w:ascii="Times New Roman" w:hAnsi="Times New Roman"/>
          <w:sz w:val="24"/>
          <w:szCs w:val="24"/>
        </w:rPr>
        <w:t>AMEPS administratoriaus funkcijos, yra korupcijos rizikos veiksn</w:t>
      </w:r>
      <w:r>
        <w:rPr>
          <w:rFonts w:ascii="Times New Roman" w:hAnsi="Times New Roman"/>
          <w:sz w:val="24"/>
          <w:szCs w:val="24"/>
        </w:rPr>
        <w:t>ys</w:t>
      </w:r>
      <w:r w:rsidRPr="009655BB">
        <w:rPr>
          <w:rFonts w:ascii="Times New Roman" w:hAnsi="Times New Roman"/>
          <w:sz w:val="24"/>
          <w:szCs w:val="24"/>
        </w:rPr>
        <w:t xml:space="preserve">.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Pasiūlymai: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1. AMEPS administravimo taisyklėse nustatyti atvejus ar sąlygas, k</w:t>
      </w:r>
      <w:r>
        <w:rPr>
          <w:rFonts w:ascii="Times New Roman" w:hAnsi="Times New Roman"/>
          <w:sz w:val="24"/>
          <w:szCs w:val="24"/>
        </w:rPr>
        <w:t>ai</w:t>
      </w:r>
      <w:r w:rsidRPr="009655BB">
        <w:rPr>
          <w:rFonts w:ascii="Times New Roman" w:hAnsi="Times New Roman"/>
          <w:sz w:val="24"/>
          <w:szCs w:val="24"/>
        </w:rPr>
        <w:t xml:space="preserve"> GMU darbuotojas, vykdantis saugos įgaliotinio funkcijas, privalo pranešti apie nustatytą pažeidimą, taip pat nustatyti tokio pranešimo formą ir jos turiniui keliamus reikalavimus, per kurį laiką ir kuriam GMU darbuotojui reikėtų pranešti apie galimai nustatytą pažeidimą.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2. Svarstyti galimybę AMEPS administratoriaus funkcijas perduoti kitam GMU darbuotojui.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p>
    <w:p w:rsidR="007551B7" w:rsidRPr="009655BB" w:rsidRDefault="007551B7" w:rsidP="00D46D0D">
      <w:pPr>
        <w:widowControl w:val="0"/>
        <w:shd w:val="clear" w:color="auto" w:fill="FFFFFF"/>
        <w:tabs>
          <w:tab w:val="left" w:pos="993"/>
          <w:tab w:val="right" w:leader="underscore" w:pos="9071"/>
        </w:tabs>
        <w:spacing w:line="360" w:lineRule="auto"/>
        <w:ind w:firstLine="851"/>
        <w:jc w:val="center"/>
        <w:rPr>
          <w:rFonts w:ascii="Times New Roman" w:hAnsi="Times New Roman"/>
          <w:b/>
          <w:sz w:val="24"/>
          <w:szCs w:val="24"/>
        </w:rPr>
      </w:pPr>
      <w:r w:rsidRPr="009655BB">
        <w:rPr>
          <w:rFonts w:ascii="Times New Roman" w:hAnsi="Times New Roman"/>
          <w:b/>
          <w:sz w:val="24"/>
          <w:szCs w:val="24"/>
        </w:rPr>
        <w:t>VI. GMU KASMETINIŲ ATASKAITŲ ĮVERTINIMAS</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Pr>
          <w:rFonts w:ascii="Times New Roman" w:hAnsi="Times New Roman"/>
          <w:sz w:val="24"/>
          <w:szCs w:val="24"/>
        </w:rPr>
        <w:t>Išanalizuotos</w:t>
      </w:r>
      <w:r w:rsidRPr="009655BB">
        <w:rPr>
          <w:rFonts w:ascii="Times New Roman" w:hAnsi="Times New Roman"/>
          <w:sz w:val="24"/>
          <w:szCs w:val="24"/>
        </w:rPr>
        <w:t xml:space="preserve"> 2011–2013 m. GMU veiklos ataskaitos. Pastebėt</w:t>
      </w:r>
      <w:r>
        <w:rPr>
          <w:rFonts w:ascii="Times New Roman" w:hAnsi="Times New Roman"/>
          <w:sz w:val="24"/>
          <w:szCs w:val="24"/>
        </w:rPr>
        <w:t>a</w:t>
      </w:r>
      <w:r w:rsidRPr="009655BB">
        <w:rPr>
          <w:rFonts w:ascii="Times New Roman" w:hAnsi="Times New Roman"/>
          <w:sz w:val="24"/>
          <w:szCs w:val="24"/>
        </w:rPr>
        <w:t>, kad GMU internet</w:t>
      </w:r>
      <w:r>
        <w:rPr>
          <w:rFonts w:ascii="Times New Roman" w:hAnsi="Times New Roman"/>
          <w:sz w:val="24"/>
          <w:szCs w:val="24"/>
        </w:rPr>
        <w:t xml:space="preserve">o </w:t>
      </w:r>
      <w:r>
        <w:rPr>
          <w:rFonts w:ascii="Times New Roman" w:hAnsi="Times New Roman"/>
          <w:sz w:val="24"/>
          <w:szCs w:val="24"/>
        </w:rPr>
        <w:lastRenderedPageBreak/>
        <w:t>tinklalapyje</w:t>
      </w:r>
      <w:r w:rsidRPr="009655BB">
        <w:rPr>
          <w:rFonts w:ascii="Times New Roman" w:hAnsi="Times New Roman"/>
          <w:sz w:val="24"/>
          <w:szCs w:val="24"/>
        </w:rPr>
        <w:t xml:space="preserve"> yra nuorodos į GMU veiklos ataskaitas</w:t>
      </w:r>
      <w:r w:rsidRPr="009655BB">
        <w:rPr>
          <w:rStyle w:val="FootnoteReference"/>
          <w:rFonts w:ascii="Times New Roman" w:hAnsi="Times New Roman"/>
          <w:sz w:val="24"/>
          <w:szCs w:val="24"/>
        </w:rPr>
        <w:footnoteReference w:id="38"/>
      </w:r>
      <w:r w:rsidRPr="009655BB">
        <w:rPr>
          <w:rFonts w:ascii="Times New Roman" w:hAnsi="Times New Roman"/>
          <w:sz w:val="24"/>
          <w:szCs w:val="24"/>
        </w:rPr>
        <w:t>, tačiau dokumentų, pateiktų Adobe Reader (pdf) formatu, nebuvo įmanoma atidaryti. STT įvertino veiklos ataskaitas, kuri</w:t>
      </w:r>
      <w:r>
        <w:rPr>
          <w:rFonts w:ascii="Times New Roman" w:hAnsi="Times New Roman"/>
          <w:sz w:val="24"/>
          <w:szCs w:val="24"/>
        </w:rPr>
        <w:t>a</w:t>
      </w:r>
      <w:r w:rsidRPr="009655BB">
        <w:rPr>
          <w:rFonts w:ascii="Times New Roman" w:hAnsi="Times New Roman"/>
          <w:sz w:val="24"/>
          <w:szCs w:val="24"/>
        </w:rPr>
        <w:t>s GMU atsiuntė elektroniniu paštu. Išanalizavus GMU metines ataskaitas</w:t>
      </w:r>
      <w:r>
        <w:rPr>
          <w:rFonts w:ascii="Times New Roman" w:hAnsi="Times New Roman"/>
          <w:sz w:val="24"/>
          <w:szCs w:val="24"/>
        </w:rPr>
        <w:t>,</w:t>
      </w:r>
      <w:r w:rsidRPr="009655BB">
        <w:rPr>
          <w:rFonts w:ascii="Times New Roman" w:hAnsi="Times New Roman"/>
          <w:sz w:val="24"/>
          <w:szCs w:val="24"/>
        </w:rPr>
        <w:t xml:space="preserve"> matyti, kad metinės ataskaitos yra neinformatyvios, pateikiama ne visa Valstybės ir savivaldybės įmonių įstatymo reikalaujama informacija.</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9655BB">
        <w:rPr>
          <w:rFonts w:ascii="Times New Roman" w:hAnsi="Times New Roman"/>
          <w:sz w:val="24"/>
          <w:szCs w:val="24"/>
        </w:rPr>
        <w:t>STT nuomone, GMU pateiktos veiklos ataskaitos neatitinka Valstybės ir savivaldybės įmonių įstatymo 16 straipsnyje nustatytų įmonės veiklos ataskaitoms keliamų reikalavimų</w:t>
      </w:r>
      <w:r w:rsidRPr="009655BB">
        <w:rPr>
          <w:rStyle w:val="FootnoteReference"/>
          <w:rFonts w:ascii="Times New Roman" w:hAnsi="Times New Roman"/>
          <w:sz w:val="24"/>
          <w:szCs w:val="24"/>
        </w:rPr>
        <w:footnoteReference w:id="39"/>
      </w:r>
      <w:r w:rsidRPr="009655BB">
        <w:rPr>
          <w:rFonts w:ascii="Times New Roman" w:hAnsi="Times New Roman"/>
          <w:sz w:val="24"/>
          <w:szCs w:val="24"/>
        </w:rPr>
        <w:t>. Ribojimas viešai susipažinti su GMU metinėmis ataskaitomis</w:t>
      </w:r>
      <w:r>
        <w:rPr>
          <w:rFonts w:ascii="Times New Roman" w:hAnsi="Times New Roman"/>
          <w:sz w:val="24"/>
          <w:szCs w:val="24"/>
        </w:rPr>
        <w:t xml:space="preserve">, </w:t>
      </w:r>
      <w:r w:rsidRPr="009655BB">
        <w:rPr>
          <w:rFonts w:ascii="Times New Roman" w:hAnsi="Times New Roman"/>
          <w:sz w:val="24"/>
          <w:szCs w:val="24"/>
        </w:rPr>
        <w:t xml:space="preserve">ataskaitų turinio </w:t>
      </w:r>
      <w:r>
        <w:rPr>
          <w:rFonts w:ascii="Times New Roman" w:hAnsi="Times New Roman"/>
          <w:sz w:val="24"/>
          <w:szCs w:val="24"/>
        </w:rPr>
        <w:t xml:space="preserve">ir </w:t>
      </w:r>
      <w:r w:rsidRPr="009655BB">
        <w:rPr>
          <w:rFonts w:ascii="Times New Roman" w:hAnsi="Times New Roman"/>
          <w:sz w:val="24"/>
          <w:szCs w:val="24"/>
        </w:rPr>
        <w:t>keliam</w:t>
      </w:r>
      <w:r>
        <w:rPr>
          <w:rFonts w:ascii="Times New Roman" w:hAnsi="Times New Roman"/>
          <w:sz w:val="24"/>
          <w:szCs w:val="24"/>
        </w:rPr>
        <w:t>ų</w:t>
      </w:r>
      <w:r w:rsidRPr="009655BB">
        <w:rPr>
          <w:rFonts w:ascii="Times New Roman" w:hAnsi="Times New Roman"/>
          <w:sz w:val="24"/>
          <w:szCs w:val="24"/>
        </w:rPr>
        <w:t xml:space="preserve"> reikalavim</w:t>
      </w:r>
      <w:r>
        <w:rPr>
          <w:rFonts w:ascii="Times New Roman" w:hAnsi="Times New Roman"/>
          <w:sz w:val="24"/>
          <w:szCs w:val="24"/>
        </w:rPr>
        <w:t>ų</w:t>
      </w:r>
      <w:r w:rsidRPr="009655BB">
        <w:rPr>
          <w:rFonts w:ascii="Times New Roman" w:hAnsi="Times New Roman"/>
          <w:sz w:val="24"/>
          <w:szCs w:val="24"/>
        </w:rPr>
        <w:t xml:space="preserve"> neatitikimas vertinamas kaip korupcijos rizikos veiksnys. </w:t>
      </w:r>
    </w:p>
    <w:p w:rsidR="007551B7" w:rsidRPr="009655BB" w:rsidRDefault="007551B7" w:rsidP="00D46D0D">
      <w:pPr>
        <w:widowControl w:val="0"/>
        <w:autoSpaceDN w:val="0"/>
        <w:spacing w:line="360" w:lineRule="auto"/>
        <w:ind w:firstLine="851"/>
        <w:jc w:val="both"/>
        <w:rPr>
          <w:rFonts w:ascii="Times New Roman" w:hAnsi="Times New Roman"/>
          <w:b/>
          <w:sz w:val="24"/>
          <w:szCs w:val="24"/>
        </w:rPr>
      </w:pPr>
      <w:r w:rsidRPr="009655BB">
        <w:rPr>
          <w:rFonts w:ascii="Times New Roman" w:hAnsi="Times New Roman"/>
          <w:b/>
          <w:sz w:val="24"/>
          <w:szCs w:val="24"/>
        </w:rPr>
        <w:t>Pasiūlymai:</w:t>
      </w:r>
    </w:p>
    <w:p w:rsidR="007551B7" w:rsidRPr="009655BB"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r w:rsidRPr="009655BB">
        <w:rPr>
          <w:rFonts w:ascii="Times New Roman" w:hAnsi="Times New Roman"/>
          <w:sz w:val="24"/>
          <w:szCs w:val="24"/>
        </w:rPr>
        <w:t>1. Vadovaujantis viešumo ir skaidrumo principais, nustatyti didesnius reikalavimus</w:t>
      </w:r>
      <w:r>
        <w:rPr>
          <w:rFonts w:ascii="Times New Roman" w:hAnsi="Times New Roman"/>
          <w:sz w:val="24"/>
          <w:szCs w:val="24"/>
        </w:rPr>
        <w:t>,</w:t>
      </w:r>
      <w:r w:rsidRPr="009655BB">
        <w:rPr>
          <w:rFonts w:ascii="Times New Roman" w:hAnsi="Times New Roman"/>
          <w:sz w:val="24"/>
          <w:szCs w:val="24"/>
        </w:rPr>
        <w:t xml:space="preserve"> keliamus GMU metinių ataskaitų turiniui. GMU</w:t>
      </w:r>
      <w:r>
        <w:rPr>
          <w:rFonts w:ascii="Times New Roman" w:hAnsi="Times New Roman"/>
          <w:sz w:val="24"/>
          <w:szCs w:val="24"/>
        </w:rPr>
        <w:t>,</w:t>
      </w:r>
      <w:r w:rsidRPr="009655BB">
        <w:rPr>
          <w:rFonts w:ascii="Times New Roman" w:hAnsi="Times New Roman"/>
          <w:sz w:val="24"/>
          <w:szCs w:val="24"/>
        </w:rPr>
        <w:t xml:space="preserve"> kaip institucijos, kaupiančios ir apibendrinančios informaciją, koordinuojančios ir organizuojančios MU priskirtų valstybinių miškų atkūrimą, priežiūrą, apsaugą ir miško išteklių naudojimą, metininėse ataskaitose turi būti pateikiama GMU ir visų MU apibendrinta ir susisteminta veiklos per ataskaitinius finansinius metus apžvalga, duomenys apie darbuotojų skaičiaus įmonėse pasikeitimą (naujų darbo vietų sukūrimą), apie įmonių turto padidėjimą arba sumažėjimą, nurodytos šio turto padidėjimo arba sumažėjimo priežastys, įmonių nuosavo kapitalo dydis ataskaitinių finansinių metų pradžioje ir pabaigoje, taip pat informacija apie įmonių filialus ir atstovybes, svarbiausius įvykius įmonėse ataskaitiniais finansiniais metais. </w:t>
      </w:r>
    </w:p>
    <w:p w:rsidR="007551B7" w:rsidRPr="009655BB" w:rsidRDefault="007551B7" w:rsidP="00D46D0D">
      <w:pPr>
        <w:widowControl w:val="0"/>
        <w:autoSpaceDN w:val="0"/>
        <w:spacing w:line="360" w:lineRule="auto"/>
        <w:ind w:firstLine="851"/>
        <w:jc w:val="both"/>
        <w:rPr>
          <w:rFonts w:ascii="Times New Roman" w:hAnsi="Times New Roman"/>
          <w:sz w:val="24"/>
          <w:szCs w:val="24"/>
        </w:rPr>
      </w:pPr>
      <w:r w:rsidRPr="009655BB">
        <w:rPr>
          <w:rFonts w:ascii="Times New Roman" w:hAnsi="Times New Roman"/>
          <w:sz w:val="24"/>
          <w:szCs w:val="24"/>
        </w:rPr>
        <w:t>2. GMU internet</w:t>
      </w:r>
      <w:r>
        <w:rPr>
          <w:rFonts w:ascii="Times New Roman" w:hAnsi="Times New Roman"/>
          <w:sz w:val="24"/>
          <w:szCs w:val="24"/>
        </w:rPr>
        <w:t>o</w:t>
      </w:r>
      <w:r w:rsidRPr="009655BB">
        <w:rPr>
          <w:rFonts w:ascii="Times New Roman" w:hAnsi="Times New Roman"/>
          <w:sz w:val="24"/>
          <w:szCs w:val="24"/>
        </w:rPr>
        <w:t xml:space="preserve"> </w:t>
      </w:r>
      <w:r>
        <w:rPr>
          <w:rFonts w:ascii="Times New Roman" w:hAnsi="Times New Roman"/>
          <w:sz w:val="24"/>
          <w:szCs w:val="24"/>
        </w:rPr>
        <w:t xml:space="preserve">tinklalapyje </w:t>
      </w:r>
      <w:r w:rsidRPr="009655BB">
        <w:rPr>
          <w:rFonts w:ascii="Times New Roman" w:hAnsi="Times New Roman"/>
          <w:sz w:val="24"/>
          <w:szCs w:val="24"/>
        </w:rPr>
        <w:t xml:space="preserve">skelbti GMU metines ataskaitas. </w:t>
      </w:r>
    </w:p>
    <w:p w:rsidR="007551B7" w:rsidRPr="009655BB" w:rsidRDefault="007551B7" w:rsidP="00D46D0D">
      <w:pPr>
        <w:spacing w:line="360" w:lineRule="auto"/>
        <w:ind w:firstLine="851"/>
        <w:jc w:val="center"/>
        <w:rPr>
          <w:rFonts w:ascii="Times New Roman" w:hAnsi="Times New Roman"/>
          <w:b/>
          <w:sz w:val="24"/>
          <w:szCs w:val="24"/>
        </w:rPr>
      </w:pPr>
    </w:p>
    <w:p w:rsidR="007551B7" w:rsidRPr="009655BB" w:rsidRDefault="007551B7" w:rsidP="00D46D0D">
      <w:pPr>
        <w:spacing w:line="360" w:lineRule="auto"/>
        <w:ind w:firstLine="851"/>
        <w:jc w:val="center"/>
        <w:rPr>
          <w:rFonts w:ascii="Times New Roman" w:hAnsi="Times New Roman"/>
          <w:b/>
          <w:sz w:val="24"/>
          <w:szCs w:val="24"/>
        </w:rPr>
      </w:pPr>
      <w:r w:rsidRPr="009655BB">
        <w:rPr>
          <w:rFonts w:ascii="Times New Roman" w:hAnsi="Times New Roman"/>
          <w:b/>
          <w:sz w:val="24"/>
          <w:szCs w:val="24"/>
        </w:rPr>
        <w:t xml:space="preserve">VII. GMU VIDAUS AUDITO SKYRIAUS ATASKAITŲ ANALIZĖ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nevertina GMU vidaus audito skyriaus parengtų vidaus audito ataskaitų teisėtumo požiūriu, tačiau analizuoja </w:t>
      </w:r>
      <w:r>
        <w:rPr>
          <w:rFonts w:ascii="Times New Roman" w:hAnsi="Times New Roman"/>
          <w:sz w:val="24"/>
          <w:szCs w:val="24"/>
        </w:rPr>
        <w:t>A</w:t>
      </w:r>
      <w:r w:rsidRPr="009655BB">
        <w:rPr>
          <w:rFonts w:ascii="Times New Roman" w:hAnsi="Times New Roman"/>
          <w:sz w:val="24"/>
          <w:szCs w:val="24"/>
        </w:rPr>
        <w:t xml:space="preserve">udito skyriaus darbuotojų tikrinamas GMU ir MU veiklos sritis, nustatytus pažeidimus.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STT susipažino su generalinio miškų urėdo patvirtintais 2013 m. ir 2014 m. GMU </w:t>
      </w:r>
      <w:r>
        <w:rPr>
          <w:rFonts w:ascii="Times New Roman" w:hAnsi="Times New Roman"/>
          <w:sz w:val="24"/>
          <w:szCs w:val="24"/>
        </w:rPr>
        <w:t>V</w:t>
      </w:r>
      <w:r w:rsidRPr="009655BB">
        <w:rPr>
          <w:rFonts w:ascii="Times New Roman" w:hAnsi="Times New Roman"/>
          <w:sz w:val="24"/>
          <w:szCs w:val="24"/>
        </w:rPr>
        <w:t xml:space="preserve">idaus audito skyriaus veiklos planais (2013-01-03 Nr. 813-8; 2014-01-02 Nr. 7B-1). Planuose nurodyta, kad GMU </w:t>
      </w:r>
      <w:r>
        <w:rPr>
          <w:rFonts w:ascii="Times New Roman" w:hAnsi="Times New Roman"/>
          <w:sz w:val="24"/>
          <w:szCs w:val="24"/>
        </w:rPr>
        <w:t>V</w:t>
      </w:r>
      <w:r w:rsidRPr="009655BB">
        <w:rPr>
          <w:rFonts w:ascii="Times New Roman" w:hAnsi="Times New Roman"/>
          <w:sz w:val="24"/>
          <w:szCs w:val="24"/>
        </w:rPr>
        <w:t xml:space="preserve">idaus audito skyrius per 2013 m. atliko 15 MU veiklos vidaus auditų, o 2014 metais privalo atlikti 18 veiklos auditų. STT nuomone, veiklos planuose nustatyti aktualūs veiklos audito </w:t>
      </w:r>
      <w:r w:rsidRPr="009655BB">
        <w:rPr>
          <w:rFonts w:ascii="Times New Roman" w:hAnsi="Times New Roman"/>
          <w:sz w:val="24"/>
          <w:szCs w:val="24"/>
        </w:rPr>
        <w:lastRenderedPageBreak/>
        <w:t>objektai (pvz., prekybos apvaliąja mediena taisyklių vykdymas, sutartinių įsipareigojimų vykdymas, pirkėjų skolų administravimas ir kontrolė, turto valdymas</w:t>
      </w:r>
      <w:r>
        <w:rPr>
          <w:rFonts w:ascii="Times New Roman" w:hAnsi="Times New Roman"/>
          <w:sz w:val="24"/>
          <w:szCs w:val="24"/>
        </w:rPr>
        <w:t>,</w:t>
      </w:r>
      <w:r w:rsidRPr="009655BB">
        <w:rPr>
          <w:rFonts w:ascii="Times New Roman" w:hAnsi="Times New Roman"/>
          <w:sz w:val="24"/>
          <w:szCs w:val="24"/>
        </w:rPr>
        <w:t xml:space="preserve"> naudojimas ir pan.).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Išanalizavus GMU </w:t>
      </w:r>
      <w:r>
        <w:rPr>
          <w:rFonts w:ascii="Times New Roman" w:hAnsi="Times New Roman"/>
          <w:sz w:val="24"/>
          <w:szCs w:val="24"/>
        </w:rPr>
        <w:t>V</w:t>
      </w:r>
      <w:r w:rsidRPr="009655BB">
        <w:rPr>
          <w:rFonts w:ascii="Times New Roman" w:hAnsi="Times New Roman"/>
          <w:sz w:val="24"/>
          <w:szCs w:val="24"/>
        </w:rPr>
        <w:t>idaus audito skyriaus parengtas vidaus audito ataskaitas</w:t>
      </w:r>
      <w:r w:rsidRPr="009655BB">
        <w:rPr>
          <w:rStyle w:val="FootnoteReference"/>
          <w:rFonts w:ascii="Times New Roman" w:hAnsi="Times New Roman"/>
          <w:sz w:val="24"/>
          <w:szCs w:val="24"/>
        </w:rPr>
        <w:footnoteReference w:id="40"/>
      </w:r>
      <w:r>
        <w:rPr>
          <w:rFonts w:ascii="Times New Roman" w:hAnsi="Times New Roman"/>
          <w:sz w:val="24"/>
          <w:szCs w:val="24"/>
        </w:rPr>
        <w:t>,</w:t>
      </w:r>
      <w:r w:rsidRPr="009655BB">
        <w:rPr>
          <w:rFonts w:ascii="Times New Roman" w:hAnsi="Times New Roman"/>
          <w:sz w:val="24"/>
          <w:szCs w:val="24"/>
        </w:rPr>
        <w:t xml:space="preserve"> nustatyta, kad GMU auditoriai dažnai nustato AMAT aprašo pažeidim</w:t>
      </w:r>
      <w:r>
        <w:rPr>
          <w:rFonts w:ascii="Times New Roman" w:hAnsi="Times New Roman"/>
          <w:sz w:val="24"/>
          <w:szCs w:val="24"/>
        </w:rPr>
        <w:t>ų</w:t>
      </w:r>
      <w:r w:rsidRPr="009655BB">
        <w:rPr>
          <w:rFonts w:ascii="Times New Roman" w:hAnsi="Times New Roman"/>
          <w:sz w:val="24"/>
          <w:szCs w:val="24"/>
        </w:rPr>
        <w:t>, k</w:t>
      </w:r>
      <w:r>
        <w:rPr>
          <w:rFonts w:ascii="Times New Roman" w:hAnsi="Times New Roman"/>
          <w:sz w:val="24"/>
          <w:szCs w:val="24"/>
        </w:rPr>
        <w:t>ai</w:t>
      </w:r>
      <w:r w:rsidRPr="009655BB">
        <w:rPr>
          <w:rFonts w:ascii="Times New Roman" w:hAnsi="Times New Roman"/>
          <w:sz w:val="24"/>
          <w:szCs w:val="24"/>
        </w:rPr>
        <w:t xml:space="preserve"> medienos pirkėjui išvežama mediena iš neteisingai nurodytų kvartalų, neteisingai užpildyti medienos važtaraščiai, nesutampa MU nurodyti parduotos medienos kiekiai. </w:t>
      </w:r>
      <w:r>
        <w:rPr>
          <w:rFonts w:ascii="Times New Roman" w:hAnsi="Times New Roman"/>
          <w:sz w:val="24"/>
          <w:szCs w:val="24"/>
        </w:rPr>
        <w:t>N</w:t>
      </w:r>
      <w:r w:rsidRPr="009655BB">
        <w:rPr>
          <w:rFonts w:ascii="Times New Roman" w:hAnsi="Times New Roman"/>
          <w:sz w:val="24"/>
          <w:szCs w:val="24"/>
        </w:rPr>
        <w:t>ustatyti dažni PM taisyklių pažeidimai: mažmeninėje prekyboje parduotas didesnis nei 10 proc. pagamintos medienos kiekis, mažmeninėje prekyboje mediena parduota mažesnėmis kainomis, nei nustatyta pusmetinėse sutartyse, sudarytose po praėjusio aukciono, MU teikė netikslią informaciją apie medienos pirkėjų pradelstas skolas, MU neteikė pretenzijų ir neskaičiavo 10 procentų baudų už nenupirktą medieną, kiti PM taisyklių normų pažeidimai (pvz., 47 p., 52 p., 56 p., 57 p.). Taip pat nustatyta, kad MU netinkamai užpil</w:t>
      </w:r>
      <w:r>
        <w:rPr>
          <w:rFonts w:ascii="Times New Roman" w:hAnsi="Times New Roman"/>
          <w:sz w:val="24"/>
          <w:szCs w:val="24"/>
        </w:rPr>
        <w:t>d</w:t>
      </w:r>
      <w:r w:rsidRPr="009655BB">
        <w:rPr>
          <w:rFonts w:ascii="Times New Roman" w:hAnsi="Times New Roman"/>
          <w:sz w:val="24"/>
          <w:szCs w:val="24"/>
        </w:rPr>
        <w:t xml:space="preserve">o medienos apskaitos dokumentus, dokumentuose nenurodo privalomų rekvizitų matuojamai vienetiniu ir </w:t>
      </w:r>
      <w:r>
        <w:rPr>
          <w:rFonts w:ascii="Times New Roman" w:hAnsi="Times New Roman"/>
          <w:sz w:val="24"/>
          <w:szCs w:val="24"/>
        </w:rPr>
        <w:t>(</w:t>
      </w:r>
      <w:r w:rsidRPr="009655BB">
        <w:rPr>
          <w:rFonts w:ascii="Times New Roman" w:hAnsi="Times New Roman"/>
          <w:sz w:val="24"/>
          <w:szCs w:val="24"/>
        </w:rPr>
        <w:t>ar</w:t>
      </w:r>
      <w:r>
        <w:rPr>
          <w:rFonts w:ascii="Times New Roman" w:hAnsi="Times New Roman"/>
          <w:sz w:val="24"/>
          <w:szCs w:val="24"/>
        </w:rPr>
        <w:t>)</w:t>
      </w:r>
      <w:r w:rsidRPr="009655BB">
        <w:rPr>
          <w:rFonts w:ascii="Times New Roman" w:hAnsi="Times New Roman"/>
          <w:sz w:val="24"/>
          <w:szCs w:val="24"/>
        </w:rPr>
        <w:t xml:space="preserve"> grupiniu metodu pervežamai medienai, netinkamai naudoja programą „Miško Skaita“, šioje programoje nurodyti duomenys neatitinka faktinės padėties.</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 xml:space="preserve">Išvada:  </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STT nuomone, vertinant veiklos rizikingumo aspektu, veiklos auditai atlikti aktualiose MU veiklos srityse, formuluojamos aiškios ir faktais pagr</w:t>
      </w:r>
      <w:r>
        <w:rPr>
          <w:rFonts w:ascii="Times New Roman" w:hAnsi="Times New Roman"/>
          <w:sz w:val="24"/>
          <w:szCs w:val="24"/>
        </w:rPr>
        <w:t>į</w:t>
      </w:r>
      <w:r w:rsidRPr="009655BB">
        <w:rPr>
          <w:rFonts w:ascii="Times New Roman" w:hAnsi="Times New Roman"/>
          <w:sz w:val="24"/>
          <w:szCs w:val="24"/>
        </w:rPr>
        <w:t xml:space="preserve">stos išvados </w:t>
      </w:r>
      <w:r>
        <w:rPr>
          <w:rFonts w:ascii="Times New Roman" w:hAnsi="Times New Roman"/>
          <w:sz w:val="24"/>
          <w:szCs w:val="24"/>
        </w:rPr>
        <w:t>ir</w:t>
      </w:r>
      <w:r w:rsidRPr="009655BB">
        <w:rPr>
          <w:rFonts w:ascii="Times New Roman" w:hAnsi="Times New Roman"/>
          <w:sz w:val="24"/>
          <w:szCs w:val="24"/>
        </w:rPr>
        <w:t xml:space="preserve"> pasiūlymai. </w:t>
      </w:r>
      <w:r>
        <w:rPr>
          <w:rFonts w:ascii="Times New Roman" w:hAnsi="Times New Roman"/>
          <w:sz w:val="24"/>
          <w:szCs w:val="24"/>
        </w:rPr>
        <w:t>Atsižvelgdama į</w:t>
      </w:r>
      <w:r w:rsidRPr="009655BB">
        <w:rPr>
          <w:rFonts w:ascii="Times New Roman" w:hAnsi="Times New Roman"/>
          <w:sz w:val="24"/>
          <w:szCs w:val="24"/>
        </w:rPr>
        <w:t xml:space="preserve"> nustatytų pažeidimų </w:t>
      </w:r>
      <w:r>
        <w:rPr>
          <w:rFonts w:ascii="Times New Roman" w:hAnsi="Times New Roman"/>
          <w:sz w:val="24"/>
          <w:szCs w:val="24"/>
        </w:rPr>
        <w:t>dažnumą</w:t>
      </w:r>
      <w:r w:rsidRPr="009655BB">
        <w:rPr>
          <w:rFonts w:ascii="Times New Roman" w:hAnsi="Times New Roman"/>
          <w:sz w:val="24"/>
          <w:szCs w:val="24"/>
        </w:rPr>
        <w:t xml:space="preserve"> </w:t>
      </w:r>
      <w:r>
        <w:rPr>
          <w:rFonts w:ascii="Times New Roman" w:hAnsi="Times New Roman"/>
          <w:sz w:val="24"/>
          <w:szCs w:val="24"/>
        </w:rPr>
        <w:t>ir</w:t>
      </w:r>
      <w:r w:rsidRPr="009655BB">
        <w:rPr>
          <w:rFonts w:ascii="Times New Roman" w:hAnsi="Times New Roman"/>
          <w:sz w:val="24"/>
          <w:szCs w:val="24"/>
        </w:rPr>
        <w:t xml:space="preserve"> susipažinus</w:t>
      </w:r>
      <w:r>
        <w:rPr>
          <w:rFonts w:ascii="Times New Roman" w:hAnsi="Times New Roman"/>
          <w:sz w:val="24"/>
          <w:szCs w:val="24"/>
        </w:rPr>
        <w:t>i</w:t>
      </w:r>
      <w:r w:rsidRPr="009655BB">
        <w:rPr>
          <w:rFonts w:ascii="Times New Roman" w:hAnsi="Times New Roman"/>
          <w:sz w:val="24"/>
          <w:szCs w:val="24"/>
        </w:rPr>
        <w:t xml:space="preserve"> su generalinio miškų urėdo įsakymais dėl MU vidaus audito rezultatų</w:t>
      </w:r>
      <w:r w:rsidRPr="009655BB">
        <w:rPr>
          <w:rStyle w:val="FootnoteReference"/>
          <w:rFonts w:ascii="Times New Roman" w:hAnsi="Times New Roman"/>
          <w:sz w:val="24"/>
          <w:szCs w:val="24"/>
        </w:rPr>
        <w:footnoteReference w:id="41"/>
      </w:r>
      <w:r>
        <w:rPr>
          <w:rFonts w:ascii="Times New Roman" w:hAnsi="Times New Roman"/>
          <w:sz w:val="24"/>
          <w:szCs w:val="24"/>
        </w:rPr>
        <w:t>,</w:t>
      </w:r>
      <w:r w:rsidRPr="009655BB">
        <w:rPr>
          <w:rFonts w:ascii="Times New Roman" w:hAnsi="Times New Roman"/>
          <w:sz w:val="24"/>
          <w:szCs w:val="24"/>
        </w:rPr>
        <w:t xml:space="preserve"> STT siūlo griežčiau vertinti MU darbuotojų </w:t>
      </w:r>
      <w:r>
        <w:rPr>
          <w:rFonts w:ascii="Times New Roman" w:hAnsi="Times New Roman"/>
          <w:sz w:val="24"/>
          <w:szCs w:val="24"/>
        </w:rPr>
        <w:t>padarytus</w:t>
      </w:r>
      <w:r w:rsidRPr="009655BB">
        <w:rPr>
          <w:rFonts w:ascii="Times New Roman" w:hAnsi="Times New Roman"/>
          <w:sz w:val="24"/>
          <w:szCs w:val="24"/>
        </w:rPr>
        <w:t xml:space="preserve"> pažeidimus.  </w:t>
      </w:r>
    </w:p>
    <w:p w:rsidR="007551B7" w:rsidRPr="009655BB" w:rsidRDefault="007551B7" w:rsidP="00D46D0D">
      <w:pPr>
        <w:spacing w:line="360" w:lineRule="auto"/>
        <w:ind w:firstLine="851"/>
        <w:jc w:val="both"/>
        <w:rPr>
          <w:rFonts w:ascii="Times New Roman" w:hAnsi="Times New Roman"/>
          <w:b/>
          <w:sz w:val="24"/>
          <w:szCs w:val="24"/>
        </w:rPr>
      </w:pPr>
      <w:r w:rsidRPr="009655BB">
        <w:rPr>
          <w:rFonts w:ascii="Times New Roman" w:hAnsi="Times New Roman"/>
          <w:b/>
          <w:sz w:val="24"/>
          <w:szCs w:val="24"/>
        </w:rPr>
        <w:t>Pasiūlymai:</w:t>
      </w: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Griežčiau vertinti MU darbuotojų </w:t>
      </w:r>
      <w:r>
        <w:rPr>
          <w:rFonts w:ascii="Times New Roman" w:hAnsi="Times New Roman"/>
          <w:sz w:val="24"/>
          <w:szCs w:val="24"/>
        </w:rPr>
        <w:t>padar</w:t>
      </w:r>
      <w:r w:rsidRPr="009655BB">
        <w:rPr>
          <w:rFonts w:ascii="Times New Roman" w:hAnsi="Times New Roman"/>
          <w:sz w:val="24"/>
          <w:szCs w:val="24"/>
        </w:rPr>
        <w:t xml:space="preserve">ytus pažeidimus.     </w:t>
      </w:r>
    </w:p>
    <w:p w:rsidR="007551B7" w:rsidRPr="009655BB" w:rsidRDefault="007551B7" w:rsidP="00D46D0D">
      <w:pPr>
        <w:autoSpaceDE w:val="0"/>
        <w:autoSpaceDN w:val="0"/>
        <w:adjustRightInd w:val="0"/>
        <w:ind w:firstLine="851"/>
        <w:jc w:val="both"/>
        <w:rPr>
          <w:rFonts w:ascii="Times New Roman" w:hAnsi="Times New Roman"/>
          <w:sz w:val="24"/>
          <w:szCs w:val="24"/>
        </w:rPr>
      </w:pPr>
    </w:p>
    <w:p w:rsidR="007551B7" w:rsidRDefault="007551B7" w:rsidP="008E2BA1">
      <w:pPr>
        <w:ind w:firstLine="851"/>
        <w:jc w:val="center"/>
        <w:rPr>
          <w:rFonts w:ascii="Times New Roman" w:hAnsi="Times New Roman"/>
          <w:sz w:val="24"/>
          <w:szCs w:val="24"/>
        </w:rPr>
      </w:pPr>
      <w:r w:rsidRPr="009655BB">
        <w:rPr>
          <w:rFonts w:ascii="Times New Roman" w:hAnsi="Times New Roman"/>
          <w:sz w:val="24"/>
          <w:szCs w:val="24"/>
        </w:rPr>
        <w:br w:type="page"/>
      </w:r>
    </w:p>
    <w:p w:rsidR="007551B7" w:rsidRPr="00E722A6" w:rsidRDefault="007551B7" w:rsidP="008E2BA1">
      <w:pPr>
        <w:ind w:firstLine="851"/>
        <w:jc w:val="center"/>
        <w:rPr>
          <w:rFonts w:ascii="Times New Roman" w:hAnsi="Times New Roman"/>
          <w:b/>
          <w:bCs/>
          <w:sz w:val="24"/>
          <w:szCs w:val="24"/>
        </w:rPr>
      </w:pPr>
      <w:r w:rsidRPr="00E722A6">
        <w:rPr>
          <w:rFonts w:ascii="Times New Roman" w:hAnsi="Times New Roman"/>
          <w:b/>
          <w:bCs/>
          <w:sz w:val="24"/>
          <w:szCs w:val="24"/>
        </w:rPr>
        <w:t>VIII.</w:t>
      </w:r>
      <w:r w:rsidRPr="00E722A6">
        <w:rPr>
          <w:rFonts w:ascii="Times New Roman" w:hAnsi="Times New Roman"/>
          <w:bCs/>
          <w:sz w:val="24"/>
          <w:szCs w:val="24"/>
        </w:rPr>
        <w:t xml:space="preserve"> </w:t>
      </w:r>
      <w:r w:rsidRPr="00E722A6">
        <w:rPr>
          <w:rFonts w:ascii="Times New Roman" w:hAnsi="Times New Roman"/>
          <w:b/>
          <w:bCs/>
          <w:sz w:val="24"/>
          <w:szCs w:val="24"/>
        </w:rPr>
        <w:t>IŠVADA</w:t>
      </w:r>
    </w:p>
    <w:p w:rsidR="007551B7" w:rsidRPr="00E722A6" w:rsidRDefault="007551B7" w:rsidP="008E2BA1">
      <w:pPr>
        <w:tabs>
          <w:tab w:val="left" w:pos="1701"/>
        </w:tabs>
        <w:ind w:firstLine="851"/>
        <w:jc w:val="center"/>
        <w:rPr>
          <w:rFonts w:ascii="Times New Roman" w:hAnsi="Times New Roman"/>
          <w:b/>
          <w:bCs/>
          <w:sz w:val="24"/>
          <w:szCs w:val="24"/>
        </w:rPr>
      </w:pPr>
    </w:p>
    <w:p w:rsidR="007551B7" w:rsidRPr="00E722A6" w:rsidRDefault="007551B7" w:rsidP="00E722A6">
      <w:pPr>
        <w:pStyle w:val="BodyText2"/>
        <w:tabs>
          <w:tab w:val="left" w:pos="0"/>
        </w:tabs>
        <w:spacing w:after="0" w:line="360" w:lineRule="auto"/>
        <w:ind w:firstLine="851"/>
        <w:jc w:val="both"/>
        <w:rPr>
          <w:rFonts w:ascii="Times New Roman" w:hAnsi="Times New Roman"/>
          <w:sz w:val="24"/>
          <w:szCs w:val="24"/>
        </w:rPr>
      </w:pPr>
      <w:r w:rsidRPr="00E722A6">
        <w:rPr>
          <w:rFonts w:ascii="Times New Roman" w:hAnsi="Times New Roman"/>
          <w:bCs/>
          <w:sz w:val="24"/>
          <w:szCs w:val="24"/>
        </w:rPr>
        <w:t xml:space="preserve">Išanalizavus GMU veiksmus </w:t>
      </w:r>
      <w:r w:rsidRPr="00E722A6">
        <w:rPr>
          <w:rFonts w:ascii="Times New Roman" w:hAnsi="Times New Roman"/>
          <w:sz w:val="24"/>
          <w:szCs w:val="24"/>
        </w:rPr>
        <w:t>koordinuojant MU veiklą ruošiant medieną, kaupiant ir apibendrinat informaciją apie prekybą apvaliąja mediena MU ir miško kirtimus valstybiniuose miškuose, taip pat vykdant funkcijas, nustatytas Prekybos apvaliąja mediena taisyklėse antikorupciniu požiūriu, galima teigti, kad teisinis reglamentavimas</w:t>
      </w:r>
      <w:r>
        <w:rPr>
          <w:rFonts w:ascii="Times New Roman" w:hAnsi="Times New Roman"/>
          <w:sz w:val="24"/>
          <w:szCs w:val="24"/>
        </w:rPr>
        <w:t>,</w:t>
      </w:r>
      <w:r w:rsidRPr="00E722A6">
        <w:rPr>
          <w:rFonts w:ascii="Times New Roman" w:hAnsi="Times New Roman"/>
          <w:sz w:val="24"/>
          <w:szCs w:val="24"/>
        </w:rPr>
        <w:t xml:space="preserve"> GMU </w:t>
      </w:r>
      <w:r w:rsidRPr="00E722A6">
        <w:rPr>
          <w:rFonts w:ascii="Times New Roman" w:hAnsi="Times New Roman"/>
          <w:bCs/>
          <w:sz w:val="24"/>
          <w:szCs w:val="24"/>
        </w:rPr>
        <w:t xml:space="preserve">sukurtos procedūros ir mechanizmai, padedantys valdyti korupcijos rizikos veiksnius, tačiau dėl teisinio reglamentavimo trūkumų, nepakankamos kontrolės ir naudojamų </w:t>
      </w:r>
      <w:r w:rsidRPr="00E722A6">
        <w:rPr>
          <w:rFonts w:ascii="Times New Roman" w:hAnsi="Times New Roman"/>
          <w:sz w:val="24"/>
          <w:szCs w:val="24"/>
        </w:rPr>
        <w:t xml:space="preserve">programų lokalumo </w:t>
      </w:r>
      <w:r w:rsidRPr="00E722A6">
        <w:rPr>
          <w:rFonts w:ascii="Times New Roman" w:hAnsi="Times New Roman"/>
          <w:bCs/>
          <w:sz w:val="24"/>
          <w:szCs w:val="24"/>
        </w:rPr>
        <w:t xml:space="preserve">sudaroma prielaidų korupcijai pasireikšti. </w:t>
      </w:r>
    </w:p>
    <w:p w:rsidR="007551B7" w:rsidRPr="00E722A6" w:rsidRDefault="007551B7" w:rsidP="00694212">
      <w:pPr>
        <w:pStyle w:val="BodyText2"/>
        <w:tabs>
          <w:tab w:val="left" w:pos="0"/>
        </w:tabs>
        <w:spacing w:after="0" w:line="240" w:lineRule="auto"/>
        <w:ind w:firstLine="851"/>
        <w:jc w:val="both"/>
        <w:rPr>
          <w:rFonts w:ascii="Times New Roman" w:hAnsi="Times New Roman"/>
          <w:sz w:val="24"/>
          <w:szCs w:val="24"/>
        </w:rPr>
      </w:pPr>
    </w:p>
    <w:p w:rsidR="007551B7" w:rsidRPr="00E722A6" w:rsidRDefault="007551B7" w:rsidP="00694212">
      <w:pPr>
        <w:pStyle w:val="BodyTextIndent2"/>
        <w:spacing w:after="0" w:line="240" w:lineRule="auto"/>
        <w:ind w:left="0" w:firstLine="851"/>
        <w:jc w:val="center"/>
        <w:rPr>
          <w:rStyle w:val="Typewriter0"/>
          <w:rFonts w:ascii="Times New Roman" w:hAnsi="Times New Roman"/>
          <w:b/>
          <w:bCs/>
          <w:sz w:val="24"/>
          <w:szCs w:val="24"/>
        </w:rPr>
      </w:pPr>
      <w:r w:rsidRPr="00E722A6">
        <w:rPr>
          <w:rStyle w:val="Typewriter0"/>
          <w:rFonts w:ascii="Times New Roman" w:hAnsi="Times New Roman"/>
          <w:b/>
          <w:bCs/>
          <w:sz w:val="24"/>
          <w:szCs w:val="24"/>
        </w:rPr>
        <w:t>IX. PASIŪLYMAI</w:t>
      </w:r>
    </w:p>
    <w:p w:rsidR="007551B7" w:rsidRPr="00E722A6" w:rsidRDefault="007551B7" w:rsidP="00694212">
      <w:pPr>
        <w:ind w:firstLine="851"/>
        <w:jc w:val="both"/>
        <w:rPr>
          <w:rFonts w:ascii="Times New Roman" w:hAnsi="Times New Roman"/>
          <w:sz w:val="24"/>
          <w:szCs w:val="24"/>
        </w:rPr>
      </w:pPr>
    </w:p>
    <w:p w:rsidR="007551B7" w:rsidRPr="00E722A6" w:rsidRDefault="007551B7" w:rsidP="00E722A6">
      <w:pPr>
        <w:widowControl w:val="0"/>
        <w:autoSpaceDN w:val="0"/>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1. Aplinkos ministerijai inicijuoti NVMSP taisyklių pakeitimus ir NVMSP taisyklėse nurodyti apskaitos dokumentus, kurie privalo būti užpildyti MU prekiaujant nenukirstu mišku (pagal išvadą </w:t>
      </w:r>
      <w:r>
        <w:rPr>
          <w:rFonts w:ascii="Times New Roman" w:hAnsi="Times New Roman"/>
          <w:sz w:val="24"/>
          <w:szCs w:val="24"/>
        </w:rPr>
        <w:t>8</w:t>
      </w:r>
      <w:r w:rsidRPr="00E722A6">
        <w:rPr>
          <w:rFonts w:ascii="Times New Roman" w:hAnsi="Times New Roman"/>
          <w:sz w:val="24"/>
          <w:szCs w:val="24"/>
        </w:rPr>
        <w:t xml:space="preserve"> psl., III.1 skyriuje). </w:t>
      </w:r>
    </w:p>
    <w:p w:rsidR="007551B7" w:rsidRPr="00E722A6" w:rsidRDefault="007551B7" w:rsidP="00E722A6">
      <w:pPr>
        <w:widowControl w:val="0"/>
        <w:autoSpaceDN w:val="0"/>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2. Nustatyti generalinio miškų urėdo įsakyme Nr. 1B-56 „Dėl girininkijoje vykdomų ūkinių darbų ir medienos apskaitos programos naudojimo užtikrinimo“, kad MU privalo įkelti duomenis apie prekybą nenukirstu mišku į programą „Miško Skaita“ (pagal išvadą </w:t>
      </w:r>
      <w:r>
        <w:rPr>
          <w:rFonts w:ascii="Times New Roman" w:hAnsi="Times New Roman"/>
          <w:sz w:val="24"/>
          <w:szCs w:val="24"/>
        </w:rPr>
        <w:t>8</w:t>
      </w:r>
      <w:r w:rsidRPr="00E722A6">
        <w:rPr>
          <w:rFonts w:ascii="Times New Roman" w:hAnsi="Times New Roman"/>
          <w:sz w:val="24"/>
          <w:szCs w:val="24"/>
        </w:rPr>
        <w:t xml:space="preserve"> psl., III.1 skyriuje). </w:t>
      </w:r>
    </w:p>
    <w:p w:rsidR="007551B7" w:rsidRPr="00E722A6" w:rsidRDefault="007551B7" w:rsidP="00E722A6">
      <w:pPr>
        <w:widowControl w:val="0"/>
        <w:autoSpaceDN w:val="0"/>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3. Nustatyti, kad GMU turėtų galimybę prisijungusi internete (angl. </w:t>
      </w:r>
      <w:r w:rsidRPr="00E722A6">
        <w:rPr>
          <w:rFonts w:ascii="Times New Roman" w:hAnsi="Times New Roman"/>
          <w:i/>
          <w:sz w:val="24"/>
          <w:szCs w:val="24"/>
        </w:rPr>
        <w:t>on-line</w:t>
      </w:r>
      <w:r w:rsidRPr="00E722A6">
        <w:rPr>
          <w:rFonts w:ascii="Times New Roman" w:hAnsi="Times New Roman"/>
          <w:sz w:val="24"/>
          <w:szCs w:val="24"/>
        </w:rPr>
        <w:t xml:space="preserve">) stebėti programoje apdorojamus duomenis (pagal išvadą </w:t>
      </w:r>
      <w:r>
        <w:rPr>
          <w:rFonts w:ascii="Times New Roman" w:hAnsi="Times New Roman"/>
          <w:sz w:val="24"/>
          <w:szCs w:val="24"/>
        </w:rPr>
        <w:t>8</w:t>
      </w:r>
      <w:r w:rsidRPr="00E722A6">
        <w:rPr>
          <w:rFonts w:ascii="Times New Roman" w:hAnsi="Times New Roman"/>
          <w:sz w:val="24"/>
          <w:szCs w:val="24"/>
        </w:rPr>
        <w:t xml:space="preserve"> psl., III.1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4. GMU stiprinti kontrolę apie MU prekybą nenukirstų mišku: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4.1. Stebėti prisijungus internete (angl. </w:t>
      </w:r>
      <w:r w:rsidRPr="00E722A6">
        <w:rPr>
          <w:rFonts w:ascii="Times New Roman" w:hAnsi="Times New Roman"/>
          <w:i/>
          <w:sz w:val="24"/>
          <w:szCs w:val="24"/>
        </w:rPr>
        <w:t>on-line</w:t>
      </w:r>
      <w:r w:rsidRPr="00E722A6">
        <w:rPr>
          <w:rFonts w:ascii="Times New Roman" w:hAnsi="Times New Roman"/>
          <w:sz w:val="24"/>
          <w:szCs w:val="24"/>
        </w:rPr>
        <w:t xml:space="preserve">) MU </w:t>
      </w:r>
      <w:r>
        <w:rPr>
          <w:rFonts w:ascii="Times New Roman" w:hAnsi="Times New Roman"/>
          <w:sz w:val="24"/>
          <w:szCs w:val="24"/>
        </w:rPr>
        <w:t>tvarkomus</w:t>
      </w:r>
      <w:r w:rsidRPr="00E722A6">
        <w:rPr>
          <w:rFonts w:ascii="Times New Roman" w:hAnsi="Times New Roman"/>
          <w:sz w:val="24"/>
          <w:szCs w:val="24"/>
        </w:rPr>
        <w:t xml:space="preserve"> duomenis.</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4.2. Stebint duomenis apie MU prekybą nenukirstu mišku ir nustačius teisinio reguliavimo pažeidimų ar (ir) kilus įtarimų, kad MU netinkamai vykdo prekybą nenukirstu mišku, organizuoti MU parduoto nenukirsto miško kontrolinius patikrinimus (pagal išvadą </w:t>
      </w:r>
      <w:r>
        <w:rPr>
          <w:rFonts w:ascii="Times New Roman" w:hAnsi="Times New Roman"/>
          <w:sz w:val="24"/>
          <w:szCs w:val="24"/>
        </w:rPr>
        <w:t>9</w:t>
      </w:r>
      <w:r w:rsidRPr="00E722A6">
        <w:rPr>
          <w:rFonts w:ascii="Times New Roman" w:hAnsi="Times New Roman"/>
          <w:sz w:val="24"/>
          <w:szCs w:val="24"/>
        </w:rPr>
        <w:t xml:space="preserve"> psl., III.1 skyriuje). </w:t>
      </w:r>
    </w:p>
    <w:p w:rsidR="007551B7" w:rsidRPr="00E722A6" w:rsidRDefault="007551B7" w:rsidP="00E722A6">
      <w:pPr>
        <w:widowControl w:val="0"/>
        <w:autoSpaceDN w:val="0"/>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5. Stebėti prisijungus internete (angl. </w:t>
      </w:r>
      <w:r w:rsidRPr="00E722A6">
        <w:rPr>
          <w:rFonts w:ascii="Times New Roman" w:hAnsi="Times New Roman"/>
          <w:i/>
          <w:sz w:val="24"/>
          <w:szCs w:val="24"/>
        </w:rPr>
        <w:t>on-line</w:t>
      </w:r>
      <w:r w:rsidRPr="00E722A6">
        <w:rPr>
          <w:rFonts w:ascii="Times New Roman" w:hAnsi="Times New Roman"/>
          <w:sz w:val="24"/>
          <w:szCs w:val="24"/>
        </w:rPr>
        <w:t xml:space="preserve">) programoje </w:t>
      </w:r>
      <w:r>
        <w:rPr>
          <w:rFonts w:ascii="Times New Roman" w:hAnsi="Times New Roman"/>
          <w:sz w:val="24"/>
          <w:szCs w:val="24"/>
        </w:rPr>
        <w:t>tvarko</w:t>
      </w:r>
      <w:r w:rsidRPr="00E722A6">
        <w:rPr>
          <w:rFonts w:ascii="Times New Roman" w:hAnsi="Times New Roman"/>
          <w:sz w:val="24"/>
          <w:szCs w:val="24"/>
        </w:rPr>
        <w:t xml:space="preserve">mus duomenis apie nustatytą medžio tūrį ir medienos įvertinimą ir nustačius reglamentavimo pažeidimų vykti į MU patikrinti (pagal išvadą </w:t>
      </w:r>
      <w:r>
        <w:rPr>
          <w:rFonts w:ascii="Times New Roman" w:hAnsi="Times New Roman"/>
          <w:sz w:val="24"/>
          <w:szCs w:val="24"/>
        </w:rPr>
        <w:t>9</w:t>
      </w:r>
      <w:r w:rsidRPr="00E722A6">
        <w:rPr>
          <w:rFonts w:ascii="Times New Roman" w:hAnsi="Times New Roman"/>
          <w:sz w:val="24"/>
          <w:szCs w:val="24"/>
        </w:rPr>
        <w:t xml:space="preserve"> psl., III.2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6. Įvertinus galimą ekonominį naudingumą (išlaidų ir sąnaudų</w:t>
      </w:r>
      <w:r>
        <w:rPr>
          <w:rFonts w:ascii="Times New Roman" w:hAnsi="Times New Roman"/>
          <w:sz w:val="24"/>
          <w:szCs w:val="24"/>
        </w:rPr>
        <w:t>,</w:t>
      </w:r>
      <w:r w:rsidRPr="00E722A6">
        <w:rPr>
          <w:rFonts w:ascii="Times New Roman" w:hAnsi="Times New Roman"/>
          <w:sz w:val="24"/>
          <w:szCs w:val="24"/>
        </w:rPr>
        <w:t xml:space="preserve"> ekonominio efektyvumo požiūriu) svarstyti galimybę pasiūly</w:t>
      </w:r>
      <w:r>
        <w:rPr>
          <w:rFonts w:ascii="Times New Roman" w:hAnsi="Times New Roman"/>
          <w:sz w:val="24"/>
          <w:szCs w:val="24"/>
        </w:rPr>
        <w:t>ti</w:t>
      </w:r>
      <w:r w:rsidRPr="00E722A6">
        <w:rPr>
          <w:rFonts w:ascii="Times New Roman" w:hAnsi="Times New Roman"/>
          <w:sz w:val="24"/>
          <w:szCs w:val="24"/>
        </w:rPr>
        <w:t xml:space="preserve"> Aplinkos ministerijai, kad birž</w:t>
      </w:r>
      <w:r>
        <w:rPr>
          <w:rFonts w:ascii="Times New Roman" w:hAnsi="Times New Roman"/>
          <w:sz w:val="24"/>
          <w:szCs w:val="24"/>
        </w:rPr>
        <w:t>ių nustatymo</w:t>
      </w:r>
      <w:r w:rsidRPr="00E722A6">
        <w:rPr>
          <w:rFonts w:ascii="Times New Roman" w:hAnsi="Times New Roman"/>
          <w:sz w:val="24"/>
          <w:szCs w:val="24"/>
        </w:rPr>
        <w:t>, kirstinų medžių tūr</w:t>
      </w:r>
      <w:r>
        <w:rPr>
          <w:rFonts w:ascii="Times New Roman" w:hAnsi="Times New Roman"/>
          <w:sz w:val="24"/>
          <w:szCs w:val="24"/>
        </w:rPr>
        <w:t>io</w:t>
      </w:r>
      <w:r w:rsidRPr="00E722A6">
        <w:rPr>
          <w:rFonts w:ascii="Times New Roman" w:hAnsi="Times New Roman"/>
          <w:sz w:val="24"/>
          <w:szCs w:val="24"/>
        </w:rPr>
        <w:t xml:space="preserve"> ir kokyb</w:t>
      </w:r>
      <w:r>
        <w:rPr>
          <w:rFonts w:ascii="Times New Roman" w:hAnsi="Times New Roman"/>
          <w:sz w:val="24"/>
          <w:szCs w:val="24"/>
        </w:rPr>
        <w:t xml:space="preserve">ės procedūrą </w:t>
      </w:r>
      <w:r w:rsidRPr="00E722A6">
        <w:rPr>
          <w:rFonts w:ascii="Times New Roman" w:hAnsi="Times New Roman"/>
          <w:sz w:val="24"/>
          <w:szCs w:val="24"/>
        </w:rPr>
        <w:t>nustatytų Valstybinė miškų tarnyba prie Aplinkos ministerijos</w:t>
      </w:r>
      <w:r>
        <w:rPr>
          <w:rFonts w:ascii="Times New Roman" w:hAnsi="Times New Roman"/>
          <w:sz w:val="24"/>
          <w:szCs w:val="24"/>
        </w:rPr>
        <w:t>, a</w:t>
      </w:r>
      <w:r w:rsidRPr="00E722A6">
        <w:rPr>
          <w:rFonts w:ascii="Times New Roman" w:hAnsi="Times New Roman"/>
          <w:sz w:val="24"/>
          <w:szCs w:val="24"/>
        </w:rPr>
        <w:t xml:space="preserve">rba suteikti įgaliojimus Valstybinei miškų tarnybai organizuoti reguliarius (3–5 ar daugiau) MU pamatuoto kirstinų medžių tūrio nustatymo patikrinimus per metus (pagal išvadą </w:t>
      </w:r>
      <w:r>
        <w:rPr>
          <w:rFonts w:ascii="Times New Roman" w:hAnsi="Times New Roman"/>
          <w:sz w:val="24"/>
          <w:szCs w:val="24"/>
        </w:rPr>
        <w:t>9</w:t>
      </w:r>
      <w:r w:rsidRPr="00E722A6">
        <w:rPr>
          <w:rFonts w:ascii="Times New Roman" w:hAnsi="Times New Roman"/>
          <w:sz w:val="24"/>
          <w:szCs w:val="24"/>
        </w:rPr>
        <w:t xml:space="preserve"> psl., III.2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7. GMU stiprinti kontrolę MU atrėžiant biržes ir nustatant kirstinų medžių tūrį ir kokybę: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lastRenderedPageBreak/>
        <w:t xml:space="preserve">7.1. Stebėti prisijungus internete (angl. </w:t>
      </w:r>
      <w:r w:rsidRPr="00E722A6">
        <w:rPr>
          <w:rFonts w:ascii="Times New Roman" w:hAnsi="Times New Roman"/>
          <w:i/>
          <w:sz w:val="24"/>
          <w:szCs w:val="24"/>
        </w:rPr>
        <w:t>on-line</w:t>
      </w:r>
      <w:r w:rsidRPr="00E722A6">
        <w:rPr>
          <w:rFonts w:ascii="Times New Roman" w:hAnsi="Times New Roman"/>
          <w:sz w:val="24"/>
          <w:szCs w:val="24"/>
        </w:rPr>
        <w:t xml:space="preserve">) MU </w:t>
      </w:r>
      <w:r>
        <w:rPr>
          <w:rFonts w:ascii="Times New Roman" w:hAnsi="Times New Roman"/>
          <w:sz w:val="24"/>
          <w:szCs w:val="24"/>
        </w:rPr>
        <w:t>tvarkomus</w:t>
      </w:r>
      <w:r w:rsidRPr="00E722A6">
        <w:rPr>
          <w:rFonts w:ascii="Times New Roman" w:hAnsi="Times New Roman"/>
          <w:sz w:val="24"/>
          <w:szCs w:val="24"/>
        </w:rPr>
        <w:t xml:space="preserve"> duomenis.</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7.2. Stebint duomenis apie medienos tūrį, medienos kokybę ir nustačius teisinio reguliavimo pažeidimų ar (ir) kilus įtarimų, kad MU neobjektyviai nustatė kirstinų medžių tūrį ir (ar) kokybę, organizuoti MU atliktų matavimų kontrolinius patikrinimus (pagal išvadą </w:t>
      </w:r>
      <w:r>
        <w:rPr>
          <w:rFonts w:ascii="Times New Roman" w:hAnsi="Times New Roman"/>
          <w:sz w:val="24"/>
          <w:szCs w:val="24"/>
        </w:rPr>
        <w:t>9</w:t>
      </w:r>
      <w:r w:rsidRPr="00E722A6">
        <w:rPr>
          <w:rFonts w:ascii="Times New Roman" w:hAnsi="Times New Roman"/>
          <w:sz w:val="24"/>
          <w:szCs w:val="24"/>
        </w:rPr>
        <w:t xml:space="preserve"> psl., III.2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8. Svarstyti galimybę generalinio miškų urėdo įsakyme Nr. 1B-46 „Dėl ataskaitų apie prekybą apvaliąja mediena teikimo GMU“ nustatyti, kad MU privalo medienos apskaitos dokumentų duomenis kas mėnesį pateikti GMU Miško resursų ir prekybos mediena skyriui elektroniniu paštu (pagal išvadą 1</w:t>
      </w:r>
      <w:r>
        <w:rPr>
          <w:rFonts w:ascii="Times New Roman" w:hAnsi="Times New Roman"/>
          <w:sz w:val="24"/>
          <w:szCs w:val="24"/>
        </w:rPr>
        <w:t>2</w:t>
      </w:r>
      <w:r w:rsidRPr="00E722A6">
        <w:rPr>
          <w:rFonts w:ascii="Times New Roman" w:hAnsi="Times New Roman"/>
          <w:sz w:val="24"/>
          <w:szCs w:val="24"/>
        </w:rPr>
        <w:t xml:space="preserve"> psl., III.3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9. GMU svarstyti galimybę įsteigti GMU struktūrinį padalinį, kuris vykdyt</w:t>
      </w:r>
      <w:r>
        <w:rPr>
          <w:rFonts w:ascii="Times New Roman" w:hAnsi="Times New Roman"/>
          <w:sz w:val="24"/>
          <w:szCs w:val="24"/>
        </w:rPr>
        <w:t>ų</w:t>
      </w:r>
      <w:r w:rsidRPr="00E722A6">
        <w:rPr>
          <w:rFonts w:ascii="Times New Roman" w:hAnsi="Times New Roman"/>
          <w:sz w:val="24"/>
          <w:szCs w:val="24"/>
        </w:rPr>
        <w:t xml:space="preserve"> reguliarią MU veiklos kontrolę, nuvykti į miško kirtavietes, miško sandėlius ir atlikti kontrolinius medienos patikrinimus (pagal išvadą 1</w:t>
      </w:r>
      <w:r>
        <w:rPr>
          <w:rFonts w:ascii="Times New Roman" w:hAnsi="Times New Roman"/>
          <w:sz w:val="24"/>
          <w:szCs w:val="24"/>
        </w:rPr>
        <w:t>2</w:t>
      </w:r>
      <w:r w:rsidRPr="00E722A6">
        <w:rPr>
          <w:rFonts w:ascii="Times New Roman" w:hAnsi="Times New Roman"/>
          <w:sz w:val="24"/>
          <w:szCs w:val="24"/>
        </w:rPr>
        <w:t xml:space="preserve"> psl., III.3 skyriuje).</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10. STT nuomone, spręsdama nepakankamos apvaliosios medienos apskaitos kontrolės problemą, GMU turėtų:</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10.1. Stebėti ir kontroliuoti suvestinio apvaliosios medienos judėjimo ir apskaitos registro duomenis. </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10.2. Kilus įtarimų, kad mediena neteisingai apskaityta ar sumažinta medienos klasifikacija, tikrinti MU veiklą vietoje.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10.3. Vykdyti MU, kuriose vykdomi kirtimai, reguliarią neplaninę medienos apskaitos kontrolę, stebėti ir kontroliuoti medieną vežantį transportą (pagal išvadą 11 psl., III.3 skyriuje).</w:t>
      </w:r>
    </w:p>
    <w:p w:rsidR="007551B7" w:rsidRPr="00E722A6" w:rsidRDefault="007551B7" w:rsidP="00E722A6">
      <w:pPr>
        <w:spacing w:line="360" w:lineRule="auto"/>
        <w:ind w:firstLine="851"/>
        <w:jc w:val="both"/>
        <w:rPr>
          <w:rFonts w:ascii="Times New Roman" w:hAnsi="Times New Roman"/>
          <w:i/>
          <w:sz w:val="24"/>
          <w:szCs w:val="24"/>
        </w:rPr>
      </w:pPr>
      <w:r w:rsidRPr="00E722A6">
        <w:rPr>
          <w:rFonts w:ascii="Times New Roman" w:hAnsi="Times New Roman"/>
          <w:sz w:val="24"/>
          <w:szCs w:val="24"/>
        </w:rPr>
        <w:t>11. GMU pasiūlyti Aplinkos ministerijai p</w:t>
      </w:r>
      <w:r w:rsidRPr="00E722A6">
        <w:rPr>
          <w:rFonts w:ascii="Times New Roman" w:hAnsi="Times New Roman"/>
          <w:bCs/>
          <w:sz w:val="24"/>
          <w:szCs w:val="24"/>
        </w:rPr>
        <w:t xml:space="preserve">atikslinti AMAT aprašo </w:t>
      </w:r>
      <w:r w:rsidRPr="00E722A6">
        <w:rPr>
          <w:rFonts w:ascii="Times New Roman" w:hAnsi="Times New Roman"/>
          <w:sz w:val="24"/>
          <w:szCs w:val="24"/>
        </w:rPr>
        <w:t>15.2 punktą ir nustatyti, kad mediena gali būti perklasifikuojama dėl padarytų netikslumų pirminio sortimentų klasifikavimo metu, nepastebėjus gamybos broko ar medienos ydų (pagal išvadą 1</w:t>
      </w:r>
      <w:r>
        <w:rPr>
          <w:rFonts w:ascii="Times New Roman" w:hAnsi="Times New Roman"/>
          <w:sz w:val="24"/>
          <w:szCs w:val="24"/>
        </w:rPr>
        <w:t>9</w:t>
      </w:r>
      <w:r w:rsidRPr="00E722A6">
        <w:rPr>
          <w:rFonts w:ascii="Times New Roman" w:hAnsi="Times New Roman"/>
          <w:sz w:val="24"/>
          <w:szCs w:val="24"/>
        </w:rPr>
        <w:t xml:space="preserve"> psl., III.4 skyriuje).  </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12. GMU </w:t>
      </w:r>
      <w:r w:rsidRPr="00E722A6">
        <w:rPr>
          <w:sz w:val="24"/>
          <w:szCs w:val="24"/>
        </w:rPr>
        <w:t xml:space="preserve">pasiūlyti Aplinkos ministerijai </w:t>
      </w:r>
      <w:r w:rsidRPr="00E722A6">
        <w:rPr>
          <w:color w:val="auto"/>
          <w:sz w:val="24"/>
          <w:szCs w:val="24"/>
        </w:rPr>
        <w:t xml:space="preserve">papildyti AMAT 21.3 punktą ir jį išdėstyti taip: „21.3. 15.2 ir 15.3 punktuose nurodytais atvejais </w:t>
      </w:r>
      <w:r w:rsidRPr="00C23803">
        <w:rPr>
          <w:color w:val="auto"/>
          <w:sz w:val="24"/>
          <w:szCs w:val="24"/>
        </w:rPr>
        <w:t>mediena</w:t>
      </w:r>
      <w:r>
        <w:rPr>
          <w:color w:val="auto"/>
          <w:sz w:val="24"/>
          <w:szCs w:val="24"/>
        </w:rPr>
        <w:t>,</w:t>
      </w:r>
      <w:r w:rsidRPr="00E722A6">
        <w:rPr>
          <w:color w:val="auto"/>
          <w:sz w:val="24"/>
          <w:szCs w:val="24"/>
        </w:rPr>
        <w:t xml:space="preserve"> pagaminta rugsėjo–vasario mėnesiais</w:t>
      </w:r>
      <w:r>
        <w:rPr>
          <w:color w:val="auto"/>
          <w:sz w:val="24"/>
          <w:szCs w:val="24"/>
        </w:rPr>
        <w:t>,</w:t>
      </w:r>
      <w:r w:rsidRPr="00E722A6">
        <w:rPr>
          <w:color w:val="auto"/>
          <w:sz w:val="24"/>
          <w:szCs w:val="24"/>
        </w:rPr>
        <w:t xml:space="preserve"> gali būti perklasifikuojama ne vėliau kaip per 2 mėnesius nuo jos priėmimo, o pagaminta kovo–rugsėjo mėnesiais – ne vėliau kaip per 1 mėnesį. </w:t>
      </w:r>
      <w:r w:rsidRPr="00E722A6">
        <w:rPr>
          <w:i/>
          <w:color w:val="auto"/>
          <w:sz w:val="24"/>
          <w:szCs w:val="24"/>
        </w:rPr>
        <w:t xml:space="preserve">Pradelsus nurodytus terminus ir atsiradus medienos ydų, nustatytų 19 punkte, kaip medienos perklasifikavimo priežastis gali būti nurodomas medienos kokybės pablogėjimas dėl ilgo laikymo </w:t>
      </w:r>
      <w:r w:rsidRPr="00E722A6">
        <w:rPr>
          <w:sz w:val="24"/>
          <w:szCs w:val="24"/>
        </w:rPr>
        <w:t>(pagal išvadą 1</w:t>
      </w:r>
      <w:r>
        <w:rPr>
          <w:sz w:val="24"/>
          <w:szCs w:val="24"/>
        </w:rPr>
        <w:t>9</w:t>
      </w:r>
      <w:r w:rsidRPr="00E722A6">
        <w:rPr>
          <w:sz w:val="24"/>
          <w:szCs w:val="24"/>
        </w:rPr>
        <w:t xml:space="preserve"> psl., III.4 skyriuje).</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13. Svarstyti galimybę generalinio miškų urėdo įsakyme nustatyti prievolę MU tą pačią dieną pranešti GMU, kai MU komisija priima sprendimą parklasifikuoti į blogesnę (išskyrus dėl pasikeitusių rinkos sąlygų) daugiau nei 100 ktm medienos </w:t>
      </w:r>
      <w:r w:rsidRPr="00E722A6">
        <w:rPr>
          <w:sz w:val="24"/>
          <w:szCs w:val="24"/>
        </w:rPr>
        <w:t>(pagal išvadą 1</w:t>
      </w:r>
      <w:r>
        <w:rPr>
          <w:sz w:val="24"/>
          <w:szCs w:val="24"/>
        </w:rPr>
        <w:t>9</w:t>
      </w:r>
      <w:r w:rsidRPr="00E722A6">
        <w:rPr>
          <w:sz w:val="24"/>
          <w:szCs w:val="24"/>
        </w:rPr>
        <w:t xml:space="preserve"> psl., III.4 skyriuje).</w:t>
      </w:r>
      <w:r w:rsidRPr="00E722A6">
        <w:rPr>
          <w:color w:val="auto"/>
          <w:sz w:val="24"/>
          <w:szCs w:val="24"/>
        </w:rPr>
        <w:t xml:space="preserve">  </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14. Svarstyti galimybę, kad generalinio miškų urėdo įsakyme būtų nustatyta, jog, GMU įvertinus MU pateiktą informaciją apie medienos perklasifikavimą ir nustačius MU dažną medienos </w:t>
      </w:r>
      <w:r w:rsidRPr="00E722A6">
        <w:rPr>
          <w:color w:val="auto"/>
          <w:sz w:val="24"/>
          <w:szCs w:val="24"/>
        </w:rPr>
        <w:lastRenderedPageBreak/>
        <w:t xml:space="preserve">perklasifikavimą į blogesnę, GMU darbuotojai vyktų į MU ir patikrintų medienos perklasifikavimo procedūros eigą ir įvertintų sprendimų teisėtumą </w:t>
      </w:r>
      <w:r w:rsidRPr="00E722A6">
        <w:rPr>
          <w:sz w:val="24"/>
          <w:szCs w:val="24"/>
        </w:rPr>
        <w:t>(pagal išvadą 1</w:t>
      </w:r>
      <w:r>
        <w:rPr>
          <w:sz w:val="24"/>
          <w:szCs w:val="24"/>
        </w:rPr>
        <w:t>9</w:t>
      </w:r>
      <w:r w:rsidRPr="00E722A6">
        <w:rPr>
          <w:sz w:val="24"/>
          <w:szCs w:val="24"/>
        </w:rPr>
        <w:t xml:space="preserve"> psl., III.4 skyriuje).</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15. GMU pasiūlyti Aplinkos ministerijai p</w:t>
      </w:r>
      <w:r w:rsidRPr="00E722A6">
        <w:rPr>
          <w:bCs/>
          <w:color w:val="auto"/>
          <w:sz w:val="24"/>
          <w:szCs w:val="24"/>
        </w:rPr>
        <w:t>atikslinti AMAT aprašo 22</w:t>
      </w:r>
      <w:r w:rsidRPr="00E722A6">
        <w:rPr>
          <w:color w:val="auto"/>
          <w:sz w:val="24"/>
          <w:szCs w:val="24"/>
        </w:rPr>
        <w:t xml:space="preserve"> punkte nustatytą sąlygą </w:t>
      </w:r>
      <w:r w:rsidRPr="00E722A6">
        <w:rPr>
          <w:sz w:val="24"/>
          <w:szCs w:val="24"/>
        </w:rPr>
        <w:t>(pagal išvadą 1</w:t>
      </w:r>
      <w:r>
        <w:rPr>
          <w:sz w:val="24"/>
          <w:szCs w:val="24"/>
        </w:rPr>
        <w:t>9</w:t>
      </w:r>
      <w:r w:rsidRPr="00E722A6">
        <w:rPr>
          <w:sz w:val="24"/>
          <w:szCs w:val="24"/>
        </w:rPr>
        <w:t xml:space="preserve"> psl., III.4 skyriuje).</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16. Svarstyti poreikį teikti pasiūlymą Aplinkos ministerijai, siekiant AMAT aprašo 20.1 punkte nustatyti leistiną perklasifikuoti transporto priemonių skaičių (pvz., ne daugiau kaip dvi transporto priemonės per dieną) ir, pasitelkus atsakingos ir ekonomiškos ūkinės veiklos vykdymo principus, svarstyti, ar racionalu vienam MU darbuotojui leisti perklasifikuoti medieną, kai medienos priskyrimas kitam sortimentui sudaro</w:t>
      </w:r>
      <w:r w:rsidRPr="00E722A6">
        <w:rPr>
          <w:b/>
          <w:bCs/>
          <w:i/>
          <w:iCs/>
          <w:color w:val="auto"/>
          <w:sz w:val="24"/>
          <w:szCs w:val="24"/>
        </w:rPr>
        <w:t xml:space="preserve"> </w:t>
      </w:r>
      <w:r w:rsidRPr="00E722A6">
        <w:rPr>
          <w:color w:val="auto"/>
          <w:sz w:val="24"/>
          <w:szCs w:val="24"/>
        </w:rPr>
        <w:t>iki 20 procentų</w:t>
      </w:r>
      <w:r w:rsidRPr="00E722A6">
        <w:rPr>
          <w:bCs/>
          <w:color w:val="auto"/>
          <w:sz w:val="24"/>
          <w:szCs w:val="24"/>
        </w:rPr>
        <w:t xml:space="preserve"> </w:t>
      </w:r>
      <w:r w:rsidRPr="00E722A6">
        <w:rPr>
          <w:color w:val="auto"/>
          <w:sz w:val="24"/>
          <w:szCs w:val="24"/>
        </w:rPr>
        <w:t xml:space="preserve">pakrautos į transporto priemonę medienos tūrio </w:t>
      </w:r>
      <w:r w:rsidRPr="00E722A6">
        <w:rPr>
          <w:sz w:val="24"/>
          <w:szCs w:val="24"/>
        </w:rPr>
        <w:t>(pagal išvadą 1</w:t>
      </w:r>
      <w:r>
        <w:rPr>
          <w:sz w:val="24"/>
          <w:szCs w:val="24"/>
        </w:rPr>
        <w:t>9</w:t>
      </w:r>
      <w:r w:rsidRPr="00E722A6">
        <w:rPr>
          <w:sz w:val="24"/>
          <w:szCs w:val="24"/>
        </w:rPr>
        <w:t xml:space="preserve"> psl., III.4 skyriuje).</w:t>
      </w:r>
    </w:p>
    <w:p w:rsidR="007551B7" w:rsidRPr="00AC7FD6" w:rsidRDefault="007551B7" w:rsidP="00E722A6">
      <w:pPr>
        <w:pStyle w:val="Hyperlink1"/>
        <w:spacing w:line="360" w:lineRule="auto"/>
        <w:ind w:firstLine="851"/>
        <w:rPr>
          <w:color w:val="auto"/>
          <w:sz w:val="24"/>
          <w:szCs w:val="24"/>
        </w:rPr>
      </w:pPr>
      <w:r w:rsidRPr="00AC7FD6">
        <w:rPr>
          <w:color w:val="auto"/>
          <w:sz w:val="24"/>
          <w:szCs w:val="24"/>
        </w:rPr>
        <w:t>16.1. AMAT 20.1 punktą siūlytina išdėstyti taip: „Vienas darbuotojas gali perklasifikuoti medieną, kai medienos priskyrimas kitam sortimentui sudaro</w:t>
      </w:r>
      <w:r w:rsidRPr="00AC7FD6">
        <w:rPr>
          <w:b/>
          <w:bCs/>
          <w:iCs/>
          <w:color w:val="auto"/>
          <w:sz w:val="24"/>
          <w:szCs w:val="24"/>
        </w:rPr>
        <w:t xml:space="preserve"> </w:t>
      </w:r>
      <w:r w:rsidRPr="00AC7FD6">
        <w:rPr>
          <w:color w:val="auto"/>
          <w:sz w:val="24"/>
          <w:szCs w:val="24"/>
        </w:rPr>
        <w:t>iki 20 procentų</w:t>
      </w:r>
      <w:r w:rsidRPr="00AC7FD6">
        <w:rPr>
          <w:b/>
          <w:bCs/>
          <w:color w:val="auto"/>
          <w:sz w:val="24"/>
          <w:szCs w:val="24"/>
        </w:rPr>
        <w:t xml:space="preserve"> </w:t>
      </w:r>
      <w:r w:rsidRPr="00AC7FD6">
        <w:rPr>
          <w:color w:val="auto"/>
          <w:sz w:val="24"/>
          <w:szCs w:val="24"/>
        </w:rPr>
        <w:t xml:space="preserve">pakrautos į transporto priemonę medienos tūrio. </w:t>
      </w:r>
      <w:r w:rsidRPr="00AC7FD6">
        <w:rPr>
          <w:i/>
          <w:color w:val="auto"/>
          <w:sz w:val="24"/>
          <w:szCs w:val="24"/>
        </w:rPr>
        <w:t>Vienas darbuotojas per darbo dieną gali perklasifikuoti medienos ne daugiau kaip &lt;...&gt; (pvz., dviejose) transporto priemonėse.</w:t>
      </w:r>
      <w:r w:rsidRPr="00AC7FD6">
        <w:rPr>
          <w:color w:val="auto"/>
          <w:sz w:val="24"/>
          <w:szCs w:val="24"/>
        </w:rPr>
        <w:t xml:space="preserve">“ </w:t>
      </w:r>
      <w:r w:rsidRPr="00AC7FD6">
        <w:rPr>
          <w:sz w:val="24"/>
          <w:szCs w:val="24"/>
        </w:rPr>
        <w:t>(pagal išvadą 1</w:t>
      </w:r>
      <w:r>
        <w:rPr>
          <w:sz w:val="24"/>
          <w:szCs w:val="24"/>
        </w:rPr>
        <w:t>9</w:t>
      </w:r>
      <w:r w:rsidRPr="00AC7FD6">
        <w:rPr>
          <w:sz w:val="24"/>
          <w:szCs w:val="24"/>
        </w:rPr>
        <w:t xml:space="preserve"> psl., III.4 skyriuje)</w:t>
      </w:r>
    </w:p>
    <w:p w:rsidR="007551B7" w:rsidRPr="00E722A6" w:rsidRDefault="007551B7" w:rsidP="00E722A6">
      <w:pPr>
        <w:pStyle w:val="Hyperlink1"/>
        <w:spacing w:line="360" w:lineRule="auto"/>
        <w:ind w:firstLine="851"/>
        <w:rPr>
          <w:color w:val="auto"/>
          <w:sz w:val="24"/>
          <w:szCs w:val="24"/>
        </w:rPr>
      </w:pPr>
      <w:r w:rsidRPr="00AC7FD6">
        <w:rPr>
          <w:color w:val="auto"/>
          <w:sz w:val="24"/>
          <w:szCs w:val="24"/>
        </w:rPr>
        <w:t>17. Stiprinti apvaliosios medienos</w:t>
      </w:r>
      <w:r w:rsidRPr="00E722A6">
        <w:rPr>
          <w:color w:val="auto"/>
          <w:sz w:val="24"/>
          <w:szCs w:val="24"/>
        </w:rPr>
        <w:t xml:space="preserve"> klasifikacijos nustatymo ir </w:t>
      </w:r>
      <w:r w:rsidRPr="00E722A6">
        <w:rPr>
          <w:bCs/>
          <w:color w:val="auto"/>
          <w:sz w:val="24"/>
          <w:szCs w:val="24"/>
        </w:rPr>
        <w:t xml:space="preserve">perklasifikavimo </w:t>
      </w:r>
      <w:r w:rsidRPr="00E722A6">
        <w:rPr>
          <w:color w:val="auto"/>
          <w:sz w:val="24"/>
          <w:szCs w:val="24"/>
        </w:rPr>
        <w:t>kontrolę GMU:</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17.1. Stebėti prisijungus internete </w:t>
      </w:r>
      <w:r w:rsidRPr="00E722A6">
        <w:rPr>
          <w:sz w:val="24"/>
          <w:szCs w:val="24"/>
        </w:rPr>
        <w:t xml:space="preserve">(angl. </w:t>
      </w:r>
      <w:r w:rsidRPr="00E722A6">
        <w:rPr>
          <w:i/>
          <w:sz w:val="24"/>
          <w:szCs w:val="24"/>
        </w:rPr>
        <w:t>on-line</w:t>
      </w:r>
      <w:r w:rsidRPr="00E722A6">
        <w:rPr>
          <w:sz w:val="24"/>
          <w:szCs w:val="24"/>
        </w:rPr>
        <w:t xml:space="preserve">) </w:t>
      </w:r>
      <w:r w:rsidRPr="00E722A6">
        <w:rPr>
          <w:color w:val="auto"/>
          <w:sz w:val="24"/>
          <w:szCs w:val="24"/>
        </w:rPr>
        <w:t xml:space="preserve">MU </w:t>
      </w:r>
      <w:r>
        <w:rPr>
          <w:color w:val="auto"/>
          <w:sz w:val="24"/>
          <w:szCs w:val="24"/>
        </w:rPr>
        <w:t>tvarkomus</w:t>
      </w:r>
      <w:r w:rsidRPr="00E722A6">
        <w:rPr>
          <w:color w:val="auto"/>
          <w:sz w:val="24"/>
          <w:szCs w:val="24"/>
        </w:rPr>
        <w:t xml:space="preserve"> duomenis.   </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17.2. Kilus įtarimų, kad medienos klasifikacija nustatoma neteisingai ar mediena neteisingai </w:t>
      </w:r>
      <w:r w:rsidRPr="00E722A6">
        <w:rPr>
          <w:bCs/>
          <w:color w:val="auto"/>
          <w:sz w:val="24"/>
          <w:szCs w:val="24"/>
        </w:rPr>
        <w:t xml:space="preserve">perklasifikuojama, </w:t>
      </w:r>
      <w:r w:rsidRPr="00E722A6">
        <w:rPr>
          <w:color w:val="auto"/>
          <w:sz w:val="24"/>
          <w:szCs w:val="24"/>
        </w:rPr>
        <w:t xml:space="preserve">atlikti kontrolinius MU veiklos patikrinimus vietoje </w:t>
      </w:r>
      <w:r w:rsidRPr="00E722A6">
        <w:rPr>
          <w:sz w:val="24"/>
          <w:szCs w:val="24"/>
        </w:rPr>
        <w:t>(pagal išvadą 1</w:t>
      </w:r>
      <w:r>
        <w:rPr>
          <w:sz w:val="24"/>
          <w:szCs w:val="24"/>
        </w:rPr>
        <w:t>9</w:t>
      </w:r>
      <w:r w:rsidRPr="00E722A6">
        <w:rPr>
          <w:sz w:val="24"/>
          <w:szCs w:val="24"/>
        </w:rPr>
        <w:t xml:space="preserve"> psl., III.4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18. GMU įsakyme nustatyti maksimalų sunaudotos medienos kiekį (pvz., 100 ktm) medienos ruošos technologinėms reikmėms, kai MU prival</w:t>
      </w:r>
      <w:r>
        <w:rPr>
          <w:rFonts w:ascii="Times New Roman" w:hAnsi="Times New Roman"/>
          <w:sz w:val="24"/>
          <w:szCs w:val="24"/>
        </w:rPr>
        <w:t>o</w:t>
      </w:r>
      <w:r w:rsidRPr="00E722A6">
        <w:rPr>
          <w:rFonts w:ascii="Times New Roman" w:hAnsi="Times New Roman"/>
          <w:sz w:val="24"/>
          <w:szCs w:val="24"/>
        </w:rPr>
        <w:t xml:space="preserve"> nedelsiant pranešti GMU (pagal išvadą </w:t>
      </w:r>
      <w:r>
        <w:rPr>
          <w:rFonts w:ascii="Times New Roman" w:hAnsi="Times New Roman"/>
          <w:sz w:val="24"/>
          <w:szCs w:val="24"/>
        </w:rPr>
        <w:t>20</w:t>
      </w:r>
      <w:r w:rsidRPr="00E722A6">
        <w:rPr>
          <w:rFonts w:ascii="Times New Roman" w:hAnsi="Times New Roman"/>
          <w:sz w:val="24"/>
          <w:szCs w:val="24"/>
        </w:rPr>
        <w:t xml:space="preserve"> psl., III.5 skyriuje).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19. GMU skatinti MU kirsti mišką su medkirtėmis, </w:t>
      </w:r>
      <w:r>
        <w:rPr>
          <w:rFonts w:ascii="Times New Roman" w:hAnsi="Times New Roman"/>
          <w:sz w:val="24"/>
          <w:szCs w:val="24"/>
        </w:rPr>
        <w:t xml:space="preserve">turinčiomis </w:t>
      </w:r>
      <w:r w:rsidRPr="00E722A6">
        <w:rPr>
          <w:rFonts w:ascii="Times New Roman" w:hAnsi="Times New Roman"/>
          <w:sz w:val="24"/>
          <w:szCs w:val="24"/>
        </w:rPr>
        <w:t xml:space="preserve">kirtimo galvutes su medienos skersmens matavimo davikliais ir medienos ilgio matavimo dantračiais. </w:t>
      </w:r>
      <w:r>
        <w:rPr>
          <w:rFonts w:ascii="Times New Roman" w:hAnsi="Times New Roman"/>
          <w:sz w:val="24"/>
          <w:szCs w:val="24"/>
        </w:rPr>
        <w:t xml:space="preserve">Suvienodinti </w:t>
      </w:r>
      <w:r w:rsidRPr="00E722A6">
        <w:rPr>
          <w:rFonts w:ascii="Times New Roman" w:hAnsi="Times New Roman"/>
          <w:sz w:val="24"/>
          <w:szCs w:val="24"/>
        </w:rPr>
        <w:t>medkirčių matavimo ir MU apskaitos sistem</w:t>
      </w:r>
      <w:r>
        <w:rPr>
          <w:rFonts w:ascii="Times New Roman" w:hAnsi="Times New Roman"/>
          <w:sz w:val="24"/>
          <w:szCs w:val="24"/>
        </w:rPr>
        <w:t>as ir</w:t>
      </w:r>
      <w:r w:rsidRPr="00E722A6">
        <w:rPr>
          <w:rFonts w:ascii="Times New Roman" w:hAnsi="Times New Roman"/>
          <w:sz w:val="24"/>
          <w:szCs w:val="24"/>
        </w:rPr>
        <w:t xml:space="preserve"> sukurti sistemą, kad medkirčių surinkti duomenys būtų naudojami kaip apvaliosios medienos apskaitos vienas iš duomenų šaltinių (pagal išvadą 2</w:t>
      </w:r>
      <w:r>
        <w:rPr>
          <w:rFonts w:ascii="Times New Roman" w:hAnsi="Times New Roman"/>
          <w:sz w:val="24"/>
          <w:szCs w:val="24"/>
        </w:rPr>
        <w:t>2</w:t>
      </w:r>
      <w:r w:rsidRPr="00E722A6">
        <w:rPr>
          <w:rFonts w:ascii="Times New Roman" w:hAnsi="Times New Roman"/>
          <w:sz w:val="24"/>
          <w:szCs w:val="24"/>
        </w:rPr>
        <w:t xml:space="preserve"> psl., III.6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20. GMU įsakym</w:t>
      </w:r>
      <w:r>
        <w:rPr>
          <w:rFonts w:ascii="Times New Roman" w:hAnsi="Times New Roman"/>
          <w:sz w:val="24"/>
          <w:szCs w:val="24"/>
        </w:rPr>
        <w:t>e</w:t>
      </w:r>
      <w:r w:rsidRPr="00E722A6">
        <w:rPr>
          <w:rFonts w:ascii="Times New Roman" w:hAnsi="Times New Roman"/>
          <w:sz w:val="24"/>
          <w:szCs w:val="24"/>
        </w:rPr>
        <w:t xml:space="preserve"> nustatyti, kad MU naudojamų medkirčių medienos matavimo ir apskaitos sistemų duomenys laikomi oficialiais medienos apskaitos duomenimis (tam tikros paklaidos ar mišrūs medienos apskaitos duomenų šaltiniai) (pagal išvadą 2</w:t>
      </w:r>
      <w:r>
        <w:rPr>
          <w:rFonts w:ascii="Times New Roman" w:hAnsi="Times New Roman"/>
          <w:sz w:val="24"/>
          <w:szCs w:val="24"/>
        </w:rPr>
        <w:t>2</w:t>
      </w:r>
      <w:r w:rsidRPr="00E722A6">
        <w:rPr>
          <w:rFonts w:ascii="Times New Roman" w:hAnsi="Times New Roman"/>
          <w:sz w:val="24"/>
          <w:szCs w:val="24"/>
        </w:rPr>
        <w:t xml:space="preserve"> psl., III.6 skyriuje). </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bCs/>
          <w:sz w:val="24"/>
          <w:szCs w:val="24"/>
        </w:rPr>
        <w:t xml:space="preserve">21. GMU su miškų urėdais ir kitais MU darbuotojais (įvertinus funkcijas) pasirašyti visiškos materialinės atsakomybės sutartis </w:t>
      </w:r>
      <w:r>
        <w:rPr>
          <w:rFonts w:ascii="Times New Roman" w:hAnsi="Times New Roman"/>
          <w:bCs/>
          <w:sz w:val="24"/>
          <w:szCs w:val="24"/>
        </w:rPr>
        <w:t>(</w:t>
      </w:r>
      <w:r w:rsidRPr="00E722A6">
        <w:rPr>
          <w:rFonts w:ascii="Times New Roman" w:hAnsi="Times New Roman"/>
          <w:bCs/>
          <w:sz w:val="24"/>
          <w:szCs w:val="24"/>
        </w:rPr>
        <w:t xml:space="preserve">DK 256 str. </w:t>
      </w:r>
      <w:r w:rsidRPr="00E722A6">
        <w:rPr>
          <w:rFonts w:ascii="Times New Roman" w:hAnsi="Times New Roman"/>
          <w:sz w:val="24"/>
          <w:szCs w:val="24"/>
        </w:rPr>
        <w:t>(pagal išvadas 2</w:t>
      </w:r>
      <w:r>
        <w:rPr>
          <w:rFonts w:ascii="Times New Roman" w:hAnsi="Times New Roman"/>
          <w:sz w:val="24"/>
          <w:szCs w:val="24"/>
        </w:rPr>
        <w:t>2</w:t>
      </w:r>
      <w:r w:rsidRPr="00E722A6">
        <w:rPr>
          <w:rFonts w:ascii="Times New Roman" w:hAnsi="Times New Roman"/>
          <w:sz w:val="24"/>
          <w:szCs w:val="24"/>
        </w:rPr>
        <w:t>–2</w:t>
      </w:r>
      <w:r>
        <w:rPr>
          <w:rFonts w:ascii="Times New Roman" w:hAnsi="Times New Roman"/>
          <w:sz w:val="24"/>
          <w:szCs w:val="24"/>
        </w:rPr>
        <w:t>4</w:t>
      </w:r>
      <w:r w:rsidRPr="00E722A6">
        <w:rPr>
          <w:rFonts w:ascii="Times New Roman" w:hAnsi="Times New Roman"/>
          <w:sz w:val="24"/>
          <w:szCs w:val="24"/>
        </w:rPr>
        <w:t xml:space="preserve"> psl., III.7 skyriuje).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22. GMU griežčiau vertinti MU darbuotojų padarytus medienos apskaitos, prekybos mediena teisės aktų pažeidimus ir nustačius, kad dėl MU darbuotojų kaltės yra padaryta žala </w:t>
      </w:r>
      <w:r w:rsidRPr="00E722A6">
        <w:rPr>
          <w:rFonts w:ascii="Times New Roman" w:hAnsi="Times New Roman"/>
          <w:sz w:val="24"/>
          <w:szCs w:val="24"/>
        </w:rPr>
        <w:lastRenderedPageBreak/>
        <w:t>valstybei, reikalauti ją atlyginti, t. y. taikyti materialinę ir drausminę atsakomybę (pagal išvadas 2</w:t>
      </w:r>
      <w:r>
        <w:rPr>
          <w:rFonts w:ascii="Times New Roman" w:hAnsi="Times New Roman"/>
          <w:sz w:val="24"/>
          <w:szCs w:val="24"/>
        </w:rPr>
        <w:t>2</w:t>
      </w:r>
      <w:r w:rsidRPr="00E722A6">
        <w:rPr>
          <w:rFonts w:ascii="Times New Roman" w:hAnsi="Times New Roman"/>
          <w:sz w:val="24"/>
          <w:szCs w:val="24"/>
        </w:rPr>
        <w:t>–2</w:t>
      </w:r>
      <w:r>
        <w:rPr>
          <w:rFonts w:ascii="Times New Roman" w:hAnsi="Times New Roman"/>
          <w:sz w:val="24"/>
          <w:szCs w:val="24"/>
        </w:rPr>
        <w:t>4</w:t>
      </w:r>
      <w:r w:rsidRPr="00E722A6">
        <w:rPr>
          <w:rFonts w:ascii="Times New Roman" w:hAnsi="Times New Roman"/>
          <w:sz w:val="24"/>
          <w:szCs w:val="24"/>
        </w:rPr>
        <w:t xml:space="preserve"> psl., III.7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23. Įvertinus aplinkos ministro įsakyme Nr. D1-570 „Dėl metinės pagrindinių ir tarpinių miško kirtimų normos valstybės įmonėms miškų urėdijoms 2014–2018 metais patvirtinimo“ nustatytas nuostatas, leidžiančias MU pagal medžių rūšis iškirsti medynų plotus, svarstyti galimybę generalinio miškų urėdo įsakyme Nr. 1B-182 „Dėl apvaliosios medienos pardavimo aukcione“ nustatyti įpareigojimą MU organizuoti kitų medžių rūšių aukcionus (pvz., eglių, pušų, juodalksnių) A kokybės klasės pjautiniesiems rąstams parduoti (pagal išvadą 2</w:t>
      </w:r>
      <w:r>
        <w:rPr>
          <w:rFonts w:ascii="Times New Roman" w:hAnsi="Times New Roman"/>
          <w:sz w:val="24"/>
          <w:szCs w:val="24"/>
        </w:rPr>
        <w:t>5</w:t>
      </w:r>
      <w:r w:rsidRPr="00E722A6">
        <w:rPr>
          <w:rFonts w:ascii="Times New Roman" w:hAnsi="Times New Roman"/>
          <w:sz w:val="24"/>
          <w:szCs w:val="24"/>
        </w:rPr>
        <w:t xml:space="preserve"> psl., IV.1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24. Patikslinti 2014 m. balandžio 18 d. generalinio miškų urėdo įsakymą Nr. 1B-119 „Dėl komisijos sudarymo“ ir nustatyti, </w:t>
      </w:r>
      <w:r w:rsidRPr="00E722A6">
        <w:rPr>
          <w:rFonts w:ascii="Times New Roman" w:hAnsi="Times New Roman"/>
          <w:i/>
          <w:sz w:val="24"/>
          <w:szCs w:val="24"/>
        </w:rPr>
        <w:t xml:space="preserve">kad komisija turi užtikrinti tinkamą prašymų, skundų, pretenzijų, susijusių su medienos pardavimu per AMEPS, nagrinėjimą </w:t>
      </w:r>
      <w:r w:rsidRPr="00E722A6">
        <w:rPr>
          <w:rFonts w:ascii="Times New Roman" w:hAnsi="Times New Roman"/>
          <w:sz w:val="24"/>
          <w:szCs w:val="24"/>
        </w:rPr>
        <w:t>(pagal išvadą 2</w:t>
      </w:r>
      <w:r>
        <w:rPr>
          <w:rFonts w:ascii="Times New Roman" w:hAnsi="Times New Roman"/>
          <w:sz w:val="24"/>
          <w:szCs w:val="24"/>
        </w:rPr>
        <w:t>8</w:t>
      </w:r>
      <w:r w:rsidRPr="00E722A6">
        <w:rPr>
          <w:rFonts w:ascii="Times New Roman" w:hAnsi="Times New Roman"/>
          <w:sz w:val="24"/>
          <w:szCs w:val="24"/>
        </w:rPr>
        <w:t xml:space="preserve"> psl., IV.3 skyriuje).</w:t>
      </w:r>
      <w:r w:rsidRPr="00E722A6">
        <w:rPr>
          <w:rFonts w:ascii="Times New Roman" w:hAnsi="Times New Roman"/>
          <w:i/>
          <w:sz w:val="24"/>
          <w:szCs w:val="24"/>
        </w:rPr>
        <w:t xml:space="preserve"> </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25. GMU inicijuoti PM taisyklių pakeitimą</w:t>
      </w:r>
      <w:r>
        <w:rPr>
          <w:rFonts w:ascii="Times New Roman" w:hAnsi="Times New Roman"/>
          <w:sz w:val="24"/>
          <w:szCs w:val="24"/>
        </w:rPr>
        <w:t xml:space="preserve"> ir jose</w:t>
      </w:r>
      <w:r w:rsidRPr="00E722A6">
        <w:rPr>
          <w:rFonts w:ascii="Times New Roman" w:hAnsi="Times New Roman"/>
          <w:sz w:val="24"/>
          <w:szCs w:val="24"/>
        </w:rPr>
        <w:t xml:space="preserve"> nustatyt</w:t>
      </w:r>
      <w:r>
        <w:rPr>
          <w:rFonts w:ascii="Times New Roman" w:hAnsi="Times New Roman"/>
          <w:sz w:val="24"/>
          <w:szCs w:val="24"/>
        </w:rPr>
        <w:t>i</w:t>
      </w:r>
      <w:r w:rsidRPr="00E722A6">
        <w:rPr>
          <w:rFonts w:ascii="Times New Roman" w:hAnsi="Times New Roman"/>
          <w:sz w:val="24"/>
          <w:szCs w:val="24"/>
        </w:rPr>
        <w:t>, kad prašymai, skundai, pretenzijos dėl PM taisyklėse nustatytų nuostatų taikymo kylančių ginčų nagrinėjami laikantis generalinio miškų urėdo įsakymu sudarytos komisijos PM taisyklėse nustatytų terminų (kai kurie skundai nagrinėjami per 2–3 dienas, kiti – per 5 dienas ar pan.) (pagal išvadą 2</w:t>
      </w:r>
      <w:r>
        <w:rPr>
          <w:rFonts w:ascii="Times New Roman" w:hAnsi="Times New Roman"/>
          <w:sz w:val="24"/>
          <w:szCs w:val="24"/>
        </w:rPr>
        <w:t>8</w:t>
      </w:r>
      <w:r w:rsidRPr="00E722A6">
        <w:rPr>
          <w:rFonts w:ascii="Times New Roman" w:hAnsi="Times New Roman"/>
          <w:sz w:val="24"/>
          <w:szCs w:val="24"/>
        </w:rPr>
        <w:t xml:space="preserve"> psl., IV.3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26. PM taisyklėse nu</w:t>
      </w:r>
      <w:r>
        <w:rPr>
          <w:rFonts w:ascii="Times New Roman" w:hAnsi="Times New Roman"/>
          <w:sz w:val="24"/>
          <w:szCs w:val="24"/>
        </w:rPr>
        <w:t>st</w:t>
      </w:r>
      <w:r w:rsidRPr="00E722A6">
        <w:rPr>
          <w:rFonts w:ascii="Times New Roman" w:hAnsi="Times New Roman"/>
          <w:sz w:val="24"/>
          <w:szCs w:val="24"/>
        </w:rPr>
        <w:t>atyti galimybę, kad dėl medienos pirkėjų pateiktų skundų tam tikrais atvejais AMEPS administratorius gal</w:t>
      </w:r>
      <w:r>
        <w:rPr>
          <w:rFonts w:ascii="Times New Roman" w:hAnsi="Times New Roman"/>
          <w:sz w:val="24"/>
          <w:szCs w:val="24"/>
        </w:rPr>
        <w:t>i</w:t>
      </w:r>
      <w:r w:rsidRPr="00E722A6">
        <w:rPr>
          <w:rFonts w:ascii="Times New Roman" w:hAnsi="Times New Roman"/>
          <w:sz w:val="24"/>
          <w:szCs w:val="24"/>
        </w:rPr>
        <w:t xml:space="preserve"> stabdyti vykstantį aukcioną, kol bus išnagrinėtas pateiktas skundas ar pretenzija (pagal išvadą 2</w:t>
      </w:r>
      <w:r>
        <w:rPr>
          <w:rFonts w:ascii="Times New Roman" w:hAnsi="Times New Roman"/>
          <w:sz w:val="24"/>
          <w:szCs w:val="24"/>
        </w:rPr>
        <w:t>8</w:t>
      </w:r>
      <w:r w:rsidRPr="00E722A6">
        <w:rPr>
          <w:rFonts w:ascii="Times New Roman" w:hAnsi="Times New Roman"/>
          <w:sz w:val="24"/>
          <w:szCs w:val="24"/>
        </w:rPr>
        <w:t xml:space="preserve"> psl., IV.3 skyriuje).</w:t>
      </w:r>
    </w:p>
    <w:p w:rsidR="007551B7" w:rsidRPr="00E722A6" w:rsidRDefault="007551B7" w:rsidP="00E722A6">
      <w:pPr>
        <w:widowControl w:val="0"/>
        <w:autoSpaceDN w:val="0"/>
        <w:spacing w:line="360" w:lineRule="auto"/>
        <w:ind w:firstLine="851"/>
        <w:jc w:val="both"/>
        <w:rPr>
          <w:rFonts w:ascii="Times New Roman" w:hAnsi="Times New Roman"/>
          <w:sz w:val="24"/>
          <w:szCs w:val="24"/>
        </w:rPr>
      </w:pPr>
      <w:r w:rsidRPr="00E722A6">
        <w:rPr>
          <w:rFonts w:ascii="Times New Roman" w:hAnsi="Times New Roman"/>
          <w:sz w:val="24"/>
          <w:szCs w:val="24"/>
        </w:rPr>
        <w:t>27. Svarstyti galimybę GMU inicijuoti PM taisyklių 26 punkto pakeitimą ir nustatyti, kad pardavėjai aukcioną trumpalaikėms sutartims sudaryti gali organizuoti dažniau kaip vieną kartą per mėnesį (pagal išvadą 2</w:t>
      </w:r>
      <w:r>
        <w:rPr>
          <w:rFonts w:ascii="Times New Roman" w:hAnsi="Times New Roman"/>
          <w:sz w:val="24"/>
          <w:szCs w:val="24"/>
        </w:rPr>
        <w:t>9</w:t>
      </w:r>
      <w:r w:rsidRPr="00E722A6">
        <w:rPr>
          <w:rFonts w:ascii="Times New Roman" w:hAnsi="Times New Roman"/>
          <w:sz w:val="24"/>
          <w:szCs w:val="24"/>
        </w:rPr>
        <w:t xml:space="preserve"> psl., IV.4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28. GMU pasiūlyti Aplinkos ministerijai pakeisti PM taisyklių 35 punktą ir jį išdėstyti taip: „</w:t>
      </w:r>
      <w:r w:rsidRPr="00E722A6">
        <w:rPr>
          <w:rFonts w:ascii="Times New Roman" w:hAnsi="Times New Roman"/>
          <w:i/>
          <w:sz w:val="24"/>
          <w:szCs w:val="24"/>
        </w:rPr>
        <w:t xml:space="preserve">Aukcionas vyksta pardavėjo nustatytu laiku ir trunka 15 min. Aukciono metu pirkėjai AMEPS nurodo ketinamos pirkti medienos kiekį ir kainą, kuriuos mato visi </w:t>
      </w:r>
      <w:r w:rsidRPr="00E722A6">
        <w:rPr>
          <w:rFonts w:ascii="Times New Roman" w:hAnsi="Times New Roman"/>
          <w:i/>
          <w:sz w:val="24"/>
          <w:szCs w:val="24"/>
          <w:u w:val="single"/>
        </w:rPr>
        <w:t xml:space="preserve">pirkimo </w:t>
      </w:r>
      <w:r w:rsidRPr="00E722A6">
        <w:rPr>
          <w:rFonts w:ascii="Times New Roman" w:hAnsi="Times New Roman"/>
          <w:i/>
          <w:sz w:val="24"/>
          <w:szCs w:val="24"/>
        </w:rPr>
        <w:t xml:space="preserve">dalyviai. Jeigu paskutinę pardavimų minutę pasiūloma didesnė kaina, aukcionas pratęsiamas dar 5 min., taip aukcionas gali būti pratęsiamas iki 45 min.“ </w:t>
      </w:r>
      <w:r w:rsidRPr="00E722A6">
        <w:rPr>
          <w:rFonts w:ascii="Times New Roman" w:hAnsi="Times New Roman"/>
          <w:sz w:val="24"/>
          <w:szCs w:val="24"/>
        </w:rPr>
        <w:t xml:space="preserve">(pagal išvadą </w:t>
      </w:r>
      <w:r>
        <w:rPr>
          <w:rFonts w:ascii="Times New Roman" w:hAnsi="Times New Roman"/>
          <w:sz w:val="24"/>
          <w:szCs w:val="24"/>
        </w:rPr>
        <w:t>30</w:t>
      </w:r>
      <w:r w:rsidRPr="00E722A6">
        <w:rPr>
          <w:rFonts w:ascii="Times New Roman" w:hAnsi="Times New Roman"/>
          <w:sz w:val="24"/>
          <w:szCs w:val="24"/>
        </w:rPr>
        <w:t xml:space="preserve"> psl., IV.5 skyriuje). </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29. Nustatyti generalinio miškų urėdo įsakyme Nr. 1B-56 „Dėl girininkijoje vykdomų ūkinių darbų ir medienos apskaitos programos naudojimo užtikrinimo“ ir generalinio miškų urėdo įsakyme Nr. 1B-46 „Dėl ataskaitų apie prekybą apvaliąja mediena teikimo GMU“, kad MU privalo teikti informaciją apie medienos mažmeninę prekybą (pagal išvadą 3</w:t>
      </w:r>
      <w:r>
        <w:rPr>
          <w:rFonts w:ascii="Times New Roman" w:hAnsi="Times New Roman"/>
          <w:sz w:val="24"/>
          <w:szCs w:val="24"/>
        </w:rPr>
        <w:t>3</w:t>
      </w:r>
      <w:r w:rsidRPr="00E722A6">
        <w:rPr>
          <w:rFonts w:ascii="Times New Roman" w:hAnsi="Times New Roman"/>
          <w:sz w:val="24"/>
          <w:szCs w:val="24"/>
        </w:rPr>
        <w:t xml:space="preserve"> psl., IV.6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30. GMU privalo stiprinti kontrolę mažmeninėje medienos prekyboje:  </w:t>
      </w:r>
    </w:p>
    <w:p w:rsidR="007551B7" w:rsidRPr="00E722A6" w:rsidRDefault="007551B7" w:rsidP="00E722A6">
      <w:pPr>
        <w:pStyle w:val="Hyperlink1"/>
        <w:spacing w:line="360" w:lineRule="auto"/>
        <w:ind w:firstLine="851"/>
        <w:rPr>
          <w:color w:val="auto"/>
          <w:sz w:val="24"/>
          <w:szCs w:val="24"/>
        </w:rPr>
      </w:pPr>
      <w:r w:rsidRPr="00E722A6">
        <w:rPr>
          <w:color w:val="auto"/>
          <w:sz w:val="24"/>
          <w:szCs w:val="24"/>
        </w:rPr>
        <w:t xml:space="preserve">30.1. Stebėti </w:t>
      </w:r>
      <w:r w:rsidRPr="00E722A6">
        <w:rPr>
          <w:sz w:val="24"/>
          <w:szCs w:val="24"/>
        </w:rPr>
        <w:t xml:space="preserve">prisijungus internete (angl. </w:t>
      </w:r>
      <w:r w:rsidRPr="00E722A6">
        <w:rPr>
          <w:i/>
          <w:sz w:val="24"/>
          <w:szCs w:val="24"/>
        </w:rPr>
        <w:t>on-line</w:t>
      </w:r>
      <w:r w:rsidRPr="00E722A6">
        <w:rPr>
          <w:sz w:val="24"/>
          <w:szCs w:val="24"/>
        </w:rPr>
        <w:t xml:space="preserve">) </w:t>
      </w:r>
      <w:r w:rsidRPr="00E722A6">
        <w:rPr>
          <w:color w:val="auto"/>
          <w:sz w:val="24"/>
          <w:szCs w:val="24"/>
        </w:rPr>
        <w:t xml:space="preserve">MU </w:t>
      </w:r>
      <w:r>
        <w:rPr>
          <w:color w:val="auto"/>
          <w:sz w:val="24"/>
          <w:szCs w:val="24"/>
        </w:rPr>
        <w:t>tvarko</w:t>
      </w:r>
      <w:r w:rsidRPr="00E722A6">
        <w:rPr>
          <w:color w:val="auto"/>
          <w:sz w:val="24"/>
          <w:szCs w:val="24"/>
        </w:rPr>
        <w:t xml:space="preserve">mus duomenis.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30.2. Kilus įtarimų, kad MU netinkamai vykdo mažmeninę medienos prekybą</w:t>
      </w:r>
      <w:r w:rsidRPr="00E722A6">
        <w:rPr>
          <w:rFonts w:ascii="Times New Roman" w:hAnsi="Times New Roman"/>
          <w:bCs/>
          <w:sz w:val="24"/>
          <w:szCs w:val="24"/>
        </w:rPr>
        <w:t xml:space="preserve">, </w:t>
      </w:r>
      <w:r w:rsidRPr="00E722A6">
        <w:rPr>
          <w:rFonts w:ascii="Times New Roman" w:hAnsi="Times New Roman"/>
          <w:sz w:val="24"/>
          <w:szCs w:val="24"/>
        </w:rPr>
        <w:t>atlikti kontrolinius MU veiklos patikrinimus vietoje (pagal išvadą 3</w:t>
      </w:r>
      <w:r>
        <w:rPr>
          <w:rFonts w:ascii="Times New Roman" w:hAnsi="Times New Roman"/>
          <w:sz w:val="24"/>
          <w:szCs w:val="24"/>
        </w:rPr>
        <w:t>3</w:t>
      </w:r>
      <w:r w:rsidRPr="00E722A6">
        <w:rPr>
          <w:rFonts w:ascii="Times New Roman" w:hAnsi="Times New Roman"/>
          <w:sz w:val="24"/>
          <w:szCs w:val="24"/>
        </w:rPr>
        <w:t xml:space="preserve"> psl., IV.6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31. GMU priimti norminį administracinį teisės aktą, kuriame būtų MU nuosekliai nurodyta </w:t>
      </w:r>
      <w:r w:rsidRPr="00E722A6">
        <w:rPr>
          <w:rFonts w:ascii="Times New Roman" w:hAnsi="Times New Roman"/>
          <w:sz w:val="24"/>
          <w:szCs w:val="24"/>
        </w:rPr>
        <w:lastRenderedPageBreak/>
        <w:t>reikalaujama informacija, jos pristatymo periodiškumas, formos ir būdas, nustatytas pristatomos informacijos teisingumą tvirtinantis asmuo ir kiti reikalavimai (pagal išvadą 3</w:t>
      </w:r>
      <w:r>
        <w:rPr>
          <w:rFonts w:ascii="Times New Roman" w:hAnsi="Times New Roman"/>
          <w:sz w:val="24"/>
          <w:szCs w:val="24"/>
        </w:rPr>
        <w:t>3</w:t>
      </w:r>
      <w:r w:rsidRPr="00E722A6">
        <w:rPr>
          <w:rFonts w:ascii="Times New Roman" w:hAnsi="Times New Roman"/>
          <w:sz w:val="24"/>
          <w:szCs w:val="24"/>
        </w:rPr>
        <w:t xml:space="preserve"> psl., IV.6 skyriuje).  </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E722A6">
        <w:rPr>
          <w:rFonts w:ascii="Times New Roman" w:hAnsi="Times New Roman"/>
          <w:sz w:val="24"/>
          <w:szCs w:val="24"/>
        </w:rPr>
        <w:t>32. GMU interneto tinklalapio skiltyje „teisės aktai, generalinio miškų urėdo įsakymai“ skelbti visus generalinio miškų urėdo įsakymus (pagal išvadą 3</w:t>
      </w:r>
      <w:r>
        <w:rPr>
          <w:rFonts w:ascii="Times New Roman" w:hAnsi="Times New Roman"/>
          <w:sz w:val="24"/>
          <w:szCs w:val="24"/>
        </w:rPr>
        <w:t>3</w:t>
      </w:r>
      <w:r w:rsidRPr="00E722A6">
        <w:rPr>
          <w:rFonts w:ascii="Times New Roman" w:hAnsi="Times New Roman"/>
          <w:sz w:val="24"/>
          <w:szCs w:val="24"/>
        </w:rPr>
        <w:t xml:space="preserve"> psl., IV.6 skyriuje). </w:t>
      </w:r>
    </w:p>
    <w:p w:rsidR="007551B7" w:rsidRPr="00AC7FD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AC7FD6">
        <w:rPr>
          <w:rFonts w:ascii="Times New Roman" w:hAnsi="Times New Roman"/>
          <w:sz w:val="24"/>
          <w:szCs w:val="24"/>
        </w:rPr>
        <w:t xml:space="preserve">33. Svarstyti galimybę teikti pasiūlymą Aplinkos ministerijai dėl GMU nuostatų 12.4 ir 11.2.14 punktų pakeitimo ir nustatyti, kas koordinuoja ir kontroliuoja </w:t>
      </w:r>
      <w:r>
        <w:rPr>
          <w:rFonts w:ascii="Times New Roman" w:hAnsi="Times New Roman"/>
          <w:sz w:val="24"/>
          <w:szCs w:val="24"/>
        </w:rPr>
        <w:t>G</w:t>
      </w:r>
      <w:r w:rsidRPr="00AC7FD6">
        <w:rPr>
          <w:rFonts w:ascii="Times New Roman" w:hAnsi="Times New Roman"/>
          <w:sz w:val="24"/>
          <w:szCs w:val="24"/>
        </w:rPr>
        <w:t>MU veiklą ruošiant medieną (GMU nuostatų 12.4 p.) ir GMU kaupia, apibendrina ir kontroliuoja informaciją apie prekybą apvaliąja mediena MU ir miško kirtimus valstybiniuose miškuose (GMU nuostatų 11.2.14 p.) (pagal išvadą 3</w:t>
      </w:r>
      <w:r>
        <w:rPr>
          <w:rFonts w:ascii="Times New Roman" w:hAnsi="Times New Roman"/>
          <w:sz w:val="24"/>
          <w:szCs w:val="24"/>
        </w:rPr>
        <w:t>3</w:t>
      </w:r>
      <w:r w:rsidRPr="00AC7FD6">
        <w:rPr>
          <w:rFonts w:ascii="Times New Roman" w:hAnsi="Times New Roman"/>
          <w:sz w:val="24"/>
          <w:szCs w:val="24"/>
        </w:rPr>
        <w:t xml:space="preserve"> psl., IV.6 skyriuje).</w:t>
      </w:r>
    </w:p>
    <w:p w:rsidR="007551B7" w:rsidRPr="00E722A6" w:rsidRDefault="007551B7" w:rsidP="00E722A6">
      <w:pPr>
        <w:widowControl w:val="0"/>
        <w:shd w:val="clear" w:color="auto" w:fill="FFFFFF"/>
        <w:tabs>
          <w:tab w:val="left" w:pos="993"/>
          <w:tab w:val="right" w:leader="underscore" w:pos="9071"/>
        </w:tabs>
        <w:spacing w:line="360" w:lineRule="auto"/>
        <w:ind w:firstLine="851"/>
        <w:jc w:val="both"/>
        <w:rPr>
          <w:rFonts w:ascii="Times New Roman" w:hAnsi="Times New Roman"/>
          <w:sz w:val="24"/>
          <w:szCs w:val="24"/>
        </w:rPr>
      </w:pPr>
      <w:r w:rsidRPr="00AC7FD6">
        <w:rPr>
          <w:rFonts w:ascii="Times New Roman" w:hAnsi="Times New Roman"/>
          <w:sz w:val="24"/>
          <w:szCs w:val="24"/>
        </w:rPr>
        <w:t>34. AMEPS administravimo taisyklėse nustatyti atvejus ar sąlygas, kai GMU darbuotojas, vykdantis saugos įgaliotinio funkcijas, privalo pranešti</w:t>
      </w:r>
      <w:r w:rsidRPr="00E722A6">
        <w:rPr>
          <w:rFonts w:ascii="Times New Roman" w:hAnsi="Times New Roman"/>
          <w:sz w:val="24"/>
          <w:szCs w:val="24"/>
        </w:rPr>
        <w:t xml:space="preserve"> apie nustatytą pažeidimą, nustatyti tokio pranešimo formą ir jos turiniui keliamus reikalavimus, per kurį laiką ir kuriam GMU darbuotojui reikėtų pranešti apie galimai nustatytą pažeidimą (pagal išvadą 3</w:t>
      </w:r>
      <w:r>
        <w:rPr>
          <w:rFonts w:ascii="Times New Roman" w:hAnsi="Times New Roman"/>
          <w:sz w:val="24"/>
          <w:szCs w:val="24"/>
        </w:rPr>
        <w:t>5</w:t>
      </w:r>
      <w:r w:rsidRPr="00E722A6">
        <w:rPr>
          <w:rFonts w:ascii="Times New Roman" w:hAnsi="Times New Roman"/>
          <w:sz w:val="24"/>
          <w:szCs w:val="24"/>
        </w:rPr>
        <w:t xml:space="preserve"> psl., V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35. Svarstyti galimybę AMEPS administratoriaus funkcijas perduoti kitam GMU darbuotojui  (pagal išvadą 3</w:t>
      </w:r>
      <w:r>
        <w:rPr>
          <w:rFonts w:ascii="Times New Roman" w:hAnsi="Times New Roman"/>
          <w:sz w:val="24"/>
          <w:szCs w:val="24"/>
        </w:rPr>
        <w:t>5</w:t>
      </w:r>
      <w:r w:rsidRPr="00E722A6">
        <w:rPr>
          <w:rFonts w:ascii="Times New Roman" w:hAnsi="Times New Roman"/>
          <w:sz w:val="24"/>
          <w:szCs w:val="24"/>
        </w:rPr>
        <w:t xml:space="preserve"> psl., V skyriuje). </w:t>
      </w:r>
    </w:p>
    <w:p w:rsidR="007551B7" w:rsidRPr="00E722A6" w:rsidRDefault="007551B7" w:rsidP="00E72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r w:rsidRPr="00E722A6">
        <w:rPr>
          <w:rFonts w:ascii="Times New Roman" w:hAnsi="Times New Roman"/>
          <w:sz w:val="24"/>
          <w:szCs w:val="24"/>
        </w:rPr>
        <w:t>36. Vadovaujantis viešumo ir skaidrumo principais, nustatyti didesnius reikalavimus GMU metinių ataskaitų turiniui. GMU, kaip institucijos, kaupiančios ir apibendrinančios informaciją, koordinuojančios ir organizuojančios MU priskirtų valstybinių miškų atkūrimą, priežiūrą, apsaugą ir miško išteklių naudojimą, metininėse ataskaitose turi būti pateikiama GMU ir visų MU apibendrinta ir susisteminta ataskaitini</w:t>
      </w:r>
      <w:r>
        <w:rPr>
          <w:rFonts w:ascii="Times New Roman" w:hAnsi="Times New Roman"/>
          <w:sz w:val="24"/>
          <w:szCs w:val="24"/>
        </w:rPr>
        <w:t>ų</w:t>
      </w:r>
      <w:r w:rsidRPr="00E722A6">
        <w:rPr>
          <w:rFonts w:ascii="Times New Roman" w:hAnsi="Times New Roman"/>
          <w:sz w:val="24"/>
          <w:szCs w:val="24"/>
        </w:rPr>
        <w:t xml:space="preserve"> finansini</w:t>
      </w:r>
      <w:r>
        <w:rPr>
          <w:rFonts w:ascii="Times New Roman" w:hAnsi="Times New Roman"/>
          <w:sz w:val="24"/>
          <w:szCs w:val="24"/>
        </w:rPr>
        <w:t>ų</w:t>
      </w:r>
      <w:r w:rsidRPr="00E722A6">
        <w:rPr>
          <w:rFonts w:ascii="Times New Roman" w:hAnsi="Times New Roman"/>
          <w:sz w:val="24"/>
          <w:szCs w:val="24"/>
        </w:rPr>
        <w:t xml:space="preserve"> met</w:t>
      </w:r>
      <w:r>
        <w:rPr>
          <w:rFonts w:ascii="Times New Roman" w:hAnsi="Times New Roman"/>
          <w:sz w:val="24"/>
          <w:szCs w:val="24"/>
        </w:rPr>
        <w:t>ų</w:t>
      </w:r>
      <w:r w:rsidRPr="00E722A6">
        <w:rPr>
          <w:rFonts w:ascii="Times New Roman" w:hAnsi="Times New Roman"/>
          <w:sz w:val="24"/>
          <w:szCs w:val="24"/>
        </w:rPr>
        <w:t xml:space="preserve"> </w:t>
      </w:r>
      <w:r w:rsidRPr="00857E45">
        <w:rPr>
          <w:rFonts w:ascii="Times New Roman" w:hAnsi="Times New Roman"/>
          <w:sz w:val="24"/>
          <w:szCs w:val="24"/>
        </w:rPr>
        <w:t xml:space="preserve">veiklos </w:t>
      </w:r>
      <w:r w:rsidRPr="00E722A6">
        <w:rPr>
          <w:rFonts w:ascii="Times New Roman" w:hAnsi="Times New Roman"/>
          <w:sz w:val="24"/>
          <w:szCs w:val="24"/>
        </w:rPr>
        <w:t>apžvalga, duomenys apie darbuotojų skaičiaus pasikeitimą (naujų darbo vietų sukūrimą), įmonių turto padidėjimą ar sumažėjimą, šio turto padidėjimo ar sumažėjimo priežastys, įmonių nuosavo kapitalo dydis ataskaitinių finansinių metų pradžioje ir pabaigoje, taip pat informacija apie įmonių filialus ir atstovybes, svarbiausius įvykius įmonėse ataskaitiniais finansiniais metais (pagal išvadą 3</w:t>
      </w:r>
      <w:r>
        <w:rPr>
          <w:rFonts w:ascii="Times New Roman" w:hAnsi="Times New Roman"/>
          <w:sz w:val="24"/>
          <w:szCs w:val="24"/>
        </w:rPr>
        <w:t>6</w:t>
      </w:r>
      <w:r w:rsidRPr="00E722A6">
        <w:rPr>
          <w:rFonts w:ascii="Times New Roman" w:hAnsi="Times New Roman"/>
          <w:sz w:val="24"/>
          <w:szCs w:val="24"/>
        </w:rPr>
        <w:t xml:space="preserve"> psl., VI skyriuje).</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37. GMU interneto tinklalapyje skelbti GMU metines ataskaitas (pagal išvadą 3</w:t>
      </w:r>
      <w:r>
        <w:rPr>
          <w:rFonts w:ascii="Times New Roman" w:hAnsi="Times New Roman"/>
          <w:sz w:val="24"/>
          <w:szCs w:val="24"/>
        </w:rPr>
        <w:t>6</w:t>
      </w:r>
      <w:r w:rsidRPr="00E722A6">
        <w:rPr>
          <w:rFonts w:ascii="Times New Roman" w:hAnsi="Times New Roman"/>
          <w:sz w:val="24"/>
          <w:szCs w:val="24"/>
        </w:rPr>
        <w:t xml:space="preserve"> psl., VI skyriuje).  </w:t>
      </w:r>
    </w:p>
    <w:p w:rsidR="007551B7" w:rsidRPr="00E722A6" w:rsidRDefault="007551B7" w:rsidP="00E722A6">
      <w:pPr>
        <w:spacing w:line="360" w:lineRule="auto"/>
        <w:ind w:firstLine="851"/>
        <w:jc w:val="both"/>
        <w:rPr>
          <w:rFonts w:ascii="Times New Roman" w:hAnsi="Times New Roman"/>
          <w:sz w:val="24"/>
          <w:szCs w:val="24"/>
        </w:rPr>
      </w:pPr>
      <w:r w:rsidRPr="00E722A6">
        <w:rPr>
          <w:rFonts w:ascii="Times New Roman" w:hAnsi="Times New Roman"/>
          <w:sz w:val="24"/>
          <w:szCs w:val="24"/>
        </w:rPr>
        <w:t xml:space="preserve">38. Griežčiau vertinti MU darbuotojų </w:t>
      </w:r>
      <w:r>
        <w:rPr>
          <w:rFonts w:ascii="Times New Roman" w:hAnsi="Times New Roman"/>
          <w:sz w:val="24"/>
          <w:szCs w:val="24"/>
        </w:rPr>
        <w:t>padarytus</w:t>
      </w:r>
      <w:r w:rsidRPr="00E722A6">
        <w:rPr>
          <w:rFonts w:ascii="Times New Roman" w:hAnsi="Times New Roman"/>
          <w:sz w:val="24"/>
          <w:szCs w:val="24"/>
        </w:rPr>
        <w:t xml:space="preserve"> pažeidimus (pagal išvadą 3</w:t>
      </w:r>
      <w:r>
        <w:rPr>
          <w:rFonts w:ascii="Times New Roman" w:hAnsi="Times New Roman"/>
          <w:sz w:val="24"/>
          <w:szCs w:val="24"/>
        </w:rPr>
        <w:t>7</w:t>
      </w:r>
      <w:r w:rsidRPr="00E722A6">
        <w:rPr>
          <w:rFonts w:ascii="Times New Roman" w:hAnsi="Times New Roman"/>
          <w:sz w:val="24"/>
          <w:szCs w:val="24"/>
        </w:rPr>
        <w:t xml:space="preserve"> psl., VII skyriuje). </w:t>
      </w:r>
    </w:p>
    <w:p w:rsidR="007551B7" w:rsidRPr="00E722A6" w:rsidRDefault="007551B7" w:rsidP="0060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p>
    <w:p w:rsidR="007551B7" w:rsidRPr="00E722A6" w:rsidRDefault="007551B7" w:rsidP="0060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r w:rsidRPr="00E722A6">
        <w:rPr>
          <w:rFonts w:ascii="Times New Roman" w:hAnsi="Times New Roman"/>
          <w:sz w:val="24"/>
          <w:szCs w:val="24"/>
        </w:rPr>
        <w:t>Direktoriaus pavaduotojas</w:t>
      </w:r>
      <w:r w:rsidRPr="00E722A6">
        <w:rPr>
          <w:rFonts w:ascii="Times New Roman" w:hAnsi="Times New Roman"/>
          <w:sz w:val="24"/>
          <w:szCs w:val="24"/>
        </w:rPr>
        <w:tab/>
      </w:r>
      <w:r w:rsidRPr="00E722A6">
        <w:rPr>
          <w:rFonts w:ascii="Times New Roman" w:hAnsi="Times New Roman"/>
          <w:sz w:val="24"/>
          <w:szCs w:val="24"/>
        </w:rPr>
        <w:tab/>
      </w:r>
      <w:r w:rsidRPr="00E722A6">
        <w:rPr>
          <w:rFonts w:ascii="Times New Roman" w:hAnsi="Times New Roman"/>
          <w:sz w:val="24"/>
          <w:szCs w:val="24"/>
        </w:rPr>
        <w:tab/>
      </w:r>
      <w:r w:rsidRPr="00E722A6">
        <w:rPr>
          <w:rFonts w:ascii="Times New Roman" w:hAnsi="Times New Roman"/>
          <w:sz w:val="24"/>
          <w:szCs w:val="24"/>
        </w:rPr>
        <w:tab/>
      </w:r>
      <w:r w:rsidRPr="00E722A6">
        <w:rPr>
          <w:rFonts w:ascii="Times New Roman" w:hAnsi="Times New Roman"/>
          <w:sz w:val="24"/>
          <w:szCs w:val="24"/>
        </w:rPr>
        <w:tab/>
      </w:r>
      <w:r w:rsidRPr="00E722A6">
        <w:rPr>
          <w:rFonts w:ascii="Times New Roman" w:hAnsi="Times New Roman"/>
          <w:sz w:val="24"/>
          <w:szCs w:val="24"/>
        </w:rPr>
        <w:tab/>
        <w:t>Romas Zienka</w:t>
      </w:r>
    </w:p>
    <w:p w:rsidR="007551B7" w:rsidRDefault="007551B7" w:rsidP="0060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p>
    <w:p w:rsidR="007551B7" w:rsidRDefault="007551B7" w:rsidP="0060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sz w:val="24"/>
          <w:szCs w:val="24"/>
        </w:rPr>
      </w:pPr>
    </w:p>
    <w:p w:rsidR="007551B7" w:rsidRPr="009655BB" w:rsidRDefault="007551B7" w:rsidP="00603F59">
      <w:pPr>
        <w:pStyle w:val="BodyText2"/>
        <w:tabs>
          <w:tab w:val="left" w:pos="0"/>
        </w:tabs>
        <w:spacing w:after="0" w:line="360" w:lineRule="auto"/>
        <w:ind w:firstLine="851"/>
        <w:rPr>
          <w:rFonts w:ascii="Times New Roman" w:hAnsi="Times New Roman"/>
          <w:sz w:val="24"/>
          <w:szCs w:val="24"/>
        </w:rPr>
      </w:pPr>
    </w:p>
    <w:p w:rsidR="007551B7" w:rsidRPr="009655BB" w:rsidRDefault="007551B7" w:rsidP="00694212">
      <w:pPr>
        <w:pStyle w:val="BodyText2"/>
        <w:tabs>
          <w:tab w:val="left" w:pos="0"/>
        </w:tabs>
        <w:spacing w:after="0" w:line="240" w:lineRule="auto"/>
        <w:rPr>
          <w:rFonts w:ascii="Times New Roman" w:hAnsi="Times New Roman"/>
          <w:sz w:val="24"/>
          <w:szCs w:val="24"/>
        </w:rPr>
      </w:pPr>
      <w:r w:rsidRPr="009655BB">
        <w:rPr>
          <w:rFonts w:ascii="Times New Roman" w:hAnsi="Times New Roman"/>
          <w:sz w:val="24"/>
          <w:szCs w:val="24"/>
        </w:rPr>
        <w:t>Eimutis Misiūnas, tel. (8 706) 62 744, el. p. eimutis@stt.lt</w:t>
      </w:r>
    </w:p>
    <w:p w:rsidR="007551B7" w:rsidRPr="00C25016" w:rsidRDefault="007551B7" w:rsidP="008E2BA1">
      <w:pPr>
        <w:ind w:left="5184" w:firstLine="486"/>
        <w:jc w:val="both"/>
        <w:rPr>
          <w:rFonts w:ascii="Times New Roman" w:hAnsi="Times New Roman"/>
          <w:sz w:val="24"/>
          <w:szCs w:val="24"/>
        </w:rPr>
      </w:pPr>
      <w:r w:rsidRPr="009655BB">
        <w:rPr>
          <w:rFonts w:ascii="Times New Roman" w:hAnsi="Times New Roman"/>
          <w:sz w:val="24"/>
          <w:szCs w:val="24"/>
        </w:rPr>
        <w:br w:type="page"/>
      </w:r>
      <w:bookmarkStart w:id="3" w:name="_Toc364424636"/>
      <w:r w:rsidRPr="00C25016">
        <w:rPr>
          <w:rFonts w:ascii="Times New Roman" w:hAnsi="Times New Roman"/>
          <w:sz w:val="24"/>
          <w:szCs w:val="24"/>
        </w:rPr>
        <w:lastRenderedPageBreak/>
        <w:t>Išvados dėl korupcijos rizikos analizės</w:t>
      </w:r>
    </w:p>
    <w:p w:rsidR="007551B7" w:rsidRPr="00C25016" w:rsidRDefault="007551B7" w:rsidP="00C25016">
      <w:pPr>
        <w:ind w:left="5184" w:firstLine="486"/>
        <w:jc w:val="both"/>
        <w:rPr>
          <w:rFonts w:ascii="Times New Roman" w:hAnsi="Times New Roman"/>
          <w:sz w:val="24"/>
          <w:szCs w:val="24"/>
        </w:rPr>
      </w:pPr>
      <w:r w:rsidRPr="00C25016">
        <w:rPr>
          <w:rFonts w:ascii="Times New Roman" w:hAnsi="Times New Roman"/>
          <w:sz w:val="24"/>
          <w:szCs w:val="24"/>
        </w:rPr>
        <w:t>1 priedas</w:t>
      </w:r>
      <w:bookmarkEnd w:id="3"/>
    </w:p>
    <w:p w:rsidR="007551B7" w:rsidRPr="00C25016" w:rsidRDefault="007551B7" w:rsidP="00D46D0D">
      <w:pPr>
        <w:ind w:firstLine="851"/>
        <w:jc w:val="center"/>
        <w:rPr>
          <w:rFonts w:ascii="Times New Roman" w:hAnsi="Times New Roman"/>
          <w:sz w:val="24"/>
          <w:szCs w:val="24"/>
        </w:rPr>
      </w:pPr>
    </w:p>
    <w:p w:rsidR="007551B7" w:rsidRPr="00C25016" w:rsidRDefault="007551B7" w:rsidP="00D46D0D">
      <w:pPr>
        <w:ind w:left="-567" w:firstLine="851"/>
        <w:jc w:val="center"/>
        <w:rPr>
          <w:rFonts w:ascii="Times New Roman" w:hAnsi="Times New Roman"/>
          <w:b/>
          <w:caps/>
          <w:sz w:val="24"/>
          <w:szCs w:val="24"/>
        </w:rPr>
      </w:pPr>
      <w:r w:rsidRPr="00C25016">
        <w:rPr>
          <w:rFonts w:ascii="Times New Roman" w:hAnsi="Times New Roman"/>
          <w:b/>
          <w:caps/>
          <w:sz w:val="24"/>
          <w:szCs w:val="24"/>
        </w:rPr>
        <w:t xml:space="preserve">analizUOTŲ TEISĖS AKTŲ ir kitų dokumentų SĄRAŠAS </w:t>
      </w:r>
    </w:p>
    <w:p w:rsidR="007551B7" w:rsidRPr="00C25016" w:rsidRDefault="007551B7" w:rsidP="00D46D0D">
      <w:pPr>
        <w:ind w:left="-567" w:firstLine="851"/>
        <w:jc w:val="center"/>
        <w:rPr>
          <w:rFonts w:ascii="Times New Roman" w:hAnsi="Times New Roman"/>
          <w:b/>
          <w:caps/>
          <w:sz w:val="24"/>
          <w:szCs w:val="24"/>
        </w:rPr>
      </w:pP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 xml:space="preserve">1. Lietuvos Respublikos miškų įstatymas (2001 m. liepos 1 d. Nr. IX-240 redakcija) (trumpinys – Miškų įstatymas). </w:t>
      </w: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2. Lietuvos Respublikos valstybės ir savivaldybės įmonių įstatymas (2003 m. gruodžio 16 d. Nr. IX-1895 įstatymo redakcija) (trumpinys – Valstybės ir savivaldybės įmonių įstatymas).</w:t>
      </w: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3. Lietuvos Respublikos viešojo administravimo įstatymas (2006 m. birželio 27 d. Nr. X-736 įstatymo redakcija) (trumpinys – Viešojo administravimo įstatymas).</w:t>
      </w: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 xml:space="preserve">4. 2013 m. balandžio 10 d. Lietuvos Respublikos Vyriausybės nutarimas Nr. 304 „Dėl metinės valstybinių miškų pagrindinių miško kirtimų 2014-2018 metų normos patvirtinimo“ (2013 m. balandžio 10 d. nutarimo Nr. 304 redakcija);   </w:t>
      </w: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4. Nenukirsto valstybinio miško skyrimo ir pardavimo taisyklės</w:t>
      </w:r>
      <w:r>
        <w:rPr>
          <w:rFonts w:ascii="Times New Roman" w:hAnsi="Times New Roman"/>
          <w:sz w:val="24"/>
          <w:szCs w:val="24"/>
        </w:rPr>
        <w:t>,</w:t>
      </w:r>
      <w:r w:rsidRPr="00C25016">
        <w:rPr>
          <w:rFonts w:ascii="Times New Roman" w:hAnsi="Times New Roman"/>
          <w:sz w:val="24"/>
          <w:szCs w:val="24"/>
        </w:rPr>
        <w:t xml:space="preserve"> patvirtintos 2001 m. spalio 31 d. Lietuvos Respublikos Vyriausybės Nr. 1286 nutarimu „Dėl nenukirsto valstybinio miško skyrimo ir pardavimo taisyklių patvirtinimo“ (2001 m. spalio 31 d. Lietuvos Respublikos Vyriausybės Nr. 1286 redakcija) (trumpinys – NVMSP taisyklės)</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sz w:val="24"/>
          <w:szCs w:val="24"/>
        </w:rPr>
      </w:pPr>
      <w:r w:rsidRPr="00C25016">
        <w:rPr>
          <w:rFonts w:ascii="Times New Roman" w:hAnsi="Times New Roman"/>
          <w:sz w:val="24"/>
          <w:szCs w:val="24"/>
        </w:rPr>
        <w:t>5. Nacionalinėje miškų ūkio sektoriaus plėtros 2012</w:t>
      </w:r>
      <w:r w:rsidRPr="00A92929">
        <w:rPr>
          <w:rFonts w:ascii="Times New Roman" w:hAnsi="Times New Roman"/>
          <w:sz w:val="24"/>
          <w:szCs w:val="24"/>
        </w:rPr>
        <w:t>–</w:t>
      </w:r>
      <w:r w:rsidRPr="00C25016">
        <w:rPr>
          <w:rFonts w:ascii="Times New Roman" w:hAnsi="Times New Roman"/>
          <w:sz w:val="24"/>
          <w:szCs w:val="24"/>
        </w:rPr>
        <w:t>2020 metų programa</w:t>
      </w:r>
      <w:r>
        <w:rPr>
          <w:rFonts w:ascii="Times New Roman" w:hAnsi="Times New Roman"/>
          <w:sz w:val="24"/>
          <w:szCs w:val="24"/>
        </w:rPr>
        <w:t>,</w:t>
      </w:r>
      <w:r w:rsidRPr="00C25016">
        <w:rPr>
          <w:rFonts w:ascii="Times New Roman" w:hAnsi="Times New Roman"/>
          <w:sz w:val="24"/>
          <w:szCs w:val="24"/>
        </w:rPr>
        <w:t xml:space="preserve"> patvirtinta 2012 m. gegužės 23 d. nutarimu Nr. 569 „Dėl Nacionalinėje miškų ūkio sektoriaus plėtros 2012</w:t>
      </w:r>
      <w:r w:rsidRPr="001110B0">
        <w:rPr>
          <w:rFonts w:ascii="Times New Roman" w:hAnsi="Times New Roman"/>
          <w:sz w:val="24"/>
          <w:szCs w:val="24"/>
        </w:rPr>
        <w:t>–</w:t>
      </w:r>
      <w:r w:rsidRPr="00C25016">
        <w:rPr>
          <w:rFonts w:ascii="Times New Roman" w:hAnsi="Times New Roman"/>
          <w:sz w:val="24"/>
          <w:szCs w:val="24"/>
        </w:rPr>
        <w:t xml:space="preserve">2020 metų programos patvirtinimo“ (2012 m. gegužės 23 d. Lietuvos Respublikos Vyriausybės Nr. 569 redakcija) (trumpinys </w:t>
      </w:r>
      <w:r w:rsidRPr="001110B0">
        <w:rPr>
          <w:rFonts w:ascii="Times New Roman" w:hAnsi="Times New Roman"/>
          <w:sz w:val="24"/>
          <w:szCs w:val="24"/>
        </w:rPr>
        <w:t>–</w:t>
      </w:r>
      <w:r w:rsidRPr="00C25016">
        <w:rPr>
          <w:rFonts w:ascii="Times New Roman" w:hAnsi="Times New Roman"/>
          <w:sz w:val="24"/>
          <w:szCs w:val="24"/>
        </w:rPr>
        <w:t xml:space="preserve"> Nacionalinė miškų ūkio sektoriaus plėtros 2012</w:t>
      </w:r>
      <w:r w:rsidRPr="001110B0">
        <w:rPr>
          <w:rFonts w:ascii="Times New Roman" w:hAnsi="Times New Roman"/>
          <w:sz w:val="24"/>
          <w:szCs w:val="24"/>
        </w:rPr>
        <w:t>–</w:t>
      </w:r>
      <w:r w:rsidRPr="00C25016">
        <w:rPr>
          <w:rFonts w:ascii="Times New Roman" w:hAnsi="Times New Roman"/>
          <w:sz w:val="24"/>
          <w:szCs w:val="24"/>
        </w:rPr>
        <w:t>2020 metų programa)</w:t>
      </w:r>
      <w:r>
        <w:rPr>
          <w:rFonts w:ascii="Times New Roman" w:hAnsi="Times New Roman"/>
          <w:sz w:val="24"/>
          <w:szCs w:val="24"/>
        </w:rPr>
        <w:t>.</w:t>
      </w:r>
    </w:p>
    <w:p w:rsidR="007551B7" w:rsidRPr="00C25016" w:rsidRDefault="007551B7" w:rsidP="00D46D0D">
      <w:pPr>
        <w:pStyle w:val="Default"/>
        <w:ind w:firstLine="851"/>
        <w:jc w:val="both"/>
        <w:rPr>
          <w:rFonts w:eastAsia="PMingLiU-ExtB"/>
        </w:rPr>
      </w:pPr>
      <w:r w:rsidRPr="00C25016">
        <w:t xml:space="preserve">6. </w:t>
      </w:r>
      <w:r w:rsidRPr="00C25016">
        <w:rPr>
          <w:rFonts w:eastAsia="PMingLiU-ExtB"/>
          <w:bCs/>
        </w:rPr>
        <w:t>Apvaliosios medienos klasifikavimo ir ženklinimo taisyklės</w:t>
      </w:r>
      <w:r>
        <w:rPr>
          <w:rFonts w:eastAsia="PMingLiU-ExtB"/>
          <w:bCs/>
        </w:rPr>
        <w:t>,</w:t>
      </w:r>
      <w:r w:rsidRPr="00C25016">
        <w:rPr>
          <w:rFonts w:eastAsia="PMingLiU-ExtB"/>
          <w:bCs/>
        </w:rPr>
        <w:t xml:space="preserve"> patvirtintos 2014 m. liepos 30 d. L</w:t>
      </w:r>
      <w:r w:rsidRPr="00C25016">
        <w:rPr>
          <w:rFonts w:eastAsia="PMingLiU-ExtB"/>
        </w:rPr>
        <w:t>ietuvos Respublikos aplinkos ministro įsakymu Nr. D1-625 „D</w:t>
      </w:r>
      <w:r w:rsidRPr="00C25016">
        <w:rPr>
          <w:rFonts w:eastAsia="PMingLiU-ExtB"/>
          <w:bCs/>
        </w:rPr>
        <w:t>ėl Lietuvos Respublikos aplinkos ministro 2001 m. liepos 5 d. įsakymo Nr. 358 „Dėl apvaliosios medienos klasifikavimo ir ženklinimo taisyklių patvirtinimo“ pakeitimo“</w:t>
      </w:r>
      <w:r>
        <w:rPr>
          <w:rFonts w:eastAsia="PMingLiU-ExtB"/>
          <w:bCs/>
        </w:rPr>
        <w:t xml:space="preserve"> </w:t>
      </w:r>
      <w:r w:rsidRPr="00C25016">
        <w:rPr>
          <w:rFonts w:eastAsia="PMingLiU-ExtB"/>
          <w:bCs/>
        </w:rPr>
        <w:t xml:space="preserve">(2014 </w:t>
      </w:r>
      <w:r w:rsidRPr="00C25016">
        <w:rPr>
          <w:rFonts w:eastAsia="PMingLiU-ExtB"/>
        </w:rPr>
        <w:t>m. liepos 30 d. įsakymo Nr. D1-625 redakcija) (trumpinys – AMKŽ taisyklės).</w:t>
      </w:r>
    </w:p>
    <w:p w:rsidR="007551B7" w:rsidRPr="00C25016" w:rsidRDefault="007551B7" w:rsidP="00D46D0D">
      <w:pPr>
        <w:pStyle w:val="Default"/>
        <w:ind w:firstLine="851"/>
        <w:jc w:val="both"/>
        <w:rPr>
          <w:color w:val="auto"/>
        </w:rPr>
      </w:pPr>
      <w:r w:rsidRPr="00C25016">
        <w:rPr>
          <w:color w:val="auto"/>
        </w:rPr>
        <w:t xml:space="preserve">7. 2014 m. vasario 18 d. Lietuvos Respublikos aplinkos ministro įsakymas Nr. D1-153 „Dėl nenukirsto valstybinio miško kainų indeksavimo koeficientų patvirtinimo“ (Lietuvos Respublikos aplinkos ministro 2014 m. vasario 18 d. įsakymo Nr. 153 redakcija) (trumpinys </w:t>
      </w:r>
      <w:r w:rsidRPr="001110B0">
        <w:t>–</w:t>
      </w:r>
      <w:r w:rsidRPr="00C25016">
        <w:rPr>
          <w:color w:val="auto"/>
        </w:rPr>
        <w:t xml:space="preserve"> Lietuvos Respublikos aplinkos ministro įsakymas Nr. D1-153 „Dėl nenukirsto valstybinio miško kainų indeksavimo koeficientų patvirtinimo“)</w:t>
      </w:r>
      <w:r>
        <w:rPr>
          <w:color w:val="auto"/>
        </w:rPr>
        <w:t>.</w:t>
      </w:r>
    </w:p>
    <w:p w:rsidR="007551B7" w:rsidRPr="00C25016" w:rsidRDefault="007551B7" w:rsidP="00D46D0D">
      <w:pPr>
        <w:pStyle w:val="Default"/>
        <w:ind w:firstLine="851"/>
        <w:jc w:val="both"/>
        <w:rPr>
          <w:color w:val="auto"/>
        </w:rPr>
      </w:pPr>
      <w:r w:rsidRPr="00C25016">
        <w:rPr>
          <w:color w:val="auto"/>
        </w:rPr>
        <w:t>8. 2013 metų liepos 25 d. Lietuvos Respublikos aplinkos ministro įsakymas Nr. D1-570 „Dėl metinės pagrindinių ir tarpinių miško kirtimų normos valstybės įmonėms miškų urėdijoms 2014</w:t>
      </w:r>
      <w:r w:rsidRPr="001110B0">
        <w:t>–</w:t>
      </w:r>
      <w:r w:rsidRPr="00C25016">
        <w:rPr>
          <w:color w:val="auto"/>
        </w:rPr>
        <w:t xml:space="preserve">2018 metais patvirtinimo“ (Lietuvos Respublikos aplinkos ministro 2013 m. liepos 25 d. įsakymo Nr. D1-570 redakcija) (trumpinys </w:t>
      </w:r>
      <w:r w:rsidRPr="001110B0">
        <w:t>–</w:t>
      </w:r>
      <w:r w:rsidRPr="00C25016">
        <w:rPr>
          <w:color w:val="auto"/>
        </w:rPr>
        <w:t xml:space="preserve"> </w:t>
      </w:r>
      <w:r>
        <w:rPr>
          <w:color w:val="auto"/>
        </w:rPr>
        <w:t>a</w:t>
      </w:r>
      <w:r w:rsidRPr="00C25016">
        <w:rPr>
          <w:color w:val="auto"/>
        </w:rPr>
        <w:t>plinkos ministro įsakym</w:t>
      </w:r>
      <w:r>
        <w:rPr>
          <w:color w:val="auto"/>
        </w:rPr>
        <w:t>as</w:t>
      </w:r>
      <w:r w:rsidRPr="00C25016">
        <w:rPr>
          <w:color w:val="auto"/>
        </w:rPr>
        <w:t xml:space="preserve"> Nr. D1-570 „Dėl metinės pagrindinių ir tarpinių miško kirtimų normos valstybės įmonėms miškų urėdijoms 2014</w:t>
      </w:r>
      <w:r w:rsidRPr="001110B0">
        <w:t>–</w:t>
      </w:r>
      <w:r w:rsidRPr="00C25016">
        <w:rPr>
          <w:color w:val="auto"/>
        </w:rPr>
        <w:t>2018 metais patvirtinimo“)</w:t>
      </w:r>
      <w:r>
        <w:rPr>
          <w:color w:val="auto"/>
        </w:rPr>
        <w:t>.</w:t>
      </w:r>
    </w:p>
    <w:p w:rsidR="007551B7" w:rsidRPr="00C25016" w:rsidRDefault="007551B7" w:rsidP="00D46D0D">
      <w:pPr>
        <w:pStyle w:val="Default"/>
        <w:ind w:firstLine="851"/>
        <w:jc w:val="both"/>
      </w:pPr>
      <w:r w:rsidRPr="00C25016">
        <w:rPr>
          <w:color w:val="auto"/>
        </w:rPr>
        <w:t xml:space="preserve">9. </w:t>
      </w:r>
      <w:r w:rsidRPr="00C25016">
        <w:t>Generalinės miškų urėdijos prie Aplinkos ministerijos nuostatai</w:t>
      </w:r>
      <w:r>
        <w:t>,</w:t>
      </w:r>
      <w:r w:rsidRPr="00C25016">
        <w:t xml:space="preserve"> patvirtinti Lietuvos Respublikos aplinkos ministro 2007 m. birželio 27 d. įsakymu Nr. D1-364 (Lietuvos Respublikos aplinkos ministro 2012 m. rugsėjo 24 d. įsakymo Nr. D1-762 redakcija) (trumpinys – GMU nuostatai)</w:t>
      </w:r>
      <w:r>
        <w:t>.</w:t>
      </w:r>
      <w:r w:rsidRPr="00C25016">
        <w:t xml:space="preserve"> </w:t>
      </w:r>
    </w:p>
    <w:p w:rsidR="007551B7" w:rsidRPr="00C25016" w:rsidRDefault="007551B7" w:rsidP="00D46D0D">
      <w:pPr>
        <w:pStyle w:val="Default"/>
        <w:ind w:firstLine="851"/>
        <w:jc w:val="both"/>
      </w:pPr>
      <w:r w:rsidRPr="00C25016">
        <w:rPr>
          <w:bCs/>
        </w:rPr>
        <w:t>10. Apvaliosios medienos apskaitos tvarkos aprašas</w:t>
      </w:r>
      <w:r>
        <w:rPr>
          <w:bCs/>
        </w:rPr>
        <w:t>,</w:t>
      </w:r>
      <w:r w:rsidRPr="00C25016">
        <w:rPr>
          <w:bCs/>
        </w:rPr>
        <w:t xml:space="preserve"> patvirtintas 2007 m. gruodžio 12 d. L</w:t>
      </w:r>
      <w:r w:rsidRPr="00C25016">
        <w:t>ietuvos Respublikos aplinkos ministro įsakymu Nr. D1-672 „D</w:t>
      </w:r>
      <w:r w:rsidRPr="00C25016">
        <w:rPr>
          <w:bCs/>
        </w:rPr>
        <w:t>ėl apvaliosios medienos apskaitos tvarkos aprašo patvirtinimo“ (2007 m. gruodžio 12 d. įsakymo Nr. D1-672 redakcija) (</w:t>
      </w:r>
      <w:r w:rsidRPr="00C25016">
        <w:rPr>
          <w:rFonts w:eastAsia="PMingLiU-ExtB"/>
        </w:rPr>
        <w:t>trumpinys</w:t>
      </w:r>
      <w:r w:rsidRPr="00C25016">
        <w:rPr>
          <w:bCs/>
        </w:rPr>
        <w:t xml:space="preserve"> – AMAT aprašas)</w:t>
      </w:r>
      <w:r>
        <w:rPr>
          <w:bCs/>
        </w:rPr>
        <w:t>.</w:t>
      </w:r>
      <w:r w:rsidRPr="00C25016">
        <w:rPr>
          <w:bCs/>
        </w:rPr>
        <w:t xml:space="preserve"> </w:t>
      </w:r>
      <w:r w:rsidRPr="00C25016">
        <w:t xml:space="preserve"> </w:t>
      </w:r>
    </w:p>
    <w:p w:rsidR="007551B7" w:rsidRPr="00C25016" w:rsidRDefault="007551B7" w:rsidP="00D46D0D">
      <w:pPr>
        <w:pStyle w:val="Default"/>
        <w:ind w:firstLine="851"/>
        <w:jc w:val="both"/>
        <w:rPr>
          <w:color w:val="auto"/>
        </w:rPr>
      </w:pPr>
      <w:r w:rsidRPr="00C25016">
        <w:rPr>
          <w:color w:val="auto"/>
        </w:rPr>
        <w:t xml:space="preserve">11. </w:t>
      </w:r>
      <w:r w:rsidRPr="00C25016">
        <w:rPr>
          <w:rFonts w:eastAsia="PMingLiU-ExtB"/>
        </w:rPr>
        <w:t>Prekybos mediena taisyklės</w:t>
      </w:r>
      <w:r>
        <w:rPr>
          <w:rFonts w:eastAsia="PMingLiU-ExtB"/>
        </w:rPr>
        <w:t>,</w:t>
      </w:r>
      <w:r w:rsidRPr="00C25016">
        <w:rPr>
          <w:rFonts w:eastAsia="PMingLiU-ExtB"/>
        </w:rPr>
        <w:t xml:space="preserve"> patvirtintos 2005 m. birželio 29 d. Lietuvos Respublikos aplinkos ministro Nr. D1-327 įsakymu „Dėl prekybos mediena taisyklių patvirtinimo“ (</w:t>
      </w:r>
      <w:r w:rsidRPr="00C25016">
        <w:rPr>
          <w:color w:val="auto"/>
        </w:rPr>
        <w:t>2011 m. gruodžio 16 d. įsakymo Nr. D1-984 redakcija</w:t>
      </w:r>
      <w:r w:rsidRPr="00C25016">
        <w:rPr>
          <w:rFonts w:eastAsia="PMingLiU-ExtB"/>
        </w:rPr>
        <w:t>) (trumpinys – PM taisyklės)</w:t>
      </w:r>
      <w:r>
        <w:rPr>
          <w:rFonts w:eastAsia="PMingLiU-ExtB"/>
        </w:rPr>
        <w:t>.</w:t>
      </w:r>
      <w:r w:rsidRPr="00C25016">
        <w:rPr>
          <w:rFonts w:eastAsia="PMingLiU-ExtB"/>
        </w:rPr>
        <w:t xml:space="preserve">  </w:t>
      </w:r>
    </w:p>
    <w:p w:rsidR="007551B7" w:rsidRPr="00C25016" w:rsidRDefault="007551B7" w:rsidP="00D46D0D">
      <w:pPr>
        <w:pStyle w:val="Default"/>
        <w:ind w:firstLine="851"/>
        <w:jc w:val="both"/>
        <w:rPr>
          <w:rFonts w:eastAsia="PMingLiU-ExtB"/>
        </w:rPr>
      </w:pPr>
      <w:r w:rsidRPr="00C25016">
        <w:rPr>
          <w:rFonts w:eastAsia="PMingLiU-ExtB"/>
        </w:rPr>
        <w:t xml:space="preserve">12. </w:t>
      </w:r>
      <w:r w:rsidRPr="00C25016">
        <w:t>Biržių atrėžimo ir įvertinimo taisyklės, patvirtintos Lietuvos Respublikos aplinkos ministro 2004 m. lapkričio 10 d. įsakymu Nr. D1-577 „Dėl biržių atrėžimo ir įvertinimo taisyklių patvirtinimo“ (2004 m. lapkričio 10 įsakymo redakcija Nr. D1-577) (trumpinys – BAĮ taisyklės)</w:t>
      </w:r>
      <w:r>
        <w:t>.</w:t>
      </w:r>
    </w:p>
    <w:p w:rsidR="007551B7" w:rsidRPr="00C25016" w:rsidRDefault="007551B7" w:rsidP="00D46D0D">
      <w:pPr>
        <w:pStyle w:val="Default"/>
        <w:ind w:firstLine="851"/>
        <w:jc w:val="both"/>
        <w:rPr>
          <w:rFonts w:eastAsia="PMingLiU-ExtB"/>
        </w:rPr>
      </w:pPr>
      <w:r w:rsidRPr="00C25016">
        <w:rPr>
          <w:rFonts w:eastAsia="PMingLiU-ExtB"/>
        </w:rPr>
        <w:lastRenderedPageBreak/>
        <w:t>13. Apvaliosios medienos bei nenukirsto miško matavimo ir tūrio nustatymo taisyklės</w:t>
      </w:r>
      <w:r>
        <w:rPr>
          <w:rFonts w:eastAsia="PMingLiU-ExtB"/>
        </w:rPr>
        <w:t>,</w:t>
      </w:r>
      <w:r w:rsidRPr="00C25016">
        <w:rPr>
          <w:rFonts w:eastAsia="PMingLiU-ExtB"/>
        </w:rPr>
        <w:t xml:space="preserve"> patvirtintos </w:t>
      </w:r>
      <w:r w:rsidRPr="00C25016">
        <w:rPr>
          <w:rFonts w:eastAsia="PMingLiU-ExtB"/>
          <w:bCs/>
        </w:rPr>
        <w:t>2002 m. gruodžio 10 d. L</w:t>
      </w:r>
      <w:r w:rsidRPr="00C25016">
        <w:rPr>
          <w:rFonts w:eastAsia="PMingLiU-ExtB"/>
        </w:rPr>
        <w:t>ietuvos Respublikos aplinkos ministro įsakymu Nr. 631 „Dėl Apvaliosios medienos bei nenukirsto miško matavimo ir tūrio nustatymo taisyklių patvirtinimo“ (2002 m. gruodžio 10 d. įsakymo Nr. 631 redakcija) (trumpinys – AMNMMT nustatymo taisyklės).</w:t>
      </w:r>
    </w:p>
    <w:p w:rsidR="007551B7" w:rsidRPr="00C25016" w:rsidRDefault="007551B7" w:rsidP="00D46D0D">
      <w:pPr>
        <w:pStyle w:val="Default"/>
        <w:ind w:firstLine="851"/>
        <w:jc w:val="both"/>
        <w:rPr>
          <w:color w:val="auto"/>
        </w:rPr>
      </w:pPr>
      <w:r w:rsidRPr="00C25016">
        <w:rPr>
          <w:rFonts w:eastAsia="PMingLiU-ExtB"/>
        </w:rPr>
        <w:t xml:space="preserve">14. </w:t>
      </w:r>
      <w:r w:rsidRPr="00C25016">
        <w:rPr>
          <w:color w:val="auto"/>
        </w:rPr>
        <w:t xml:space="preserve">1998 m. rugsėjo 30 d. Lietuvos Respublikos aplinkos ministro įsakymas Nr. 194 „Dėl stačiojo miško kainų“ (Lietuvos Respublikos aplinkos ministro 1998 m. rugsėjo 30 d. įsakymo Nr. 194 redakcija) (trumpinys </w:t>
      </w:r>
      <w:r w:rsidRPr="001110B0">
        <w:t>–</w:t>
      </w:r>
      <w:r w:rsidRPr="00C25016">
        <w:rPr>
          <w:color w:val="auto"/>
        </w:rPr>
        <w:t xml:space="preserve"> </w:t>
      </w:r>
      <w:r>
        <w:rPr>
          <w:color w:val="auto"/>
        </w:rPr>
        <w:t>a</w:t>
      </w:r>
      <w:r w:rsidRPr="00C25016">
        <w:rPr>
          <w:color w:val="auto"/>
        </w:rPr>
        <w:t>plinkos ministro įsakym</w:t>
      </w:r>
      <w:r>
        <w:rPr>
          <w:color w:val="auto"/>
        </w:rPr>
        <w:t>as</w:t>
      </w:r>
      <w:r w:rsidRPr="00C25016">
        <w:rPr>
          <w:color w:val="auto"/>
        </w:rPr>
        <w:t xml:space="preserve"> Nr. 194 „Dėl stačiojo miško kainų“)</w:t>
      </w:r>
      <w:r>
        <w:rPr>
          <w:color w:val="auto"/>
        </w:rPr>
        <w:t>.</w:t>
      </w:r>
      <w:r w:rsidRPr="00C25016">
        <w:rPr>
          <w:color w:val="auto"/>
        </w:rPr>
        <w:t xml:space="preserve"> </w:t>
      </w:r>
    </w:p>
    <w:p w:rsidR="007551B7" w:rsidRPr="00C25016" w:rsidRDefault="007551B7" w:rsidP="00D46D0D">
      <w:pPr>
        <w:autoSpaceDE w:val="0"/>
        <w:autoSpaceDN w:val="0"/>
        <w:adjustRightInd w:val="0"/>
        <w:ind w:firstLine="851"/>
        <w:jc w:val="both"/>
        <w:rPr>
          <w:rFonts w:ascii="Times New Roman" w:hAnsi="Times New Roman"/>
          <w:sz w:val="24"/>
          <w:szCs w:val="24"/>
        </w:rPr>
      </w:pPr>
      <w:r w:rsidRPr="00C25016">
        <w:rPr>
          <w:rFonts w:ascii="Times New Roman" w:hAnsi="Times New Roman"/>
          <w:bCs/>
          <w:sz w:val="24"/>
          <w:szCs w:val="24"/>
        </w:rPr>
        <w:t xml:space="preserve">15. Stačiojo (nenukirsto) miško kainos ir </w:t>
      </w:r>
      <w:r w:rsidRPr="00C25016">
        <w:rPr>
          <w:rFonts w:ascii="Times New Roman" w:hAnsi="Times New Roman"/>
          <w:sz w:val="24"/>
          <w:szCs w:val="24"/>
        </w:rPr>
        <w:t>Nenukirsto valstybinio miško kainų nustatymo tvarka, patvirtinta Lietuvos Respublikos aplinkos ministro 1998 m. rugsėjo 30 d. įsakymu Nr. 194 „Dėl nenukirsto valstybinio miško kainų“ (1998 m. rugsėjo 30 d. įsakymo redakcija Nr. 194) (trumpinys – Įsakymas dėl nenukirsto valstybinio miško kainos nustatymo ir NVMKN tvarka)</w:t>
      </w:r>
      <w:r>
        <w:rPr>
          <w:rFonts w:ascii="Times New Roman" w:hAnsi="Times New Roman"/>
          <w:sz w:val="24"/>
          <w:szCs w:val="24"/>
        </w:rPr>
        <w:t>.</w:t>
      </w:r>
      <w:r w:rsidRPr="00C25016">
        <w:rPr>
          <w:rFonts w:ascii="Times New Roman" w:hAnsi="Times New Roman"/>
          <w:sz w:val="24"/>
          <w:szCs w:val="24"/>
        </w:rPr>
        <w:t xml:space="preserve"> </w:t>
      </w:r>
    </w:p>
    <w:p w:rsidR="007551B7" w:rsidRPr="00AC7FD6" w:rsidRDefault="007551B7" w:rsidP="00D46D0D">
      <w:pPr>
        <w:ind w:firstLine="851"/>
        <w:jc w:val="both"/>
        <w:rPr>
          <w:rFonts w:ascii="Times New Roman" w:hAnsi="Times New Roman"/>
          <w:b/>
          <w:sz w:val="24"/>
          <w:szCs w:val="24"/>
        </w:rPr>
      </w:pPr>
      <w:r w:rsidRPr="00C25016">
        <w:rPr>
          <w:rFonts w:ascii="Times New Roman" w:hAnsi="Times New Roman"/>
          <w:sz w:val="24"/>
          <w:szCs w:val="24"/>
        </w:rPr>
        <w:t xml:space="preserve">16. 2014 m. rugpjūčio 19 d. generalinio miškų urėdo įsakymas Nr. 1B-255 „Dėl apvalios medienos priėmimo per 2014 m. I </w:t>
      </w:r>
      <w:r w:rsidRPr="00AC7FD6">
        <w:rPr>
          <w:rFonts w:ascii="Times New Roman" w:hAnsi="Times New Roman"/>
          <w:sz w:val="24"/>
          <w:szCs w:val="24"/>
        </w:rPr>
        <w:t>pusmetį“ (trumpinys – generalinio miškų urėdo įsakymas Nr. 1B-255 „Dėl apvalios medienos priėmimo per 2014 m. I pusmetį“).</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17. 2014 m. balandžio 18 d. generalinio miškų urėdo įsakymas Nr. 1B-119 „Dėl komisijos sudarymo“ (trumpinys – miškų urėdo įsakymas Nr. 1B-119 „Dėl komisijos sudarymo“).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18. 2013 m. gruodžio 3 d. generalinio miškų urėdo įsakymas Nr. 1B-425 „Dėl xxx MU vidaus audito rezultatų.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19. 2013 m. spalio 23 d. generalinio miškų urėdo įsakymas Nr. 3P-125 „Dėl drausminės nuobaudos skyrimo VĮ Varėnos miškų urėdijos xxxxxxxx darbuotojui“.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20. 2013 m. gruodžio 10 d. generalinio miškų urėdo įsakymas Nr. 3P-155 „Dėl drausminės nuobaudos skyrimo VĮ Rietavo miškų urėdijos xxxxxxxx darbuotojui“.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21. 2013 m. spalio 7 d. generalinio miškų urėdo įsakymas Nr. 1B-333 „Dėl medienos aukcionų 2014 metų I pusmečio pusmetinėms sutartims ir ilgalaikėms sutartims sudaryti paskelbimo organizavimo“ (trumpinys – generalinio miškų urėdo įsakymas Nr. 1B-333 „Dėl medienos aukcionų 2014 metų I pusmečio pusmetinėms sutartims ir ilgalaikėms sutartims sudaryti paskelbimo organizavimo“). </w:t>
      </w:r>
    </w:p>
    <w:p w:rsidR="007551B7" w:rsidRPr="00AC7FD6" w:rsidRDefault="007551B7" w:rsidP="00D46D0D">
      <w:pPr>
        <w:pStyle w:val="FootnoteText"/>
        <w:ind w:firstLine="851"/>
        <w:jc w:val="both"/>
        <w:rPr>
          <w:rFonts w:ascii="Times New Roman" w:hAnsi="Times New Roman"/>
          <w:sz w:val="24"/>
          <w:szCs w:val="24"/>
        </w:rPr>
      </w:pPr>
      <w:r w:rsidRPr="00AC7FD6">
        <w:rPr>
          <w:rFonts w:ascii="Times New Roman" w:hAnsi="Times New Roman"/>
          <w:sz w:val="24"/>
          <w:szCs w:val="24"/>
        </w:rPr>
        <w:t>22. 2013 m. rugpjūčio 7 d. generalinio miškų urėdo įsakymas Nr. 1B-284 „Dėl apvalios medienos sortimentavimo ir rūšiavimo kontrolės sustiprinimo“ (trumpinys – generalinio miškų urėdo įsakymas Nr. 1B-284 „Dėl apvalios medienos sortimentavimo ir rūšiavimo kontrolės sustiprinimo“).</w:t>
      </w:r>
    </w:p>
    <w:p w:rsidR="007551B7" w:rsidRPr="00AC7FD6" w:rsidRDefault="007551B7" w:rsidP="00D46D0D">
      <w:pPr>
        <w:pStyle w:val="FootnoteText"/>
        <w:ind w:firstLine="851"/>
        <w:jc w:val="both"/>
        <w:rPr>
          <w:rFonts w:ascii="Times New Roman" w:hAnsi="Times New Roman"/>
          <w:sz w:val="24"/>
          <w:szCs w:val="24"/>
        </w:rPr>
      </w:pPr>
      <w:r w:rsidRPr="00AC7FD6">
        <w:rPr>
          <w:rFonts w:ascii="Times New Roman" w:hAnsi="Times New Roman"/>
          <w:sz w:val="24"/>
          <w:szCs w:val="24"/>
        </w:rPr>
        <w:t>23. 2013 m. liepos 29 d. generalinio miškų urėdo įsakymu Nr. 1B-268 „Dėl generalinio miškų urėdo 2012 m. spalio 3 d. įsakymo Nr. 1B-342 „Dėl apvalios medienos, pagamintos valstybiniuose miškuose, elektroninės pardavimų sistemos administravimo taisyklių patvirtinimo“ pakeitimo“ patvirtinta Apvalios medienos, pagamintos valstybiniuose miškuose, elektroninės pardavimų sistemos administravimo taisyklių nauja redakcija (trumpinys – AMEPS administravimo taisyklės).</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24. 2013 m. balandžio 22 d. generalinio miškų urėdo įsakymas Nr. 1B-131 „Dėl diferencijuotų minimalaus pelningumo normų VĮ miškų urėdijoms nustatymo 2013 metams.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25. 2013 m. kovo 28 d. generalinio miškų urėdo įsakymas Nr. 3P-37</w:t>
      </w:r>
      <w:r w:rsidRPr="00C25016">
        <w:rPr>
          <w:rFonts w:ascii="Times New Roman" w:hAnsi="Times New Roman"/>
          <w:sz w:val="24"/>
          <w:szCs w:val="24"/>
        </w:rPr>
        <w:t xml:space="preserve"> „Dėl drausminės nuobaudos skyrimo VĮ Kėdainių miškų </w:t>
      </w:r>
      <w:r w:rsidRPr="00AC7FD6">
        <w:rPr>
          <w:rFonts w:ascii="Times New Roman" w:hAnsi="Times New Roman"/>
          <w:sz w:val="24"/>
          <w:szCs w:val="24"/>
        </w:rPr>
        <w:t xml:space="preserve">urėdijos xxxxxxxx darbuotojui“.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 xml:space="preserve">26. 2013 m. vasario 28 d. generalinio miškų urėdo įsakymas Nr. 1B-64 „Dėl VĮ miškų urėdijų miškų urėdų mėnesinės algos kintamosios dalies dydžio 2013 m. vasario, kovo ir balandžio mėnesiams patvirtinimo“ (trumpinys – generalinio miškų urėdo įsakymas Nr. 1B-64 „Dėl VĮ miškų urėdijų miškų urėdų mėnesinės algos kintamosios dalies dydžio 2013 m. vasario, kovo ir balandžio mėnesiams patvirtinimo“). </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27. 2013 m. vasario 15 d. generalinio miškų urėdo įsakymas Nr. 1B-50 „Dėl xxx MU vidaus audito rezultatų.</w:t>
      </w:r>
    </w:p>
    <w:p w:rsidR="007551B7" w:rsidRPr="00AC7FD6" w:rsidRDefault="007551B7" w:rsidP="00D46D0D">
      <w:pPr>
        <w:ind w:firstLine="851"/>
        <w:jc w:val="both"/>
        <w:rPr>
          <w:rFonts w:ascii="Times New Roman" w:hAnsi="Times New Roman"/>
          <w:sz w:val="24"/>
          <w:szCs w:val="24"/>
        </w:rPr>
      </w:pPr>
      <w:r w:rsidRPr="00AC7FD6">
        <w:rPr>
          <w:rFonts w:ascii="Times New Roman" w:hAnsi="Times New Roman"/>
          <w:sz w:val="24"/>
          <w:szCs w:val="24"/>
        </w:rPr>
        <w:t>28. 2012 m. gruodžio 27 d. generalinio miškų urėdo įsakymas Nr. 1B-478 „Dėl xxx MU vidaus audito rezultatų.</w:t>
      </w:r>
    </w:p>
    <w:p w:rsidR="007551B7" w:rsidRPr="00C25016" w:rsidRDefault="007551B7" w:rsidP="00D46D0D">
      <w:pPr>
        <w:ind w:firstLine="851"/>
        <w:jc w:val="both"/>
        <w:rPr>
          <w:rFonts w:ascii="Times New Roman" w:hAnsi="Times New Roman"/>
          <w:sz w:val="24"/>
          <w:szCs w:val="24"/>
        </w:rPr>
      </w:pPr>
      <w:r w:rsidRPr="00AC7FD6">
        <w:rPr>
          <w:rFonts w:ascii="Times New Roman" w:hAnsi="Times New Roman"/>
          <w:sz w:val="24"/>
          <w:szCs w:val="24"/>
        </w:rPr>
        <w:t>29. 2012 m. gruodžio 3 d. generalinio miškų urėdo įsakymas Nr. 1B-457 „Dėl xxx MU vidaus audito rezultatų.</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lastRenderedPageBreak/>
        <w:t xml:space="preserve">30. 2012 m. lapkričio 23 d generalinio miškų urėdo įsakymas Nr. 1B-444 „Dėl vidaus kontrolės tobulinimo“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 xml:space="preserve">eneralinio miškų urėdo įsakymas Nr. 1B-444 „Dėl vidaus kontrolės tobulinimo“).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31. 2012 m. rugpjūčio 3 d</w:t>
      </w:r>
      <w:r>
        <w:rPr>
          <w:rFonts w:ascii="Times New Roman" w:hAnsi="Times New Roman"/>
          <w:sz w:val="24"/>
          <w:szCs w:val="24"/>
        </w:rPr>
        <w:t>.</w:t>
      </w:r>
      <w:r w:rsidRPr="00C25016">
        <w:rPr>
          <w:rFonts w:ascii="Times New Roman" w:hAnsi="Times New Roman"/>
          <w:sz w:val="24"/>
          <w:szCs w:val="24"/>
        </w:rPr>
        <w:t xml:space="preserve"> generalinio miškų urėdo įsakymas Nr. 1B-268 „Dėl informacijos pateikimo apie prekybos mediena netesybų apskaičiavimą ir išieškojimą“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„Dėl informacijos pateikimo apie prekybos mediena netesybų apskaičiavimą ir išieškojimą“)</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32. 2012 m. gegužės 17 d generalinio miškų urėdo įsakymas Nr. 1B-182 „Dėl VĮ miškų urėdijų veiklos skaidrumo užtikrinimo, informacijos atskleidimo ir pateikimo“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„Dėl VĮ miškų urėdijų veiklos skaidrumo užtikrinimo, informacijos atskleidimo ir pateikimo“)</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33. 2012 m. vasario 27 d. generalinio miškų urėdo įsakymas Nr. 1B-61 „Dėl diferencijuotų minimalaus pelningumo normų VĮ miškų urėdijoms nustatymo 2012 metams</w:t>
      </w:r>
      <w:r>
        <w:rPr>
          <w:rFonts w:ascii="Times New Roman" w:hAnsi="Times New Roman"/>
          <w:sz w:val="24"/>
          <w:szCs w:val="24"/>
        </w:rPr>
        <w:t>“</w:t>
      </w:r>
      <w:r w:rsidRPr="00C25016">
        <w:rPr>
          <w:rFonts w:ascii="Times New Roman" w:hAnsi="Times New Roman"/>
          <w:sz w:val="24"/>
          <w:szCs w:val="24"/>
        </w:rPr>
        <w:t xml:space="preserve"> (trumpinys </w:t>
      </w:r>
      <w:r w:rsidRPr="001110B0">
        <w:rPr>
          <w:rFonts w:ascii="Times New Roman" w:hAnsi="Times New Roman"/>
          <w:sz w:val="24"/>
          <w:szCs w:val="24"/>
        </w:rPr>
        <w:t>–</w:t>
      </w:r>
      <w:r>
        <w:rPr>
          <w:rFonts w:ascii="Times New Roman" w:hAnsi="Times New Roman"/>
          <w:sz w:val="24"/>
          <w:szCs w:val="24"/>
        </w:rPr>
        <w:t xml:space="preserve"> g</w:t>
      </w:r>
      <w:r w:rsidRPr="00C25016">
        <w:rPr>
          <w:rFonts w:ascii="Times New Roman" w:hAnsi="Times New Roman"/>
          <w:sz w:val="24"/>
          <w:szCs w:val="24"/>
        </w:rPr>
        <w:t>eneralinio miškų urėdo įsakymas Nr. 1B-61 „Dėl diferencijuotų minimalaus pelningumo normų VĮ miškų urėdijoms nustatymo 2012 metams“)</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34. 2012 m. sausio 17 d. generalinio miškų urėdo įsakymas Nr. 1B-24 „Dėl apvalios medienos, pagamintos valstybiniuose miškuose, elektroninės pardavimų sistemos administratoriaus skyrimo“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1B-24 „Dėl apvalios medienos, pagamintos valstybiniuose miškuose, elektroninės pardavimų sistemos administratoriaus skyrimo“)</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35. 2011 m. kovo 29 d. generalinio miškų urėdo įsakymas Nr. 1B-130 „Dėl diferencijuotų minimalaus pelningumo normų VĮ miškų urėdijoms nustatymo 2011 metams“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1B-130 „Dėl diferencijuotų minimalaus pelningumo normų VĮ miškų urėdijoms nustatymo 2011 metams“)</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36. 2011 m. vasario 7 d generalinio miškų urėdo įsakymas Nr. 1B-56 „Dėl girininkijoje vykdomų ūkinių darbų ir medienos apskaitos programos naudojimo užtikrinimo“</w:t>
      </w:r>
      <w:r>
        <w:rPr>
          <w:rFonts w:ascii="Times New Roman" w:hAnsi="Times New Roman"/>
          <w:sz w:val="24"/>
          <w:szCs w:val="24"/>
        </w:rPr>
        <w:t xml:space="preserve"> </w:t>
      </w:r>
      <w:r w:rsidRPr="00C25016">
        <w:rPr>
          <w:rFonts w:ascii="Times New Roman" w:hAnsi="Times New Roman"/>
          <w:sz w:val="24"/>
          <w:szCs w:val="24"/>
        </w:rPr>
        <w:t xml:space="preserve">(trumpinys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„Dėl girininkijoje vykdomų ūkinių darbų ir medienos apskaitos programos naudojimo užtikrinimo“)</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37. 2010 m. vasario 26 d generalinio miškų urėdo įsakymas Nr. 1B-76 „Dėl skolų už parduotą apvaliąją medieną nurašymo“ (trumpinys </w:t>
      </w:r>
      <w:r w:rsidRPr="00A92929">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1B-76 „Dėl skolų už parduotą apvaliąją medieną nurašymo“)</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38. 2009 m. liepos 31 d generalinio miškų urėdo įsakymas Nr. 1B-205 „Dėl duomenų apie pradelstų skolų už parduotą apvaliąją medieną pateikimo ir jų paskelbimo“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„Dėl duomenų apie pradelstų skolų už parduotą apvaliąją medieną pateikimo ir jų paskelbimo“) (pakeitimai 2012-05-25 Nr. 1B-189; 2012-08-03 Nr. 268 redakcija)</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39. 2009 m. sausio 8 d generalinio miškų urėdo įsakymas Nr. 1B-9 „Dėl prekybos kirtimo atliekomis“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„Dėl prekybos kirtimo atliekomis“)</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40. 2007 m. lapkričio 20 d. generalinio miškų urėdo įsakymas Nr. 1B-272 „Dėl prekybos apvaliąja mediena mažmeninėje prekyboje, aukcionuose ir nenukirstu mišku“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1B-272 „Dėl prekybos apvaliąja mediena mažmeninėje prekyboje, aukcionuose ir nenukirstu mišku“)</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41. 2005 m. kovo 10 d generalinio miškų urėdo įsakymas Nr. 1B-73 „Dėl girininkijoje vykdomų ūkinių darbų ir medienos apskaitos programinės įrangos diegimo miškų urėdijose“</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42. 2005 m. vasario 14 d generalinio miškų urėdo įsakymas Nr. 1B-46 „Dėl ataskaitų apie prekybą apvaliąj</w:t>
      </w:r>
      <w:r>
        <w:rPr>
          <w:rFonts w:ascii="Times New Roman" w:hAnsi="Times New Roman"/>
          <w:sz w:val="24"/>
          <w:szCs w:val="24"/>
        </w:rPr>
        <w:t>a</w:t>
      </w:r>
      <w:r w:rsidRPr="00C25016">
        <w:rPr>
          <w:rFonts w:ascii="Times New Roman" w:hAnsi="Times New Roman"/>
          <w:sz w:val="24"/>
          <w:szCs w:val="24"/>
        </w:rPr>
        <w:t xml:space="preserve"> mediena teikimo GMU“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1B-46 „Dėl ataskaitų apie prekybą apvaliąj</w:t>
      </w:r>
      <w:r>
        <w:rPr>
          <w:rFonts w:ascii="Times New Roman" w:hAnsi="Times New Roman"/>
          <w:sz w:val="24"/>
          <w:szCs w:val="24"/>
        </w:rPr>
        <w:t>a</w:t>
      </w:r>
      <w:r w:rsidRPr="00C25016">
        <w:rPr>
          <w:rFonts w:ascii="Times New Roman" w:hAnsi="Times New Roman"/>
          <w:sz w:val="24"/>
          <w:szCs w:val="24"/>
        </w:rPr>
        <w:t xml:space="preserve"> mediena teikimo GMU“)</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43. 2003 m. spalio 13 d</w:t>
      </w:r>
      <w:r>
        <w:rPr>
          <w:rFonts w:ascii="Times New Roman" w:hAnsi="Times New Roman"/>
          <w:sz w:val="24"/>
          <w:szCs w:val="24"/>
        </w:rPr>
        <w:t>.</w:t>
      </w:r>
      <w:r w:rsidRPr="00C25016">
        <w:rPr>
          <w:rFonts w:ascii="Times New Roman" w:hAnsi="Times New Roman"/>
          <w:sz w:val="24"/>
          <w:szCs w:val="24"/>
        </w:rPr>
        <w:t xml:space="preserve"> generalinio miškų urėdo įsakymas Nr. 1B-182 „Dėl apvalios medienos pardavimo aukcione“ (trumpinys </w:t>
      </w:r>
      <w:r w:rsidRPr="001110B0">
        <w:rPr>
          <w:rFonts w:ascii="Times New Roman" w:hAnsi="Times New Roman"/>
          <w:sz w:val="24"/>
          <w:szCs w:val="24"/>
        </w:rPr>
        <w:t>–</w:t>
      </w:r>
      <w:r w:rsidRPr="00C25016">
        <w:rPr>
          <w:rFonts w:ascii="Times New Roman" w:hAnsi="Times New Roman"/>
          <w:sz w:val="24"/>
          <w:szCs w:val="24"/>
        </w:rPr>
        <w:t xml:space="preserve"> </w:t>
      </w:r>
      <w:r>
        <w:rPr>
          <w:rFonts w:ascii="Times New Roman" w:hAnsi="Times New Roman"/>
          <w:sz w:val="24"/>
          <w:szCs w:val="24"/>
        </w:rPr>
        <w:t>g</w:t>
      </w:r>
      <w:r w:rsidRPr="00C25016">
        <w:rPr>
          <w:rFonts w:ascii="Times New Roman" w:hAnsi="Times New Roman"/>
          <w:sz w:val="24"/>
          <w:szCs w:val="24"/>
        </w:rPr>
        <w:t>eneralinio miškų urėdo įsakymas Nr. 1B-182 „Dėl apvalios medienos pardavimo aukcione“)</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44. 2003 m. balandžio 22 d. generalinio miškų urėdo įsakymas Nr. 1B-80 „Dėl duomenų apie nurašomas abejotinas (beviltiškas) skolas pateikimo tvarkos“.</w:t>
      </w:r>
    </w:p>
    <w:p w:rsidR="007551B7" w:rsidRDefault="007551B7" w:rsidP="00D46D0D">
      <w:pPr>
        <w:ind w:firstLine="851"/>
        <w:rPr>
          <w:rFonts w:ascii="Times New Roman" w:hAnsi="Times New Roman"/>
          <w:sz w:val="24"/>
          <w:szCs w:val="24"/>
        </w:rPr>
      </w:pPr>
    </w:p>
    <w:p w:rsidR="007551B7" w:rsidRPr="00C25016" w:rsidRDefault="007551B7" w:rsidP="00D46D0D">
      <w:pPr>
        <w:ind w:firstLine="851"/>
        <w:rPr>
          <w:rFonts w:ascii="Times New Roman" w:hAnsi="Times New Roman"/>
          <w:sz w:val="24"/>
          <w:szCs w:val="24"/>
        </w:rPr>
      </w:pPr>
    </w:p>
    <w:p w:rsidR="007551B7" w:rsidRPr="00C25016" w:rsidRDefault="007551B7" w:rsidP="00D46D0D">
      <w:pPr>
        <w:ind w:firstLine="851"/>
        <w:rPr>
          <w:rFonts w:ascii="Times New Roman" w:hAnsi="Times New Roman"/>
          <w:sz w:val="24"/>
          <w:szCs w:val="24"/>
        </w:rPr>
      </w:pPr>
      <w:r w:rsidRPr="00C25016">
        <w:rPr>
          <w:rFonts w:ascii="Times New Roman" w:hAnsi="Times New Roman"/>
          <w:b/>
          <w:sz w:val="24"/>
          <w:szCs w:val="24"/>
        </w:rPr>
        <w:lastRenderedPageBreak/>
        <w:t>GMU vidaus audito skyriaus ataskaitos:</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2014 m. rugsėjo 5 d. Nr. 4.5(1A)G-13 VĮ Radviliškio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2014 m. liepos 15 d. Nr. 4.5(1A)A-8 VĮ Kazlų Rūdos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2014 m. birželio 25 d. Nr. 4.5(1A)G-7 VĮ Tytuvėnų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2014 m. kovo 26 d. Nr. 4.5(1A)G-3 VĮ Dubravos eksperimentinės – mokomosios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rPr>
          <w:rFonts w:ascii="Times New Roman" w:hAnsi="Times New Roman"/>
          <w:sz w:val="24"/>
          <w:szCs w:val="24"/>
        </w:rPr>
      </w:pPr>
      <w:r w:rsidRPr="00C25016">
        <w:rPr>
          <w:rFonts w:ascii="Times New Roman" w:hAnsi="Times New Roman"/>
          <w:sz w:val="24"/>
          <w:szCs w:val="24"/>
        </w:rPr>
        <w:t>2013 m. lapkričio 18 d. Nr. 4.5(1A)G-14 VĮ Utenos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rPr>
          <w:rFonts w:ascii="Times New Roman" w:hAnsi="Times New Roman"/>
          <w:sz w:val="24"/>
          <w:szCs w:val="24"/>
        </w:rPr>
      </w:pPr>
      <w:r w:rsidRPr="00C25016">
        <w:rPr>
          <w:rFonts w:ascii="Times New Roman" w:hAnsi="Times New Roman"/>
          <w:sz w:val="24"/>
          <w:szCs w:val="24"/>
        </w:rPr>
        <w:t>2013 m. rugsėjo 17 d. Nr. 4.5(1A)G-11 VĮ Jonavos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rPr>
          <w:rFonts w:ascii="Times New Roman" w:hAnsi="Times New Roman"/>
          <w:sz w:val="24"/>
          <w:szCs w:val="24"/>
        </w:rPr>
      </w:pPr>
      <w:r w:rsidRPr="00C25016">
        <w:rPr>
          <w:rFonts w:ascii="Times New Roman" w:hAnsi="Times New Roman"/>
          <w:sz w:val="24"/>
          <w:szCs w:val="24"/>
        </w:rPr>
        <w:t>2013 m. balandžio 4 d. Nr. 4.5 (1A)G-5 VĮ Rietavo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rPr>
          <w:rFonts w:ascii="Times New Roman" w:hAnsi="Times New Roman"/>
          <w:sz w:val="24"/>
          <w:szCs w:val="24"/>
        </w:rPr>
      </w:pPr>
      <w:r w:rsidRPr="00C25016">
        <w:rPr>
          <w:rFonts w:ascii="Times New Roman" w:hAnsi="Times New Roman"/>
          <w:sz w:val="24"/>
          <w:szCs w:val="24"/>
        </w:rPr>
        <w:t>2013 m. vasario 13 d. Nr. 4.5 (1A)G-2 VĮ Ignalinos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2012 m. lapkričio 19 d. Nr. 4.5(1A)A-9 VĮ Anykščių miškų urėdijos vidaus audito ataskaita</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C97B25">
      <w:pPr>
        <w:ind w:firstLine="851"/>
        <w:jc w:val="both"/>
        <w:rPr>
          <w:rFonts w:ascii="Times New Roman" w:hAnsi="Times New Roman"/>
          <w:sz w:val="24"/>
          <w:szCs w:val="24"/>
        </w:rPr>
      </w:pPr>
      <w:r w:rsidRPr="00C25016">
        <w:rPr>
          <w:rFonts w:ascii="Times New Roman" w:hAnsi="Times New Roman"/>
          <w:sz w:val="24"/>
          <w:szCs w:val="24"/>
        </w:rPr>
        <w:t>2012 m. lapkričio 7 d. Nr. 4.5 (1A)G-7 VĮ Kuršėnų miškų urėdijos vidaus audito ataskaita.</w:t>
      </w:r>
    </w:p>
    <w:p w:rsidR="007551B7" w:rsidRPr="00C25016" w:rsidRDefault="007551B7" w:rsidP="00C97B25">
      <w:pPr>
        <w:ind w:firstLine="851"/>
        <w:jc w:val="both"/>
        <w:rPr>
          <w:rFonts w:ascii="Times New Roman" w:hAnsi="Times New Roman"/>
          <w:sz w:val="24"/>
          <w:szCs w:val="24"/>
        </w:rPr>
      </w:pPr>
    </w:p>
    <w:p w:rsidR="007551B7" w:rsidRPr="00C25016" w:rsidRDefault="007551B7" w:rsidP="00D46D0D">
      <w:pPr>
        <w:ind w:firstLine="851"/>
        <w:rPr>
          <w:rFonts w:ascii="Times New Roman" w:hAnsi="Times New Roman"/>
          <w:b/>
          <w:sz w:val="24"/>
          <w:szCs w:val="24"/>
        </w:rPr>
      </w:pPr>
      <w:r w:rsidRPr="00C25016">
        <w:rPr>
          <w:rFonts w:ascii="Times New Roman" w:hAnsi="Times New Roman"/>
          <w:b/>
          <w:sz w:val="24"/>
          <w:szCs w:val="24"/>
        </w:rPr>
        <w:t>GMU pažymos:</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2014 m. rugsėjo 5 d. GMU Miško resursų ir prekybos mediena skyriaus parengta pažyma „Dėl IMŪEPIS ir miškų urėdijų puslapiuose duomenų atnaujinimo“ generalinio miškų urėdo pavaduotojui ir Teisės, personalo ir komunikacijos skyriui.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2014 m. sausio 28 d. GMU Miško resursų ir prekybos mediena skyriaus parengta pažyma Nr. 8B-60 „Dėl IMŪEPIS ir miškų urėdijų puslapiuose duomenų atnaujinimo“ generalinio miškų urėdo pavaduotojui ir Teisės, personalo ir komunikacijos skyriui.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2013 m. liepos 18 d. GMU Miško resursų ir prekybos mediena skyriaus parengta pažyma Nr. 8B-495 „Dėl 2013 m. duomenų atnaujinimo IMŪEPIS sistemoje ir miškų urėdijų puslapiuose“ generalinio miškų urėdo pavaduotojui ir Teisės, personalo ir komunikacijos skyriui.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 xml:space="preserve">2013 m. sausio 17 d. GMU Miško resursų ir prekybos mediena skyriaus parengta pažyma Nr. 8B-41 „Dėl IMŪEPIS talpinamos informacijos atnaujinimo“ Teisės, personalo ir komunikacijos skyriui.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2012 m. birželio 12 d. GMU Miško resursų ir prekybos mediena skyriaus parengta pažyma Nr. 8B-346 „Dėl informacijos apie prekyba apvaliąja mediena atnaujinimo Intelektualio</w:t>
      </w:r>
      <w:r>
        <w:rPr>
          <w:rFonts w:ascii="Times New Roman" w:hAnsi="Times New Roman"/>
          <w:sz w:val="24"/>
          <w:szCs w:val="24"/>
        </w:rPr>
        <w:t>jo</w:t>
      </w:r>
      <w:r w:rsidRPr="00C25016">
        <w:rPr>
          <w:rFonts w:ascii="Times New Roman" w:hAnsi="Times New Roman"/>
          <w:sz w:val="24"/>
          <w:szCs w:val="24"/>
        </w:rPr>
        <w:t>je miškų ūkio elektroninių paslaugų informacinėje sistemoje“ Teisės, personalo ir komunikacijos skyriui.</w:t>
      </w:r>
    </w:p>
    <w:p w:rsidR="007551B7" w:rsidRDefault="007551B7" w:rsidP="00D46D0D">
      <w:pPr>
        <w:ind w:firstLine="851"/>
        <w:jc w:val="both"/>
        <w:rPr>
          <w:rFonts w:ascii="Times New Roman" w:hAnsi="Times New Roman"/>
          <w:b/>
          <w:sz w:val="24"/>
          <w:szCs w:val="24"/>
        </w:rPr>
      </w:pPr>
    </w:p>
    <w:p w:rsidR="007551B7" w:rsidRPr="00C25016" w:rsidRDefault="007551B7" w:rsidP="00D46D0D">
      <w:pPr>
        <w:ind w:firstLine="851"/>
        <w:jc w:val="both"/>
        <w:rPr>
          <w:rFonts w:ascii="Times New Roman" w:hAnsi="Times New Roman"/>
          <w:b/>
          <w:sz w:val="24"/>
          <w:szCs w:val="24"/>
        </w:rPr>
      </w:pPr>
      <w:r w:rsidRPr="00C25016">
        <w:rPr>
          <w:rFonts w:ascii="Times New Roman" w:hAnsi="Times New Roman"/>
          <w:b/>
          <w:sz w:val="24"/>
          <w:szCs w:val="24"/>
        </w:rPr>
        <w:t>GMU raštai:</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2014 m. balandžio 29 d. GMU raštas 6B(8.4)-527 „Dėl aukciono pusmetinėms sutartims sudaryti derinimo“ Nemenčinės miškų urėdijai</w:t>
      </w:r>
      <w:r>
        <w:rPr>
          <w:rFonts w:ascii="Times New Roman" w:hAnsi="Times New Roman"/>
          <w:sz w:val="24"/>
          <w:szCs w:val="24"/>
        </w:rPr>
        <w:t>.</w:t>
      </w:r>
      <w:r w:rsidRPr="00C25016">
        <w:rPr>
          <w:rFonts w:ascii="Times New Roman" w:hAnsi="Times New Roman"/>
          <w:sz w:val="24"/>
          <w:szCs w:val="24"/>
        </w:rPr>
        <w:t xml:space="preserve"> </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2014 m. sausio 23 d. GMU raštas Nr. 6B(8.4)-74 „Dėl pagamintos apvaliosios medienos perklasifikavimo“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2013 m. lapkričio 5 d. GMU raštas Nr. 6B(8.4) 1155 „Dėl 2014 m. I pusmečiui numatomų parduoti asortimentų sąrašo suderinimo“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2013 m. spalio 4 d. GMU raštas Nr. 6B(8.4)-1146 „Dėl aukciono pusmetinėms ir ilgalaikėms sutartims sudaryti derinimo“ Šilutės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2013 m. rugpjūčio 7 d. GMU raštas Nr. 6B(8.4)-799 „Dėl pagamintos apvaliosios medienos perklasifikavimo“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2013 m. vasario 1 d. GMU raštas Nr. 6B(8.7)-145 „Dėl pagamintos apvaliosios medienos perklasifikavimo“ kai kurioms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2012 m. rugpjūčio 29 d. GMU raštas Nr. 6B(8.7)-893 „Dėl prekybos mediena 2012 m. antrame pusmetyje“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2012 m. kovo 1 d. GMU raštas Nr. 6B(8.4)-220 „Dėl prekybos mediena“ MU</w:t>
      </w:r>
      <w:r>
        <w:rPr>
          <w:rFonts w:ascii="Times New Roman" w:hAnsi="Times New Roman"/>
          <w:sz w:val="24"/>
          <w:szCs w:val="24"/>
        </w:rPr>
        <w:t>.</w:t>
      </w:r>
    </w:p>
    <w:p w:rsidR="007551B7" w:rsidRPr="00C25016" w:rsidRDefault="007551B7" w:rsidP="00D46D0D">
      <w:pPr>
        <w:ind w:firstLine="851"/>
        <w:jc w:val="both"/>
        <w:rPr>
          <w:rFonts w:ascii="Times New Roman" w:hAnsi="Times New Roman"/>
          <w:sz w:val="24"/>
          <w:szCs w:val="24"/>
        </w:rPr>
      </w:pPr>
      <w:r w:rsidRPr="00C25016">
        <w:rPr>
          <w:rFonts w:ascii="Times New Roman" w:hAnsi="Times New Roman"/>
          <w:sz w:val="24"/>
          <w:szCs w:val="24"/>
        </w:rPr>
        <w:t>2012 m. kovo 5 d. GMU raštas Nr. 6B(8.4)-238 „Dėl prekybos mediena“ MU</w:t>
      </w:r>
      <w:r>
        <w:rPr>
          <w:rFonts w:ascii="Times New Roman" w:hAnsi="Times New Roman"/>
          <w:sz w:val="24"/>
          <w:szCs w:val="24"/>
        </w:rPr>
        <w:t>.</w:t>
      </w:r>
      <w:r w:rsidRPr="00C25016">
        <w:rPr>
          <w:rFonts w:ascii="Times New Roman" w:hAnsi="Times New Roman"/>
          <w:sz w:val="24"/>
          <w:szCs w:val="24"/>
        </w:rPr>
        <w:t xml:space="preserve"> </w:t>
      </w:r>
    </w:p>
    <w:p w:rsidR="007551B7" w:rsidRPr="009655BB" w:rsidRDefault="007551B7" w:rsidP="00D46D0D">
      <w:pPr>
        <w:pStyle w:val="BodyText2"/>
        <w:tabs>
          <w:tab w:val="left" w:pos="0"/>
        </w:tabs>
        <w:spacing w:after="0" w:line="240" w:lineRule="auto"/>
        <w:ind w:firstLine="851"/>
        <w:jc w:val="center"/>
        <w:rPr>
          <w:rFonts w:ascii="Times New Roman" w:hAnsi="Times New Roman"/>
          <w:sz w:val="24"/>
          <w:szCs w:val="24"/>
        </w:rPr>
      </w:pPr>
      <w:r w:rsidRPr="009655BB">
        <w:rPr>
          <w:rFonts w:ascii="Times New Roman" w:hAnsi="Times New Roman"/>
          <w:sz w:val="24"/>
          <w:szCs w:val="24"/>
        </w:rPr>
        <w:t>______________________</w:t>
      </w:r>
    </w:p>
    <w:p w:rsidR="007551B7" w:rsidRPr="009655BB" w:rsidRDefault="007551B7" w:rsidP="00D46D0D">
      <w:pPr>
        <w:pStyle w:val="BodyText2"/>
        <w:tabs>
          <w:tab w:val="left" w:pos="0"/>
        </w:tabs>
        <w:spacing w:after="0" w:line="240" w:lineRule="auto"/>
        <w:ind w:firstLine="851"/>
        <w:jc w:val="center"/>
        <w:rPr>
          <w:rFonts w:ascii="Times New Roman" w:hAnsi="Times New Roman"/>
          <w:sz w:val="24"/>
          <w:szCs w:val="24"/>
        </w:rPr>
      </w:pPr>
    </w:p>
    <w:p w:rsidR="007551B7" w:rsidRPr="009655BB" w:rsidRDefault="007551B7" w:rsidP="007E3D0F">
      <w:pPr>
        <w:ind w:left="5184"/>
        <w:jc w:val="both"/>
        <w:rPr>
          <w:rFonts w:ascii="Times New Roman" w:hAnsi="Times New Roman"/>
          <w:sz w:val="24"/>
          <w:szCs w:val="24"/>
        </w:rPr>
      </w:pPr>
      <w:r w:rsidRPr="009655BB">
        <w:rPr>
          <w:rFonts w:ascii="Times New Roman" w:hAnsi="Times New Roman"/>
          <w:sz w:val="24"/>
          <w:szCs w:val="24"/>
        </w:rPr>
        <w:br w:type="page"/>
      </w:r>
      <w:r w:rsidRPr="009655BB">
        <w:rPr>
          <w:rFonts w:ascii="Times New Roman" w:hAnsi="Times New Roman"/>
          <w:sz w:val="24"/>
          <w:szCs w:val="24"/>
        </w:rPr>
        <w:lastRenderedPageBreak/>
        <w:t>Išvados dėl korupcijos rizikos analizės</w:t>
      </w:r>
    </w:p>
    <w:p w:rsidR="007551B7" w:rsidRPr="009655BB" w:rsidRDefault="007551B7" w:rsidP="007E3D0F">
      <w:pPr>
        <w:ind w:left="3888" w:firstLine="1296"/>
        <w:jc w:val="both"/>
        <w:rPr>
          <w:rFonts w:ascii="Times New Roman" w:hAnsi="Times New Roman"/>
          <w:sz w:val="24"/>
          <w:szCs w:val="24"/>
        </w:rPr>
      </w:pPr>
      <w:r w:rsidRPr="009655BB">
        <w:rPr>
          <w:rFonts w:ascii="Times New Roman" w:hAnsi="Times New Roman"/>
          <w:sz w:val="24"/>
          <w:szCs w:val="24"/>
        </w:rPr>
        <w:t>2 priedas</w:t>
      </w:r>
    </w:p>
    <w:p w:rsidR="007551B7" w:rsidRPr="009655BB" w:rsidRDefault="007551B7" w:rsidP="00D46D0D">
      <w:pPr>
        <w:spacing w:line="360" w:lineRule="auto"/>
        <w:ind w:firstLine="851"/>
        <w:jc w:val="both"/>
        <w:rPr>
          <w:rFonts w:ascii="Times New Roman" w:hAnsi="Times New Roman"/>
          <w:sz w:val="24"/>
          <w:szCs w:val="24"/>
        </w:rPr>
      </w:pPr>
    </w:p>
    <w:p w:rsidR="007551B7" w:rsidRPr="009655BB" w:rsidRDefault="007551B7" w:rsidP="00D46D0D">
      <w:pPr>
        <w:spacing w:line="360" w:lineRule="auto"/>
        <w:ind w:firstLine="851"/>
        <w:jc w:val="both"/>
        <w:rPr>
          <w:rFonts w:ascii="Times New Roman" w:hAnsi="Times New Roman"/>
          <w:sz w:val="24"/>
          <w:szCs w:val="24"/>
        </w:rPr>
      </w:pPr>
      <w:r w:rsidRPr="009655BB">
        <w:rPr>
          <w:rFonts w:ascii="Times New Roman" w:hAnsi="Times New Roman"/>
          <w:sz w:val="24"/>
          <w:szCs w:val="24"/>
        </w:rPr>
        <w:t xml:space="preserve">Vadovaudamiesi Korupcijos rizikos analizės atlikimo tvarkos 19 punktu, prašome per 3 mėnesius nuo ataskaitos gavimo dienos STT pateikti informaciją apie šioje ataskaitoje pateikiamų </w:t>
      </w:r>
      <w:r>
        <w:rPr>
          <w:rFonts w:ascii="Times New Roman" w:hAnsi="Times New Roman"/>
          <w:sz w:val="24"/>
          <w:szCs w:val="24"/>
        </w:rPr>
        <w:t>pasiūlymų</w:t>
      </w:r>
      <w:r w:rsidRPr="009655BB">
        <w:rPr>
          <w:rFonts w:ascii="Times New Roman" w:hAnsi="Times New Roman"/>
          <w:sz w:val="24"/>
          <w:szCs w:val="24"/>
        </w:rPr>
        <w:t xml:space="preserve"> vykdymą.</w:t>
      </w:r>
    </w:p>
    <w:p w:rsidR="007551B7" w:rsidRPr="009655BB" w:rsidRDefault="007551B7" w:rsidP="00D46D0D">
      <w:pPr>
        <w:ind w:firstLine="851"/>
        <w:rPr>
          <w:rFonts w:ascii="Times New Roman" w:hAnsi="Times New Roman"/>
          <w:sz w:val="24"/>
          <w:szCs w:val="24"/>
        </w:rPr>
      </w:pPr>
    </w:p>
    <w:p w:rsidR="007551B7" w:rsidRPr="009655BB" w:rsidRDefault="007551B7" w:rsidP="00D46D0D">
      <w:pPr>
        <w:ind w:firstLine="851"/>
        <w:jc w:val="center"/>
        <w:rPr>
          <w:rFonts w:ascii="Times New Roman" w:hAnsi="Times New Roman"/>
          <w:b/>
          <w:sz w:val="24"/>
          <w:szCs w:val="24"/>
        </w:rPr>
      </w:pPr>
      <w:r w:rsidRPr="009655BB">
        <w:rPr>
          <w:rFonts w:ascii="Times New Roman" w:hAnsi="Times New Roman"/>
          <w:b/>
          <w:sz w:val="24"/>
          <w:szCs w:val="24"/>
        </w:rPr>
        <w:t>PATEIKTŲ PASIŪLYMŲ ĮGYVENDINIMAS</w:t>
      </w:r>
    </w:p>
    <w:p w:rsidR="007551B7" w:rsidRPr="009655BB" w:rsidRDefault="007551B7" w:rsidP="00D46D0D">
      <w:pPr>
        <w:ind w:firstLine="851"/>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4721"/>
        <w:gridCol w:w="4325"/>
      </w:tblGrid>
      <w:tr w:rsidR="007551B7" w:rsidRPr="009655BB" w:rsidTr="006D134B">
        <w:tc>
          <w:tcPr>
            <w:tcW w:w="696" w:type="dxa"/>
          </w:tcPr>
          <w:p w:rsidR="007551B7" w:rsidRPr="00C25016" w:rsidRDefault="007551B7" w:rsidP="00D46D0D">
            <w:pPr>
              <w:ind w:firstLine="851"/>
              <w:rPr>
                <w:rFonts w:ascii="Times New Roman" w:hAnsi="Times New Roman"/>
                <w:sz w:val="24"/>
                <w:szCs w:val="24"/>
              </w:rPr>
            </w:pPr>
            <w:r w:rsidRPr="00C25016">
              <w:rPr>
                <w:rFonts w:ascii="Times New Roman" w:hAnsi="Times New Roman"/>
                <w:sz w:val="24"/>
                <w:szCs w:val="24"/>
              </w:rPr>
              <w:t>EEilės Nr.</w:t>
            </w:r>
          </w:p>
        </w:tc>
        <w:tc>
          <w:tcPr>
            <w:tcW w:w="4799" w:type="dxa"/>
          </w:tcPr>
          <w:p w:rsidR="007551B7" w:rsidRPr="009655BB" w:rsidRDefault="007551B7" w:rsidP="00D46D0D">
            <w:pPr>
              <w:ind w:firstLine="851"/>
              <w:jc w:val="center"/>
              <w:rPr>
                <w:rFonts w:ascii="Times New Roman" w:hAnsi="Times New Roman"/>
                <w:sz w:val="24"/>
                <w:szCs w:val="24"/>
              </w:rPr>
            </w:pPr>
            <w:r w:rsidRPr="009655BB">
              <w:rPr>
                <w:rFonts w:ascii="Times New Roman" w:hAnsi="Times New Roman"/>
                <w:sz w:val="24"/>
                <w:szCs w:val="24"/>
              </w:rPr>
              <w:t xml:space="preserve">STT pasiūlymai </w:t>
            </w:r>
          </w:p>
        </w:tc>
        <w:tc>
          <w:tcPr>
            <w:tcW w:w="4394" w:type="dxa"/>
          </w:tcPr>
          <w:p w:rsidR="007551B7" w:rsidRPr="009655BB" w:rsidRDefault="007551B7" w:rsidP="005877F9">
            <w:pPr>
              <w:jc w:val="center"/>
              <w:rPr>
                <w:rFonts w:ascii="Times New Roman" w:hAnsi="Times New Roman"/>
                <w:sz w:val="24"/>
                <w:szCs w:val="24"/>
              </w:rPr>
            </w:pPr>
            <w:r w:rsidRPr="009655BB">
              <w:rPr>
                <w:rFonts w:ascii="Times New Roman" w:hAnsi="Times New Roman"/>
                <w:sz w:val="24"/>
                <w:szCs w:val="24"/>
              </w:rPr>
              <w:t>Įstaigoje planuojamos įgyvendinti priemonės</w:t>
            </w:r>
          </w:p>
        </w:tc>
      </w:tr>
      <w:tr w:rsidR="007551B7" w:rsidRPr="009655BB" w:rsidTr="006D134B">
        <w:tc>
          <w:tcPr>
            <w:tcW w:w="9889" w:type="dxa"/>
            <w:gridSpan w:val="3"/>
          </w:tcPr>
          <w:p w:rsidR="007551B7" w:rsidRPr="009655BB" w:rsidRDefault="007551B7" w:rsidP="00D46D0D">
            <w:pPr>
              <w:ind w:firstLine="851"/>
              <w:jc w:val="center"/>
              <w:rPr>
                <w:rFonts w:ascii="Times New Roman" w:hAnsi="Times New Roman"/>
                <w:sz w:val="24"/>
                <w:szCs w:val="24"/>
              </w:rPr>
            </w:pPr>
            <w:r w:rsidRPr="009655BB">
              <w:rPr>
                <w:rFonts w:ascii="Times New Roman" w:hAnsi="Times New Roman"/>
                <w:sz w:val="24"/>
                <w:szCs w:val="24"/>
              </w:rPr>
              <w:t>Antikorupcinis atskirų veiklos sričių vertinimas</w:t>
            </w:r>
          </w:p>
        </w:tc>
      </w:tr>
      <w:tr w:rsidR="007551B7" w:rsidRPr="009655BB" w:rsidTr="006D134B">
        <w:tc>
          <w:tcPr>
            <w:tcW w:w="696" w:type="dxa"/>
          </w:tcPr>
          <w:p w:rsidR="007551B7" w:rsidRPr="009655BB" w:rsidRDefault="007551B7" w:rsidP="00D46D0D">
            <w:pPr>
              <w:ind w:firstLine="851"/>
              <w:rPr>
                <w:rFonts w:ascii="Times New Roman" w:hAnsi="Times New Roman"/>
                <w:sz w:val="24"/>
                <w:szCs w:val="24"/>
              </w:rPr>
            </w:pPr>
          </w:p>
        </w:tc>
        <w:tc>
          <w:tcPr>
            <w:tcW w:w="4799" w:type="dxa"/>
          </w:tcPr>
          <w:p w:rsidR="007551B7" w:rsidRPr="009655BB" w:rsidRDefault="007551B7" w:rsidP="007C25A7">
            <w:pPr>
              <w:ind w:firstLine="851"/>
              <w:jc w:val="both"/>
              <w:rPr>
                <w:rFonts w:ascii="Times New Roman" w:hAnsi="Times New Roman"/>
                <w:i/>
                <w:sz w:val="24"/>
                <w:szCs w:val="24"/>
              </w:rPr>
            </w:pPr>
            <w:r w:rsidRPr="009655BB">
              <w:rPr>
                <w:rFonts w:ascii="Times New Roman" w:hAnsi="Times New Roman"/>
                <w:i/>
                <w:sz w:val="24"/>
                <w:szCs w:val="24"/>
              </w:rPr>
              <w:t xml:space="preserve">Išvadoje dėl korupcijos rizikos analizės </w:t>
            </w:r>
            <w:r>
              <w:rPr>
                <w:rFonts w:ascii="Times New Roman" w:hAnsi="Times New Roman"/>
                <w:i/>
                <w:sz w:val="24"/>
                <w:szCs w:val="24"/>
              </w:rPr>
              <w:t>pateikti</w:t>
            </w:r>
            <w:r w:rsidRPr="009655BB">
              <w:rPr>
                <w:rFonts w:ascii="Times New Roman" w:hAnsi="Times New Roman"/>
                <w:i/>
                <w:sz w:val="24"/>
                <w:szCs w:val="24"/>
              </w:rPr>
              <w:t xml:space="preserve"> pasiūlymai, susiję su antikorupciniu </w:t>
            </w:r>
            <w:r>
              <w:rPr>
                <w:rFonts w:ascii="Times New Roman" w:hAnsi="Times New Roman"/>
                <w:i/>
                <w:sz w:val="24"/>
                <w:szCs w:val="24"/>
              </w:rPr>
              <w:t>nurodytų</w:t>
            </w:r>
            <w:r w:rsidRPr="009655BB">
              <w:rPr>
                <w:rFonts w:ascii="Times New Roman" w:hAnsi="Times New Roman"/>
                <w:i/>
                <w:sz w:val="24"/>
                <w:szCs w:val="24"/>
              </w:rPr>
              <w:t xml:space="preserve"> veiklos sričių vertinimu</w:t>
            </w:r>
            <w:r w:rsidRPr="009655BB">
              <w:rPr>
                <w:rFonts w:ascii="Times New Roman" w:hAnsi="Times New Roman"/>
                <w:sz w:val="24"/>
                <w:szCs w:val="24"/>
              </w:rPr>
              <w:t>.</w:t>
            </w:r>
          </w:p>
        </w:tc>
        <w:tc>
          <w:tcPr>
            <w:tcW w:w="4394" w:type="dxa"/>
          </w:tcPr>
          <w:p w:rsidR="007551B7" w:rsidRPr="009655BB" w:rsidRDefault="007551B7" w:rsidP="00D46D0D">
            <w:pPr>
              <w:ind w:firstLine="851"/>
              <w:jc w:val="both"/>
              <w:rPr>
                <w:rFonts w:ascii="Times New Roman" w:hAnsi="Times New Roman"/>
                <w:sz w:val="24"/>
                <w:szCs w:val="24"/>
              </w:rPr>
            </w:pPr>
            <w:r w:rsidRPr="009655BB">
              <w:rPr>
                <w:rFonts w:ascii="Times New Roman" w:hAnsi="Times New Roman"/>
                <w:b/>
                <w:sz w:val="24"/>
                <w:szCs w:val="24"/>
              </w:rPr>
              <w:t>Atsižvelgta</w:t>
            </w:r>
            <w:r w:rsidRPr="009655BB">
              <w:rPr>
                <w:rFonts w:ascii="Times New Roman" w:hAnsi="Times New Roman"/>
                <w:sz w:val="24"/>
                <w:szCs w:val="24"/>
              </w:rPr>
              <w:t xml:space="preserve"> – detalizuoti, nurodyti kaip?</w:t>
            </w:r>
          </w:p>
          <w:p w:rsidR="007551B7" w:rsidRPr="009655BB" w:rsidRDefault="007551B7" w:rsidP="00D46D0D">
            <w:pPr>
              <w:ind w:firstLine="851"/>
              <w:jc w:val="both"/>
              <w:rPr>
                <w:rFonts w:ascii="Times New Roman" w:hAnsi="Times New Roman"/>
                <w:sz w:val="24"/>
                <w:szCs w:val="24"/>
              </w:rPr>
            </w:pPr>
            <w:r w:rsidRPr="009655BB">
              <w:rPr>
                <w:rFonts w:ascii="Times New Roman" w:hAnsi="Times New Roman"/>
                <w:b/>
                <w:sz w:val="24"/>
                <w:szCs w:val="24"/>
              </w:rPr>
              <w:t>Atsižvelgta iš dalies</w:t>
            </w:r>
            <w:r w:rsidRPr="009655BB">
              <w:rPr>
                <w:rFonts w:ascii="Times New Roman" w:hAnsi="Times New Roman"/>
                <w:sz w:val="24"/>
                <w:szCs w:val="24"/>
              </w:rPr>
              <w:t xml:space="preserve"> – detalizuoti, nurodyti kaip? Pagrįsti, kodėl atsižvelgta tik iš dalies?</w:t>
            </w:r>
          </w:p>
          <w:p w:rsidR="007551B7" w:rsidRPr="009655BB" w:rsidRDefault="007551B7" w:rsidP="00D46D0D">
            <w:pPr>
              <w:ind w:firstLine="851"/>
              <w:jc w:val="both"/>
              <w:rPr>
                <w:rFonts w:ascii="Times New Roman" w:hAnsi="Times New Roman"/>
                <w:sz w:val="24"/>
                <w:szCs w:val="24"/>
              </w:rPr>
            </w:pPr>
            <w:r w:rsidRPr="009655BB">
              <w:rPr>
                <w:rFonts w:ascii="Times New Roman" w:hAnsi="Times New Roman"/>
                <w:b/>
                <w:sz w:val="24"/>
                <w:szCs w:val="24"/>
              </w:rPr>
              <w:t>Neatsižvelgta</w:t>
            </w:r>
            <w:r w:rsidRPr="009655BB">
              <w:rPr>
                <w:rFonts w:ascii="Times New Roman" w:hAnsi="Times New Roman"/>
                <w:sz w:val="24"/>
                <w:szCs w:val="24"/>
              </w:rPr>
              <w:t xml:space="preserve"> – pagrįsti kodėl? </w:t>
            </w:r>
          </w:p>
        </w:tc>
      </w:tr>
      <w:tr w:rsidR="007551B7" w:rsidRPr="009655BB" w:rsidTr="006D134B">
        <w:tc>
          <w:tcPr>
            <w:tcW w:w="696" w:type="dxa"/>
          </w:tcPr>
          <w:p w:rsidR="007551B7" w:rsidRPr="009655BB" w:rsidRDefault="007551B7" w:rsidP="00D46D0D">
            <w:pPr>
              <w:ind w:firstLine="851"/>
              <w:rPr>
                <w:rFonts w:ascii="Times New Roman" w:hAnsi="Times New Roman"/>
                <w:sz w:val="24"/>
                <w:szCs w:val="24"/>
              </w:rPr>
            </w:pPr>
            <w:r w:rsidRPr="009655BB">
              <w:rPr>
                <w:rFonts w:ascii="Times New Roman" w:hAnsi="Times New Roman"/>
                <w:sz w:val="24"/>
                <w:szCs w:val="24"/>
              </w:rPr>
              <w:t xml:space="preserve">1 </w:t>
            </w:r>
          </w:p>
        </w:tc>
        <w:tc>
          <w:tcPr>
            <w:tcW w:w="4799" w:type="dxa"/>
          </w:tcPr>
          <w:p w:rsidR="007551B7" w:rsidRPr="009655BB" w:rsidRDefault="007551B7" w:rsidP="00D46D0D">
            <w:pPr>
              <w:ind w:firstLine="851"/>
              <w:jc w:val="both"/>
              <w:rPr>
                <w:rFonts w:ascii="Times New Roman" w:hAnsi="Times New Roman"/>
                <w:i/>
                <w:sz w:val="24"/>
                <w:szCs w:val="24"/>
              </w:rPr>
            </w:pPr>
          </w:p>
        </w:tc>
        <w:tc>
          <w:tcPr>
            <w:tcW w:w="4394" w:type="dxa"/>
          </w:tcPr>
          <w:p w:rsidR="007551B7" w:rsidRPr="009655BB" w:rsidRDefault="007551B7" w:rsidP="00D46D0D">
            <w:pPr>
              <w:ind w:firstLine="851"/>
              <w:jc w:val="both"/>
              <w:rPr>
                <w:rFonts w:ascii="Times New Roman" w:hAnsi="Times New Roman"/>
                <w:b/>
                <w:sz w:val="24"/>
                <w:szCs w:val="24"/>
              </w:rPr>
            </w:pPr>
          </w:p>
        </w:tc>
      </w:tr>
      <w:tr w:rsidR="007551B7" w:rsidRPr="009655BB" w:rsidTr="006D134B">
        <w:tc>
          <w:tcPr>
            <w:tcW w:w="696" w:type="dxa"/>
          </w:tcPr>
          <w:p w:rsidR="007551B7" w:rsidRPr="009655BB" w:rsidRDefault="007551B7" w:rsidP="00D46D0D">
            <w:pPr>
              <w:ind w:firstLine="851"/>
              <w:rPr>
                <w:rFonts w:ascii="Times New Roman" w:hAnsi="Times New Roman"/>
                <w:sz w:val="24"/>
                <w:szCs w:val="24"/>
              </w:rPr>
            </w:pPr>
            <w:r w:rsidRPr="009655BB">
              <w:rPr>
                <w:rFonts w:ascii="Times New Roman" w:hAnsi="Times New Roman"/>
                <w:sz w:val="24"/>
                <w:szCs w:val="24"/>
              </w:rPr>
              <w:t>2.</w:t>
            </w:r>
          </w:p>
        </w:tc>
        <w:tc>
          <w:tcPr>
            <w:tcW w:w="4799" w:type="dxa"/>
          </w:tcPr>
          <w:p w:rsidR="007551B7" w:rsidRPr="009655BB" w:rsidRDefault="007551B7" w:rsidP="00D46D0D">
            <w:pPr>
              <w:ind w:firstLine="851"/>
              <w:jc w:val="both"/>
              <w:rPr>
                <w:rFonts w:ascii="Times New Roman" w:hAnsi="Times New Roman"/>
                <w:i/>
                <w:sz w:val="24"/>
                <w:szCs w:val="24"/>
              </w:rPr>
            </w:pPr>
          </w:p>
        </w:tc>
        <w:tc>
          <w:tcPr>
            <w:tcW w:w="4394" w:type="dxa"/>
          </w:tcPr>
          <w:p w:rsidR="007551B7" w:rsidRPr="009655BB" w:rsidRDefault="007551B7" w:rsidP="00D46D0D">
            <w:pPr>
              <w:ind w:firstLine="851"/>
              <w:jc w:val="both"/>
              <w:rPr>
                <w:rFonts w:ascii="Times New Roman" w:hAnsi="Times New Roman"/>
                <w:b/>
                <w:sz w:val="24"/>
                <w:szCs w:val="24"/>
              </w:rPr>
            </w:pPr>
          </w:p>
        </w:tc>
      </w:tr>
    </w:tbl>
    <w:p w:rsidR="007551B7" w:rsidRPr="00A42259" w:rsidRDefault="007551B7" w:rsidP="00D46D0D">
      <w:pPr>
        <w:pStyle w:val="BodyText2"/>
        <w:tabs>
          <w:tab w:val="left" w:pos="0"/>
        </w:tabs>
        <w:spacing w:after="0" w:line="240" w:lineRule="auto"/>
        <w:ind w:firstLine="851"/>
        <w:jc w:val="center"/>
        <w:rPr>
          <w:rFonts w:ascii="Times New Roman" w:hAnsi="Times New Roman"/>
          <w:sz w:val="24"/>
          <w:szCs w:val="24"/>
        </w:rPr>
      </w:pPr>
    </w:p>
    <w:sectPr w:rsidR="007551B7" w:rsidRPr="00A42259" w:rsidSect="00B179CA">
      <w:headerReference w:type="even" r:id="rId1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2D2" w:rsidRDefault="00BF42D2" w:rsidP="001827CE">
      <w:r>
        <w:separator/>
      </w:r>
    </w:p>
  </w:endnote>
  <w:endnote w:type="continuationSeparator" w:id="0">
    <w:p w:rsidR="00BF42D2" w:rsidRDefault="00BF42D2" w:rsidP="0018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2D2" w:rsidRDefault="00BF42D2" w:rsidP="001827CE">
      <w:r>
        <w:separator/>
      </w:r>
    </w:p>
  </w:footnote>
  <w:footnote w:type="continuationSeparator" w:id="0">
    <w:p w:rsidR="00BF42D2" w:rsidRDefault="00BF42D2" w:rsidP="001827CE">
      <w:r>
        <w:continuationSeparator/>
      </w:r>
    </w:p>
  </w:footnote>
  <w:footnote w:id="1">
    <w:p w:rsidR="007551B7" w:rsidRDefault="007551B7" w:rsidP="008104B1">
      <w:pPr>
        <w:pStyle w:val="FootnoteText"/>
        <w:jc w:val="both"/>
      </w:pPr>
      <w:r>
        <w:rPr>
          <w:rStyle w:val="FootnoteReference"/>
        </w:rPr>
        <w:footnoteRef/>
      </w:r>
      <w:r>
        <w:t xml:space="preserve"> </w:t>
      </w:r>
      <w:r w:rsidRPr="00BE72A1">
        <w:rPr>
          <w:rFonts w:ascii="Times New Roman" w:hAnsi="Times New Roman"/>
        </w:rPr>
        <w:t>MU kompleksinė miškų ūkio veikla – veikla, apimanti miškų atkūrimą, priežiūrą, apsaugą, racionalų miškų išteklių naudojimą ir prekybą mediena</w:t>
      </w:r>
      <w:r w:rsidRPr="00E422BD">
        <w:rPr>
          <w:rFonts w:ascii="Times New Roman" w:hAnsi="Times New Roman"/>
        </w:rPr>
        <w:t xml:space="preserve"> bei miško ištekliais.</w:t>
      </w:r>
    </w:p>
  </w:footnote>
  <w:footnote w:id="2">
    <w:p w:rsidR="007551B7" w:rsidRDefault="007551B7" w:rsidP="00717341">
      <w:pPr>
        <w:pStyle w:val="FootnoteText"/>
        <w:rPr>
          <w:rFonts w:ascii="Times New Roman" w:hAnsi="Times New Roman"/>
        </w:rPr>
      </w:pPr>
      <w:r w:rsidRPr="00BE72A1">
        <w:rPr>
          <w:rStyle w:val="FootnoteReference"/>
          <w:rFonts w:ascii="Times New Roman" w:hAnsi="Times New Roman"/>
        </w:rPr>
        <w:footnoteRef/>
      </w:r>
      <w:r w:rsidRPr="00BE72A1">
        <w:rPr>
          <w:rFonts w:ascii="Times New Roman" w:hAnsi="Times New Roman"/>
        </w:rPr>
        <w:t xml:space="preserve"> Pavyzdžiui: </w:t>
      </w:r>
    </w:p>
    <w:p w:rsidR="007551B7" w:rsidRPr="00BE72A1" w:rsidRDefault="007551B7" w:rsidP="00717341">
      <w:pPr>
        <w:pStyle w:val="FootnoteText"/>
        <w:rPr>
          <w:rFonts w:ascii="Times New Roman" w:hAnsi="Times New Roman"/>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1"/>
        <w:gridCol w:w="1134"/>
        <w:gridCol w:w="425"/>
        <w:gridCol w:w="425"/>
        <w:gridCol w:w="567"/>
        <w:gridCol w:w="567"/>
        <w:gridCol w:w="709"/>
        <w:gridCol w:w="709"/>
        <w:gridCol w:w="425"/>
        <w:gridCol w:w="425"/>
        <w:gridCol w:w="425"/>
        <w:gridCol w:w="567"/>
        <w:gridCol w:w="851"/>
        <w:gridCol w:w="709"/>
        <w:gridCol w:w="567"/>
        <w:gridCol w:w="708"/>
      </w:tblGrid>
      <w:tr w:rsidR="007551B7" w:rsidRPr="00BE72A1" w:rsidTr="004E7735">
        <w:trPr>
          <w:tblHeader/>
        </w:trPr>
        <w:tc>
          <w:tcPr>
            <w:tcW w:w="431" w:type="dxa"/>
            <w:vMerge w:val="restart"/>
            <w:tcMar>
              <w:left w:w="0" w:type="dxa"/>
              <w:right w:w="0" w:type="dxa"/>
            </w:tcMar>
            <w:vAlign w:val="center"/>
          </w:tcPr>
          <w:p w:rsidR="007551B7" w:rsidRPr="004E7735" w:rsidRDefault="007551B7" w:rsidP="00B93FC7">
            <w:pPr>
              <w:tabs>
                <w:tab w:val="left" w:pos="12898"/>
              </w:tabs>
              <w:autoSpaceDE w:val="0"/>
              <w:ind w:right="-108"/>
              <w:jc w:val="center"/>
              <w:rPr>
                <w:rFonts w:ascii="Times New Roman" w:hAnsi="Times New Roman"/>
                <w:b/>
                <w:i/>
                <w:sz w:val="18"/>
                <w:szCs w:val="18"/>
              </w:rPr>
            </w:pPr>
            <w:r w:rsidRPr="004E7735">
              <w:rPr>
                <w:rFonts w:ascii="Times New Roman" w:hAnsi="Times New Roman"/>
                <w:b/>
                <w:i/>
                <w:sz w:val="18"/>
                <w:szCs w:val="18"/>
              </w:rPr>
              <w:t>Eil. Nr.</w:t>
            </w:r>
          </w:p>
        </w:tc>
        <w:tc>
          <w:tcPr>
            <w:tcW w:w="1134" w:type="dxa"/>
            <w:vMerge w:val="restart"/>
            <w:vAlign w:val="cente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Miškų valdytojas</w:t>
            </w:r>
          </w:p>
        </w:tc>
        <w:tc>
          <w:tcPr>
            <w:tcW w:w="5244" w:type="dxa"/>
            <w:gridSpan w:val="10"/>
            <w:tcMar>
              <w:left w:w="0" w:type="dxa"/>
              <w:right w:w="0" w:type="dxa"/>
            </w:tcMa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Leidžiamas iškirsti ekvivalentinis brandžių medynų plotas pagal medžių rūšis, ha</w:t>
            </w:r>
          </w:p>
        </w:tc>
        <w:tc>
          <w:tcPr>
            <w:tcW w:w="2127" w:type="dxa"/>
            <w:gridSpan w:val="3"/>
            <w:tcMar>
              <w:left w:w="0" w:type="dxa"/>
              <w:right w:w="0" w:type="dxa"/>
            </w:tcMa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 xml:space="preserve">Likvidinis stiebų medienos tūris, </w:t>
            </w:r>
          </w:p>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tūkst. ktm</w:t>
            </w:r>
          </w:p>
        </w:tc>
        <w:tc>
          <w:tcPr>
            <w:tcW w:w="708" w:type="dxa"/>
            <w:vMerge w:val="restart"/>
            <w:tcMar>
              <w:left w:w="0" w:type="dxa"/>
              <w:right w:w="0" w:type="dxa"/>
            </w:tcMa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 xml:space="preserve">Likvidinis kirtimo atliekų tūris, tūkst. ktm </w:t>
            </w:r>
          </w:p>
        </w:tc>
      </w:tr>
      <w:tr w:rsidR="007551B7" w:rsidRPr="00BE72A1" w:rsidTr="004E7735">
        <w:trPr>
          <w:tblHeader/>
        </w:trPr>
        <w:tc>
          <w:tcPr>
            <w:tcW w:w="431" w:type="dxa"/>
            <w:vMerge/>
          </w:tcPr>
          <w:p w:rsidR="007551B7" w:rsidRPr="00B179CA" w:rsidRDefault="007551B7" w:rsidP="00610E63">
            <w:pPr>
              <w:tabs>
                <w:tab w:val="left" w:pos="12898"/>
              </w:tabs>
              <w:autoSpaceDE w:val="0"/>
              <w:ind w:right="-108"/>
              <w:jc w:val="center"/>
              <w:rPr>
                <w:rFonts w:ascii="Times New Roman" w:hAnsi="Times New Roman"/>
                <w:sz w:val="18"/>
                <w:szCs w:val="18"/>
              </w:rPr>
            </w:pPr>
          </w:p>
        </w:tc>
        <w:tc>
          <w:tcPr>
            <w:tcW w:w="1134" w:type="dxa"/>
            <w:vMerge/>
          </w:tcPr>
          <w:p w:rsidR="007551B7" w:rsidRPr="00B179CA" w:rsidRDefault="007551B7" w:rsidP="00610E63">
            <w:pPr>
              <w:tabs>
                <w:tab w:val="left" w:pos="12898"/>
              </w:tabs>
              <w:autoSpaceDE w:val="0"/>
              <w:rPr>
                <w:rFonts w:ascii="Times New Roman" w:hAnsi="Times New Roman"/>
                <w:sz w:val="18"/>
                <w:szCs w:val="18"/>
              </w:rPr>
            </w:pPr>
          </w:p>
        </w:tc>
        <w:tc>
          <w:tcPr>
            <w:tcW w:w="425"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Pušy-</w:t>
            </w:r>
          </w:p>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nai</w:t>
            </w:r>
          </w:p>
        </w:tc>
        <w:tc>
          <w:tcPr>
            <w:tcW w:w="425"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Egly-</w:t>
            </w:r>
          </w:p>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nai</w:t>
            </w:r>
          </w:p>
        </w:tc>
        <w:tc>
          <w:tcPr>
            <w:tcW w:w="567"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Beržy-</w:t>
            </w:r>
          </w:p>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 xml:space="preserve">nai </w:t>
            </w:r>
          </w:p>
        </w:tc>
        <w:tc>
          <w:tcPr>
            <w:tcW w:w="567" w:type="dxa"/>
            <w:tcMar>
              <w:left w:w="0" w:type="dxa"/>
              <w:right w:w="0" w:type="dxa"/>
            </w:tcMar>
            <w:vAlign w:val="center"/>
          </w:tcPr>
          <w:p w:rsidR="007551B7" w:rsidRPr="004E7735" w:rsidRDefault="007551B7" w:rsidP="00CE47BB">
            <w:pPr>
              <w:autoSpaceDE w:val="0"/>
              <w:snapToGrid w:val="0"/>
              <w:jc w:val="center"/>
              <w:rPr>
                <w:rFonts w:ascii="Times New Roman" w:hAnsi="Times New Roman"/>
                <w:b/>
                <w:i/>
                <w:sz w:val="16"/>
                <w:szCs w:val="16"/>
              </w:rPr>
            </w:pPr>
            <w:r w:rsidRPr="004E7735">
              <w:rPr>
                <w:rFonts w:ascii="Times New Roman" w:hAnsi="Times New Roman"/>
                <w:b/>
                <w:i/>
                <w:sz w:val="16"/>
                <w:szCs w:val="16"/>
              </w:rPr>
              <w:t xml:space="preserve">Drebu-lynai </w:t>
            </w:r>
          </w:p>
        </w:tc>
        <w:tc>
          <w:tcPr>
            <w:tcW w:w="709" w:type="dxa"/>
            <w:tcMar>
              <w:left w:w="0" w:type="dxa"/>
              <w:right w:w="0" w:type="dxa"/>
            </w:tcMar>
            <w:vAlign w:val="center"/>
          </w:tcPr>
          <w:p w:rsidR="007551B7" w:rsidRPr="004E7735" w:rsidRDefault="007551B7" w:rsidP="00CE47BB">
            <w:pPr>
              <w:autoSpaceDE w:val="0"/>
              <w:snapToGrid w:val="0"/>
              <w:jc w:val="center"/>
              <w:rPr>
                <w:rFonts w:ascii="Times New Roman" w:hAnsi="Times New Roman"/>
                <w:b/>
                <w:i/>
                <w:sz w:val="16"/>
                <w:szCs w:val="16"/>
              </w:rPr>
            </w:pPr>
            <w:r w:rsidRPr="004E7735">
              <w:rPr>
                <w:rFonts w:ascii="Times New Roman" w:hAnsi="Times New Roman"/>
                <w:b/>
                <w:i/>
                <w:sz w:val="16"/>
                <w:szCs w:val="16"/>
              </w:rPr>
              <w:t>Juodalks-nynai</w:t>
            </w:r>
          </w:p>
        </w:tc>
        <w:tc>
          <w:tcPr>
            <w:tcW w:w="709" w:type="dxa"/>
            <w:tcMar>
              <w:left w:w="0" w:type="dxa"/>
              <w:right w:w="0" w:type="dxa"/>
            </w:tcMar>
            <w:vAlign w:val="center"/>
          </w:tcPr>
          <w:p w:rsidR="007551B7" w:rsidRPr="004E7735" w:rsidRDefault="007551B7" w:rsidP="00CE47BB">
            <w:pPr>
              <w:autoSpaceDE w:val="0"/>
              <w:snapToGrid w:val="0"/>
              <w:jc w:val="center"/>
              <w:rPr>
                <w:rFonts w:ascii="Times New Roman" w:hAnsi="Times New Roman"/>
                <w:b/>
                <w:i/>
                <w:sz w:val="16"/>
                <w:szCs w:val="16"/>
              </w:rPr>
            </w:pPr>
            <w:r w:rsidRPr="004E7735">
              <w:rPr>
                <w:rFonts w:ascii="Times New Roman" w:hAnsi="Times New Roman"/>
                <w:b/>
                <w:i/>
                <w:sz w:val="16"/>
                <w:szCs w:val="16"/>
              </w:rPr>
              <w:t>Baltalks-nynai</w:t>
            </w:r>
          </w:p>
        </w:tc>
        <w:tc>
          <w:tcPr>
            <w:tcW w:w="425"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Ąžuo-lynai</w:t>
            </w:r>
          </w:p>
        </w:tc>
        <w:tc>
          <w:tcPr>
            <w:tcW w:w="425"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Uosy-nai</w:t>
            </w:r>
          </w:p>
        </w:tc>
        <w:tc>
          <w:tcPr>
            <w:tcW w:w="425" w:type="dxa"/>
            <w:tcMar>
              <w:left w:w="0" w:type="dxa"/>
              <w:right w:w="0" w:type="dxa"/>
            </w:tcMar>
            <w:vAlign w:val="center"/>
          </w:tcPr>
          <w:p w:rsidR="007551B7" w:rsidRPr="004E7735" w:rsidRDefault="007551B7" w:rsidP="00610E63">
            <w:pPr>
              <w:autoSpaceDE w:val="0"/>
              <w:snapToGrid w:val="0"/>
              <w:jc w:val="center"/>
              <w:rPr>
                <w:rFonts w:ascii="Times New Roman" w:hAnsi="Times New Roman"/>
                <w:b/>
                <w:i/>
                <w:sz w:val="16"/>
                <w:szCs w:val="16"/>
              </w:rPr>
            </w:pPr>
            <w:r w:rsidRPr="004E7735">
              <w:rPr>
                <w:rFonts w:ascii="Times New Roman" w:hAnsi="Times New Roman"/>
                <w:b/>
                <w:i/>
                <w:sz w:val="16"/>
                <w:szCs w:val="16"/>
              </w:rPr>
              <w:t>Kitos</w:t>
            </w:r>
          </w:p>
        </w:tc>
        <w:tc>
          <w:tcPr>
            <w:tcW w:w="567" w:type="dxa"/>
            <w:vAlign w:val="cente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Iš viso</w:t>
            </w:r>
          </w:p>
        </w:tc>
        <w:tc>
          <w:tcPr>
            <w:tcW w:w="851" w:type="dxa"/>
            <w:tcMar>
              <w:left w:w="0" w:type="dxa"/>
              <w:right w:w="0" w:type="dxa"/>
            </w:tcMar>
            <w:vAlign w:val="cente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Pagrindiniai kirtimai</w:t>
            </w:r>
          </w:p>
        </w:tc>
        <w:tc>
          <w:tcPr>
            <w:tcW w:w="709" w:type="dxa"/>
            <w:tcMar>
              <w:left w:w="0" w:type="dxa"/>
              <w:right w:w="0" w:type="dxa"/>
            </w:tcMar>
            <w:vAlign w:val="cente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Tarpiniai kirtimai</w:t>
            </w:r>
          </w:p>
        </w:tc>
        <w:tc>
          <w:tcPr>
            <w:tcW w:w="567" w:type="dxa"/>
            <w:tcMar>
              <w:left w:w="0" w:type="dxa"/>
              <w:right w:w="0" w:type="dxa"/>
            </w:tcMar>
            <w:vAlign w:val="center"/>
          </w:tcPr>
          <w:p w:rsidR="007551B7" w:rsidRPr="004E7735" w:rsidRDefault="007551B7" w:rsidP="00610E63">
            <w:pPr>
              <w:tabs>
                <w:tab w:val="left" w:pos="12898"/>
              </w:tabs>
              <w:autoSpaceDE w:val="0"/>
              <w:jc w:val="center"/>
              <w:rPr>
                <w:rFonts w:ascii="Times New Roman" w:hAnsi="Times New Roman"/>
                <w:b/>
                <w:i/>
                <w:sz w:val="16"/>
                <w:szCs w:val="16"/>
              </w:rPr>
            </w:pPr>
            <w:r w:rsidRPr="004E7735">
              <w:rPr>
                <w:rFonts w:ascii="Times New Roman" w:hAnsi="Times New Roman"/>
                <w:b/>
                <w:i/>
                <w:sz w:val="16"/>
                <w:szCs w:val="16"/>
              </w:rPr>
              <w:t>Iš viso</w:t>
            </w:r>
          </w:p>
        </w:tc>
        <w:tc>
          <w:tcPr>
            <w:tcW w:w="708" w:type="dxa"/>
            <w:vMerge/>
            <w:tcMar>
              <w:left w:w="0" w:type="dxa"/>
              <w:right w:w="0" w:type="dxa"/>
            </w:tcMar>
          </w:tcPr>
          <w:p w:rsidR="007551B7" w:rsidRPr="00B179CA" w:rsidRDefault="007551B7" w:rsidP="00610E63">
            <w:pPr>
              <w:tabs>
                <w:tab w:val="left" w:pos="12898"/>
              </w:tabs>
              <w:autoSpaceDE w:val="0"/>
              <w:jc w:val="center"/>
              <w:rPr>
                <w:rFonts w:ascii="Times New Roman" w:hAnsi="Times New Roman"/>
                <w:sz w:val="18"/>
                <w:szCs w:val="18"/>
              </w:rPr>
            </w:pP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B93FC7">
              <w:rPr>
                <w:rFonts w:ascii="Times New Roman" w:hAnsi="Times New Roman"/>
                <w:sz w:val="16"/>
                <w:szCs w:val="16"/>
              </w:rPr>
              <w:t>1</w:t>
            </w:r>
            <w:r w:rsidRPr="004E7735">
              <w:rPr>
                <w:rFonts w:ascii="Times New Roman" w:hAnsi="Times New Roman"/>
                <w:sz w:val="16"/>
                <w:szCs w:val="16"/>
              </w:rPr>
              <w:t>.</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Alytaus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34</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56</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30</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21</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21</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0</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4</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6</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172</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46,9</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17,9</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64,8</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4,6</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2.</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Anykščių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44</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51</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50</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37</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17</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7</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1</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207</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57,4</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17,3</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74,7</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5,6</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3.</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Biržų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21</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75</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166</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52</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47</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27</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3</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3</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395</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106,1</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20,8</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126,9</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9,7</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4.</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Druskininkų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95</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11</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8</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2</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9</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0</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125</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31,7</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13,5</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45,2</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2,4</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40.</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Veisiejų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90</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25</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20</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3</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8</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0</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147</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48,3</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26,6</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74,9</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4,6</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41.</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Vilniaus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58</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98</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67</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6</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16</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8</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1</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254</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71,2</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29,4</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100,6</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7,4</w:t>
            </w:r>
          </w:p>
        </w:tc>
      </w:tr>
      <w:tr w:rsidR="007551B7" w:rsidRPr="004E7735" w:rsidTr="004E7735">
        <w:tc>
          <w:tcPr>
            <w:tcW w:w="431" w:type="dxa"/>
            <w:vAlign w:val="center"/>
          </w:tcPr>
          <w:p w:rsidR="007551B7" w:rsidRPr="00B93FC7" w:rsidRDefault="007551B7" w:rsidP="00610E63">
            <w:pPr>
              <w:autoSpaceDE w:val="0"/>
              <w:snapToGrid w:val="0"/>
              <w:ind w:right="-108"/>
              <w:jc w:val="center"/>
              <w:rPr>
                <w:rFonts w:ascii="Times New Roman" w:hAnsi="Times New Roman"/>
                <w:sz w:val="16"/>
                <w:szCs w:val="16"/>
              </w:rPr>
            </w:pPr>
            <w:r w:rsidRPr="004E7735">
              <w:rPr>
                <w:rFonts w:ascii="Times New Roman" w:hAnsi="Times New Roman"/>
                <w:sz w:val="16"/>
                <w:szCs w:val="16"/>
              </w:rPr>
              <w:t>42.</w:t>
            </w:r>
          </w:p>
        </w:tc>
        <w:tc>
          <w:tcPr>
            <w:tcW w:w="1134" w:type="dxa"/>
            <w:tcMar>
              <w:left w:w="28" w:type="dxa"/>
              <w:right w:w="0" w:type="dxa"/>
            </w:tcMar>
            <w:vAlign w:val="bottom"/>
          </w:tcPr>
          <w:p w:rsidR="007551B7" w:rsidRPr="00E422BD" w:rsidRDefault="007551B7" w:rsidP="00610E63">
            <w:pPr>
              <w:snapToGrid w:val="0"/>
              <w:rPr>
                <w:rFonts w:ascii="Times New Roman" w:hAnsi="Times New Roman"/>
                <w:sz w:val="16"/>
                <w:szCs w:val="16"/>
              </w:rPr>
            </w:pPr>
            <w:r w:rsidRPr="00E422BD">
              <w:rPr>
                <w:rFonts w:ascii="Times New Roman" w:hAnsi="Times New Roman"/>
                <w:sz w:val="16"/>
                <w:szCs w:val="16"/>
              </w:rPr>
              <w:t>Zarasų m. u.</w:t>
            </w:r>
          </w:p>
        </w:tc>
        <w:tc>
          <w:tcPr>
            <w:tcW w:w="425" w:type="dxa"/>
            <w:vAlign w:val="bottom"/>
          </w:tcPr>
          <w:p w:rsidR="007551B7" w:rsidRPr="00A107C1" w:rsidRDefault="007551B7" w:rsidP="00610E63">
            <w:pPr>
              <w:jc w:val="right"/>
              <w:rPr>
                <w:rFonts w:ascii="Times New Roman" w:hAnsi="Times New Roman"/>
                <w:sz w:val="16"/>
                <w:szCs w:val="16"/>
              </w:rPr>
            </w:pPr>
            <w:r w:rsidRPr="00A107C1">
              <w:rPr>
                <w:rFonts w:ascii="Times New Roman" w:hAnsi="Times New Roman"/>
                <w:sz w:val="16"/>
                <w:szCs w:val="16"/>
              </w:rPr>
              <w:t>47</w:t>
            </w:r>
          </w:p>
        </w:tc>
        <w:tc>
          <w:tcPr>
            <w:tcW w:w="425" w:type="dxa"/>
            <w:vAlign w:val="bottom"/>
          </w:tcPr>
          <w:p w:rsidR="007551B7" w:rsidRPr="000B34E3" w:rsidRDefault="007551B7" w:rsidP="00610E63">
            <w:pPr>
              <w:jc w:val="right"/>
              <w:rPr>
                <w:rFonts w:ascii="Times New Roman" w:hAnsi="Times New Roman"/>
                <w:sz w:val="16"/>
                <w:szCs w:val="16"/>
              </w:rPr>
            </w:pPr>
            <w:r w:rsidRPr="000B34E3">
              <w:rPr>
                <w:rFonts w:ascii="Times New Roman" w:hAnsi="Times New Roman"/>
                <w:sz w:val="16"/>
                <w:szCs w:val="16"/>
              </w:rPr>
              <w:t>20</w:t>
            </w:r>
          </w:p>
        </w:tc>
        <w:tc>
          <w:tcPr>
            <w:tcW w:w="567" w:type="dxa"/>
            <w:vAlign w:val="bottom"/>
          </w:tcPr>
          <w:p w:rsidR="007551B7" w:rsidRPr="00D62442" w:rsidRDefault="007551B7" w:rsidP="00610E63">
            <w:pPr>
              <w:jc w:val="right"/>
              <w:rPr>
                <w:rFonts w:ascii="Times New Roman" w:hAnsi="Times New Roman"/>
                <w:sz w:val="16"/>
                <w:szCs w:val="16"/>
              </w:rPr>
            </w:pPr>
            <w:r w:rsidRPr="00D62442">
              <w:rPr>
                <w:rFonts w:ascii="Times New Roman" w:hAnsi="Times New Roman"/>
                <w:sz w:val="16"/>
                <w:szCs w:val="16"/>
              </w:rPr>
              <w:t>43</w:t>
            </w:r>
          </w:p>
        </w:tc>
        <w:tc>
          <w:tcPr>
            <w:tcW w:w="567" w:type="dxa"/>
            <w:vAlign w:val="bottom"/>
          </w:tcPr>
          <w:p w:rsidR="007551B7" w:rsidRPr="001C0CFF" w:rsidRDefault="007551B7" w:rsidP="00610E63">
            <w:pPr>
              <w:jc w:val="right"/>
              <w:rPr>
                <w:rFonts w:ascii="Times New Roman" w:hAnsi="Times New Roman"/>
                <w:sz w:val="16"/>
                <w:szCs w:val="16"/>
              </w:rPr>
            </w:pPr>
            <w:r w:rsidRPr="001C0CFF">
              <w:rPr>
                <w:rFonts w:ascii="Times New Roman" w:hAnsi="Times New Roman"/>
                <w:sz w:val="16"/>
                <w:szCs w:val="16"/>
              </w:rPr>
              <w:t>10</w:t>
            </w:r>
          </w:p>
        </w:tc>
        <w:tc>
          <w:tcPr>
            <w:tcW w:w="709" w:type="dxa"/>
            <w:vAlign w:val="bottom"/>
          </w:tcPr>
          <w:p w:rsidR="007551B7" w:rsidRPr="00616B8B" w:rsidRDefault="007551B7" w:rsidP="00610E63">
            <w:pPr>
              <w:jc w:val="right"/>
              <w:rPr>
                <w:rFonts w:ascii="Times New Roman" w:hAnsi="Times New Roman"/>
                <w:sz w:val="16"/>
                <w:szCs w:val="16"/>
              </w:rPr>
            </w:pPr>
            <w:r w:rsidRPr="00616B8B">
              <w:rPr>
                <w:rFonts w:ascii="Times New Roman" w:hAnsi="Times New Roman"/>
                <w:sz w:val="16"/>
                <w:szCs w:val="16"/>
              </w:rPr>
              <w:t>5</w:t>
            </w:r>
          </w:p>
        </w:tc>
        <w:tc>
          <w:tcPr>
            <w:tcW w:w="709" w:type="dxa"/>
            <w:vAlign w:val="bottom"/>
          </w:tcPr>
          <w:p w:rsidR="007551B7" w:rsidRPr="007D1382" w:rsidRDefault="007551B7" w:rsidP="00610E63">
            <w:pPr>
              <w:jc w:val="right"/>
              <w:rPr>
                <w:rFonts w:ascii="Times New Roman" w:hAnsi="Times New Roman"/>
                <w:sz w:val="16"/>
                <w:szCs w:val="16"/>
              </w:rPr>
            </w:pPr>
            <w:r w:rsidRPr="007D1382">
              <w:rPr>
                <w:rFonts w:ascii="Times New Roman" w:hAnsi="Times New Roman"/>
                <w:sz w:val="16"/>
                <w:szCs w:val="16"/>
              </w:rPr>
              <w:t>3</w:t>
            </w:r>
          </w:p>
        </w:tc>
        <w:tc>
          <w:tcPr>
            <w:tcW w:w="425" w:type="dxa"/>
            <w:vAlign w:val="bottom"/>
          </w:tcPr>
          <w:p w:rsidR="007551B7" w:rsidRPr="007C25A7" w:rsidRDefault="007551B7" w:rsidP="00610E63">
            <w:pPr>
              <w:jc w:val="right"/>
              <w:rPr>
                <w:rFonts w:ascii="Times New Roman" w:hAnsi="Times New Roman"/>
                <w:sz w:val="16"/>
                <w:szCs w:val="16"/>
              </w:rPr>
            </w:pPr>
            <w:r w:rsidRPr="007C25A7">
              <w:rPr>
                <w:rFonts w:ascii="Times New Roman" w:hAnsi="Times New Roman"/>
                <w:sz w:val="16"/>
                <w:szCs w:val="16"/>
              </w:rPr>
              <w:t>1</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0</w:t>
            </w:r>
          </w:p>
        </w:tc>
        <w:tc>
          <w:tcPr>
            <w:tcW w:w="425"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130</w:t>
            </w:r>
          </w:p>
        </w:tc>
        <w:tc>
          <w:tcPr>
            <w:tcW w:w="851"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39,9</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12,3</w:t>
            </w:r>
          </w:p>
        </w:tc>
        <w:tc>
          <w:tcPr>
            <w:tcW w:w="567"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52,2</w:t>
            </w:r>
          </w:p>
        </w:tc>
        <w:tc>
          <w:tcPr>
            <w:tcW w:w="708" w:type="dxa"/>
            <w:vAlign w:val="bottom"/>
          </w:tcPr>
          <w:p w:rsidR="007551B7" w:rsidRPr="004E7735" w:rsidRDefault="007551B7" w:rsidP="00610E63">
            <w:pPr>
              <w:jc w:val="center"/>
              <w:rPr>
                <w:rFonts w:ascii="Times New Roman" w:hAnsi="Times New Roman"/>
                <w:color w:val="000000"/>
                <w:sz w:val="16"/>
                <w:szCs w:val="16"/>
              </w:rPr>
            </w:pPr>
            <w:r w:rsidRPr="004E7735">
              <w:rPr>
                <w:rFonts w:ascii="Times New Roman" w:hAnsi="Times New Roman"/>
                <w:color w:val="000000"/>
                <w:sz w:val="16"/>
                <w:szCs w:val="16"/>
              </w:rPr>
              <w:t>4,3</w:t>
            </w:r>
          </w:p>
        </w:tc>
      </w:tr>
      <w:tr w:rsidR="007551B7" w:rsidRPr="004E7735" w:rsidTr="004E7735">
        <w:tc>
          <w:tcPr>
            <w:tcW w:w="1565" w:type="dxa"/>
            <w:gridSpan w:val="2"/>
            <w:vAlign w:val="center"/>
          </w:tcPr>
          <w:p w:rsidR="007551B7" w:rsidRPr="004E7735" w:rsidRDefault="007551B7" w:rsidP="00610E63">
            <w:pPr>
              <w:snapToGrid w:val="0"/>
              <w:rPr>
                <w:rFonts w:ascii="Times New Roman" w:hAnsi="Times New Roman"/>
                <w:sz w:val="16"/>
                <w:szCs w:val="16"/>
              </w:rPr>
            </w:pPr>
            <w:r w:rsidRPr="004E7735">
              <w:rPr>
                <w:rFonts w:ascii="Times New Roman" w:hAnsi="Times New Roman"/>
                <w:sz w:val="16"/>
                <w:szCs w:val="16"/>
              </w:rPr>
              <w:t>Rezervas</w:t>
            </w:r>
          </w:p>
        </w:tc>
        <w:tc>
          <w:tcPr>
            <w:tcW w:w="425"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425"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567"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567"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709"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709"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425"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425"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425"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567"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851" w:type="dxa"/>
            <w:vAlign w:val="bottom"/>
          </w:tcPr>
          <w:p w:rsidR="007551B7" w:rsidRPr="004E7735" w:rsidRDefault="007551B7" w:rsidP="00610E63">
            <w:pPr>
              <w:snapToGrid w:val="0"/>
              <w:jc w:val="center"/>
              <w:rPr>
                <w:rFonts w:ascii="Times New Roman" w:hAnsi="Times New Roman"/>
                <w:sz w:val="16"/>
                <w:szCs w:val="16"/>
              </w:rPr>
            </w:pPr>
            <w:r w:rsidRPr="004E7735">
              <w:rPr>
                <w:rFonts w:ascii="Times New Roman" w:hAnsi="Times New Roman"/>
                <w:sz w:val="16"/>
                <w:szCs w:val="16"/>
              </w:rPr>
              <w:t>x</w:t>
            </w:r>
          </w:p>
        </w:tc>
        <w:tc>
          <w:tcPr>
            <w:tcW w:w="709" w:type="dxa"/>
            <w:vAlign w:val="bottom"/>
          </w:tcPr>
          <w:p w:rsidR="007551B7" w:rsidRPr="004E7735" w:rsidRDefault="007551B7" w:rsidP="00610E63">
            <w:pPr>
              <w:jc w:val="right"/>
              <w:rPr>
                <w:rFonts w:ascii="Times New Roman" w:hAnsi="Times New Roman"/>
                <w:sz w:val="16"/>
                <w:szCs w:val="16"/>
              </w:rPr>
            </w:pPr>
            <w:r w:rsidRPr="004E7735">
              <w:rPr>
                <w:rFonts w:ascii="Times New Roman" w:hAnsi="Times New Roman"/>
                <w:sz w:val="16"/>
                <w:szCs w:val="16"/>
              </w:rPr>
              <w:t>294,7</w:t>
            </w:r>
          </w:p>
        </w:tc>
        <w:tc>
          <w:tcPr>
            <w:tcW w:w="567" w:type="dxa"/>
            <w:vAlign w:val="bottom"/>
          </w:tcPr>
          <w:p w:rsidR="007551B7" w:rsidRPr="004E7735" w:rsidRDefault="007551B7" w:rsidP="00610E63">
            <w:pPr>
              <w:jc w:val="center"/>
              <w:rPr>
                <w:rFonts w:ascii="Times New Roman" w:hAnsi="Times New Roman"/>
                <w:sz w:val="16"/>
                <w:szCs w:val="16"/>
              </w:rPr>
            </w:pPr>
            <w:r w:rsidRPr="004E7735">
              <w:rPr>
                <w:rFonts w:ascii="Times New Roman" w:hAnsi="Times New Roman"/>
                <w:sz w:val="16"/>
                <w:szCs w:val="16"/>
              </w:rPr>
              <w:t>x</w:t>
            </w:r>
          </w:p>
        </w:tc>
        <w:tc>
          <w:tcPr>
            <w:tcW w:w="708" w:type="dxa"/>
          </w:tcPr>
          <w:p w:rsidR="007551B7" w:rsidRPr="004E7735" w:rsidRDefault="007551B7" w:rsidP="00610E63">
            <w:pPr>
              <w:tabs>
                <w:tab w:val="left" w:pos="12898"/>
              </w:tabs>
              <w:autoSpaceDE w:val="0"/>
              <w:jc w:val="center"/>
              <w:rPr>
                <w:rFonts w:ascii="Times New Roman" w:hAnsi="Times New Roman"/>
                <w:sz w:val="16"/>
                <w:szCs w:val="16"/>
              </w:rPr>
            </w:pPr>
            <w:r w:rsidRPr="004E7735">
              <w:rPr>
                <w:rFonts w:ascii="Times New Roman" w:hAnsi="Times New Roman"/>
                <w:sz w:val="16"/>
                <w:szCs w:val="16"/>
              </w:rPr>
              <w:t>x</w:t>
            </w:r>
          </w:p>
        </w:tc>
      </w:tr>
      <w:tr w:rsidR="007551B7" w:rsidRPr="004E7735" w:rsidTr="004E7735">
        <w:tc>
          <w:tcPr>
            <w:tcW w:w="1565" w:type="dxa"/>
            <w:gridSpan w:val="2"/>
          </w:tcPr>
          <w:p w:rsidR="007551B7" w:rsidRPr="004E7735" w:rsidRDefault="007551B7" w:rsidP="00610E63">
            <w:pPr>
              <w:tabs>
                <w:tab w:val="left" w:pos="12898"/>
              </w:tabs>
              <w:autoSpaceDE w:val="0"/>
              <w:rPr>
                <w:rFonts w:ascii="Times New Roman" w:hAnsi="Times New Roman"/>
                <w:b/>
                <w:sz w:val="16"/>
                <w:szCs w:val="16"/>
              </w:rPr>
            </w:pPr>
            <w:r w:rsidRPr="004E7735">
              <w:rPr>
                <w:rFonts w:ascii="Times New Roman" w:hAnsi="Times New Roman"/>
                <w:b/>
                <w:sz w:val="16"/>
                <w:szCs w:val="16"/>
              </w:rPr>
              <w:t>Iš viso</w:t>
            </w:r>
          </w:p>
        </w:tc>
        <w:tc>
          <w:tcPr>
            <w:tcW w:w="425"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2 333</w:t>
            </w:r>
          </w:p>
        </w:tc>
        <w:tc>
          <w:tcPr>
            <w:tcW w:w="425"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2 472</w:t>
            </w:r>
          </w:p>
        </w:tc>
        <w:tc>
          <w:tcPr>
            <w:tcW w:w="567"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3 437</w:t>
            </w:r>
          </w:p>
        </w:tc>
        <w:tc>
          <w:tcPr>
            <w:tcW w:w="567"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1 213</w:t>
            </w:r>
          </w:p>
        </w:tc>
        <w:tc>
          <w:tcPr>
            <w:tcW w:w="709"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1 121</w:t>
            </w:r>
          </w:p>
        </w:tc>
        <w:tc>
          <w:tcPr>
            <w:tcW w:w="709"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 xml:space="preserve"> 299</w:t>
            </w:r>
          </w:p>
        </w:tc>
        <w:tc>
          <w:tcPr>
            <w:tcW w:w="425"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 xml:space="preserve"> 66</w:t>
            </w:r>
          </w:p>
        </w:tc>
        <w:tc>
          <w:tcPr>
            <w:tcW w:w="425"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 xml:space="preserve"> 38</w:t>
            </w:r>
          </w:p>
        </w:tc>
        <w:tc>
          <w:tcPr>
            <w:tcW w:w="425"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 xml:space="preserve"> 56</w:t>
            </w:r>
          </w:p>
        </w:tc>
        <w:tc>
          <w:tcPr>
            <w:tcW w:w="567"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11 035</w:t>
            </w:r>
          </w:p>
        </w:tc>
        <w:tc>
          <w:tcPr>
            <w:tcW w:w="851" w:type="dxa"/>
            <w:vAlign w:val="bottom"/>
          </w:tcPr>
          <w:p w:rsidR="007551B7" w:rsidRPr="004E7735" w:rsidRDefault="007551B7" w:rsidP="00610E63">
            <w:pPr>
              <w:jc w:val="right"/>
              <w:rPr>
                <w:rFonts w:ascii="Times New Roman" w:hAnsi="Times New Roman"/>
                <w:b/>
                <w:bCs/>
                <w:sz w:val="16"/>
                <w:szCs w:val="16"/>
              </w:rPr>
            </w:pPr>
            <w:r w:rsidRPr="004E7735">
              <w:rPr>
                <w:rFonts w:ascii="Times New Roman" w:hAnsi="Times New Roman"/>
                <w:b/>
                <w:bCs/>
                <w:sz w:val="16"/>
                <w:szCs w:val="16"/>
              </w:rPr>
              <w:t>3 107,3</w:t>
            </w:r>
          </w:p>
        </w:tc>
        <w:tc>
          <w:tcPr>
            <w:tcW w:w="709" w:type="dxa"/>
            <w:vAlign w:val="bottom"/>
          </w:tcPr>
          <w:p w:rsidR="007551B7" w:rsidRPr="004E7735" w:rsidRDefault="007551B7" w:rsidP="00610E63">
            <w:pPr>
              <w:jc w:val="right"/>
              <w:rPr>
                <w:rFonts w:ascii="Times New Roman" w:hAnsi="Times New Roman"/>
                <w:b/>
                <w:sz w:val="16"/>
                <w:szCs w:val="16"/>
              </w:rPr>
            </w:pPr>
            <w:r w:rsidRPr="004E7735">
              <w:rPr>
                <w:rFonts w:ascii="Times New Roman" w:hAnsi="Times New Roman"/>
                <w:b/>
                <w:sz w:val="16"/>
                <w:szCs w:val="16"/>
              </w:rPr>
              <w:t>1250,0</w:t>
            </w:r>
          </w:p>
        </w:tc>
        <w:tc>
          <w:tcPr>
            <w:tcW w:w="567" w:type="dxa"/>
            <w:vAlign w:val="bottom"/>
          </w:tcPr>
          <w:p w:rsidR="007551B7" w:rsidRPr="004E7735" w:rsidRDefault="007551B7" w:rsidP="00610E63">
            <w:pPr>
              <w:ind w:left="-113"/>
              <w:jc w:val="right"/>
              <w:rPr>
                <w:rFonts w:ascii="Times New Roman" w:hAnsi="Times New Roman"/>
                <w:b/>
                <w:sz w:val="16"/>
                <w:szCs w:val="16"/>
              </w:rPr>
            </w:pPr>
            <w:r w:rsidRPr="004E7735">
              <w:rPr>
                <w:rFonts w:ascii="Times New Roman" w:hAnsi="Times New Roman"/>
                <w:b/>
                <w:sz w:val="16"/>
                <w:szCs w:val="16"/>
              </w:rPr>
              <w:t>4357,3</w:t>
            </w:r>
          </w:p>
        </w:tc>
        <w:tc>
          <w:tcPr>
            <w:tcW w:w="708" w:type="dxa"/>
          </w:tcPr>
          <w:p w:rsidR="007551B7" w:rsidRPr="004E7735" w:rsidRDefault="007551B7" w:rsidP="00610E63">
            <w:pPr>
              <w:tabs>
                <w:tab w:val="left" w:pos="12898"/>
              </w:tabs>
              <w:autoSpaceDE w:val="0"/>
              <w:jc w:val="right"/>
              <w:rPr>
                <w:rFonts w:ascii="Times New Roman" w:hAnsi="Times New Roman"/>
                <w:b/>
                <w:sz w:val="16"/>
                <w:szCs w:val="16"/>
              </w:rPr>
            </w:pPr>
            <w:r w:rsidRPr="004E7735">
              <w:rPr>
                <w:rFonts w:ascii="Times New Roman" w:hAnsi="Times New Roman"/>
                <w:b/>
                <w:sz w:val="16"/>
                <w:szCs w:val="16"/>
              </w:rPr>
              <w:t>300,0</w:t>
            </w:r>
          </w:p>
        </w:tc>
      </w:tr>
    </w:tbl>
    <w:p w:rsidR="007551B7" w:rsidRDefault="007551B7"/>
  </w:footnote>
  <w:footnote w:id="3">
    <w:p w:rsidR="007551B7" w:rsidRPr="00BE72A1" w:rsidRDefault="007551B7" w:rsidP="0059776C">
      <w:pPr>
        <w:pStyle w:val="FootnoteText"/>
        <w:jc w:val="both"/>
        <w:rPr>
          <w:rFonts w:ascii="Times New Roman" w:hAnsi="Times New Roman"/>
        </w:rPr>
      </w:pPr>
      <w:r w:rsidRPr="00BE72A1">
        <w:rPr>
          <w:rStyle w:val="FootnoteReference"/>
          <w:rFonts w:ascii="Times New Roman" w:hAnsi="Times New Roman"/>
        </w:rPr>
        <w:footnoteRef/>
      </w:r>
      <w:r w:rsidRPr="00BE72A1">
        <w:rPr>
          <w:rFonts w:ascii="Times New Roman" w:hAnsi="Times New Roman"/>
        </w:rPr>
        <w:t xml:space="preserve"> El. Lietuvių kalbos žodynas [žiūrėta 2014 m. rugsėjo 19 d.]. Prieiga per internetą: http: //lkzd.lki.lt/Zodynas/Visas.asp.</w:t>
      </w:r>
    </w:p>
    <w:p w:rsidR="007551B7" w:rsidRDefault="007551B7" w:rsidP="0059776C">
      <w:pPr>
        <w:pStyle w:val="FootnoteText"/>
        <w:jc w:val="both"/>
      </w:pPr>
      <w:r w:rsidRPr="00BE72A1">
        <w:rPr>
          <w:rFonts w:ascii="Times New Roman" w:hAnsi="Times New Roman"/>
        </w:rPr>
        <w:t xml:space="preserve"> </w:t>
      </w:r>
    </w:p>
  </w:footnote>
  <w:footnote w:id="4">
    <w:p w:rsidR="007551B7" w:rsidRPr="00A107C1" w:rsidRDefault="007551B7" w:rsidP="008A198C">
      <w:pPr>
        <w:ind w:right="-284"/>
        <w:jc w:val="both"/>
        <w:rPr>
          <w:rFonts w:ascii="Times New Roman" w:hAnsi="Times New Roman"/>
          <w:sz w:val="20"/>
        </w:rPr>
      </w:pPr>
      <w:r w:rsidRPr="00BE72A1">
        <w:rPr>
          <w:rStyle w:val="FootnoteReference"/>
          <w:rFonts w:ascii="Times New Roman" w:hAnsi="Times New Roman"/>
          <w:sz w:val="20"/>
        </w:rPr>
        <w:footnoteRef/>
      </w:r>
      <w:r w:rsidRPr="00B93FC7">
        <w:rPr>
          <w:rFonts w:ascii="Times New Roman" w:hAnsi="Times New Roman"/>
          <w:sz w:val="20"/>
        </w:rPr>
        <w:t>NVMSP taisyklių 25 punkte nustatyta, kad</w:t>
      </w:r>
      <w:r w:rsidRPr="00E422BD">
        <w:rPr>
          <w:rFonts w:ascii="Times New Roman" w:hAnsi="Times New Roman"/>
          <w:sz w:val="20"/>
        </w:rPr>
        <w:t xml:space="preserve"> miško valdytojai ne aukciono būdu gali parduoti nenukirstą mišką: 25.1.</w:t>
      </w:r>
      <w:r w:rsidRPr="00A107C1">
        <w:rPr>
          <w:rFonts w:ascii="Times New Roman" w:hAnsi="Times New Roman"/>
          <w:sz w:val="20"/>
        </w:rPr>
        <w:t xml:space="preserve"> pagrindinių miško kirtimų baltalksnynų ir drebulynų biržes; 25.2. miško ugdymo ir sanitarinių kirtimų biržėse minkštuosius lapuočius (išskyrus beržus), taip pat sausuolius, vėjavartas ir vėjalaužas; 25.3. visų rūšių kirtimų biržėse malkinę medieną;</w:t>
      </w:r>
    </w:p>
    <w:p w:rsidR="007551B7" w:rsidRDefault="007551B7" w:rsidP="008A198C">
      <w:pPr>
        <w:pStyle w:val="FootnoteText"/>
        <w:jc w:val="both"/>
      </w:pPr>
      <w:r w:rsidRPr="00E7610E">
        <w:rPr>
          <w:rFonts w:ascii="Times New Roman" w:hAnsi="Times New Roman"/>
        </w:rPr>
        <w:t xml:space="preserve">25.4. </w:t>
      </w:r>
      <w:r w:rsidRPr="00C8712B">
        <w:rPr>
          <w:rFonts w:ascii="Times New Roman" w:hAnsi="Times New Roman"/>
        </w:rPr>
        <w:t>medieną asmenims, kurių pastatai nukentėję nuo stichinių nelaimių.</w:t>
      </w:r>
    </w:p>
  </w:footnote>
  <w:footnote w:id="5">
    <w:p w:rsidR="007551B7" w:rsidRDefault="007551B7" w:rsidP="008A198C">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Nenukirsto miško parduota: 2011</w:t>
      </w:r>
      <w:r w:rsidRPr="00E422BD">
        <w:rPr>
          <w:rFonts w:ascii="Times New Roman" w:hAnsi="Times New Roman"/>
        </w:rPr>
        <w:t xml:space="preserve"> </w:t>
      </w:r>
      <w:r w:rsidRPr="00A107C1">
        <w:rPr>
          <w:rFonts w:ascii="Times New Roman" w:hAnsi="Times New Roman"/>
        </w:rPr>
        <w:t xml:space="preserve">m. – 236 800 ktm; </w:t>
      </w:r>
      <w:r w:rsidRPr="00C8712B">
        <w:rPr>
          <w:rFonts w:ascii="Times New Roman" w:hAnsi="Times New Roman"/>
        </w:rPr>
        <w:t xml:space="preserve">2012 m. – 235 500 ktm; 2013 m. – 218 700 ktm.   </w:t>
      </w:r>
    </w:p>
  </w:footnote>
  <w:footnote w:id="6">
    <w:p w:rsidR="007551B7" w:rsidRDefault="007551B7" w:rsidP="00011EBE">
      <w:pPr>
        <w:pStyle w:val="FootnoteText"/>
        <w:jc w:val="both"/>
      </w:pPr>
      <w:r w:rsidRPr="000E4938">
        <w:rPr>
          <w:rStyle w:val="FootnoteReference"/>
          <w:rFonts w:ascii="Times New Roman" w:hAnsi="Times New Roman"/>
        </w:rPr>
        <w:footnoteRef/>
      </w:r>
      <w:r w:rsidRPr="00A020B0">
        <w:rPr>
          <w:rFonts w:ascii="Times New Roman" w:hAnsi="Times New Roman"/>
        </w:rPr>
        <w:t xml:space="preserve"> Nacionalinė miškų</w:t>
      </w:r>
      <w:r w:rsidRPr="00616B8B">
        <w:rPr>
          <w:rFonts w:ascii="Times New Roman" w:hAnsi="Times New Roman"/>
        </w:rPr>
        <w:t xml:space="preserve"> ūkio sektoriaus plėtros 2012–</w:t>
      </w:r>
      <w:r w:rsidRPr="007D1382">
        <w:rPr>
          <w:rFonts w:ascii="Times New Roman" w:hAnsi="Times New Roman"/>
        </w:rPr>
        <w:t>2020 metų program</w:t>
      </w:r>
      <w:r w:rsidRPr="007C25A7">
        <w:rPr>
          <w:rFonts w:ascii="Times New Roman" w:hAnsi="Times New Roman"/>
        </w:rPr>
        <w:t>a patvirtinta 2012 m.</w:t>
      </w:r>
      <w:r w:rsidRPr="00BE72A1">
        <w:rPr>
          <w:rFonts w:ascii="Times New Roman" w:hAnsi="Times New Roman"/>
        </w:rPr>
        <w:t xml:space="preserve"> gegužės 23 d. Lietuvos </w:t>
      </w:r>
      <w:r>
        <w:rPr>
          <w:rFonts w:ascii="Times New Roman" w:hAnsi="Times New Roman"/>
        </w:rPr>
        <w:t>R</w:t>
      </w:r>
      <w:r w:rsidRPr="00616B8B">
        <w:rPr>
          <w:rFonts w:ascii="Times New Roman" w:hAnsi="Times New Roman"/>
        </w:rPr>
        <w:t xml:space="preserve">espublikos </w:t>
      </w:r>
      <w:r w:rsidRPr="007D1382">
        <w:rPr>
          <w:rFonts w:ascii="Times New Roman" w:hAnsi="Times New Roman"/>
        </w:rPr>
        <w:t>V</w:t>
      </w:r>
      <w:r w:rsidRPr="007C25A7">
        <w:rPr>
          <w:rFonts w:ascii="Times New Roman" w:hAnsi="Times New Roman"/>
        </w:rPr>
        <w:t xml:space="preserve">yriausybės nutarimu Nr. 569 „Dėl </w:t>
      </w:r>
      <w:r w:rsidRPr="00BE72A1">
        <w:rPr>
          <w:rFonts w:ascii="Times New Roman" w:hAnsi="Times New Roman"/>
        </w:rPr>
        <w:t>Nacionalinės miškų ūkio sektoriaus plėtros 2012–2020 metų programos patvirtinimo“ (5</w:t>
      </w:r>
      <w:r>
        <w:rPr>
          <w:rFonts w:ascii="Times New Roman" w:hAnsi="Times New Roman"/>
        </w:rPr>
        <w:t xml:space="preserve"> </w:t>
      </w:r>
      <w:r w:rsidRPr="00616B8B">
        <w:rPr>
          <w:rFonts w:ascii="Times New Roman" w:hAnsi="Times New Roman"/>
        </w:rPr>
        <w:t>psl.).</w:t>
      </w:r>
      <w:r w:rsidRPr="00BE72A1">
        <w:rPr>
          <w:rFonts w:ascii="Times New Roman" w:hAnsi="Times New Roman"/>
        </w:rPr>
        <w:t xml:space="preserve"> </w:t>
      </w:r>
    </w:p>
  </w:footnote>
  <w:footnote w:id="7">
    <w:p w:rsidR="007551B7" w:rsidRDefault="007551B7" w:rsidP="00F6635B">
      <w:pPr>
        <w:pStyle w:val="FootnoteText"/>
        <w:ind w:firstLine="567"/>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AMAT aprašo 2.1</w:t>
      </w:r>
      <w:r w:rsidRPr="0074639D">
        <w:rPr>
          <w:rFonts w:ascii="Times New Roman" w:hAnsi="Times New Roman"/>
        </w:rPr>
        <w:t xml:space="preserve"> punkte nustatyta, kad </w:t>
      </w:r>
      <w:r w:rsidRPr="00E7610E">
        <w:rPr>
          <w:rFonts w:ascii="Times New Roman" w:hAnsi="Times New Roman"/>
          <w:b/>
        </w:rPr>
        <w:t>m</w:t>
      </w:r>
      <w:r w:rsidRPr="00C8712B">
        <w:rPr>
          <w:rFonts w:ascii="Times New Roman" w:hAnsi="Times New Roman"/>
          <w:b/>
          <w:bCs/>
        </w:rPr>
        <w:t>edienos priėmimas</w:t>
      </w:r>
      <w:r w:rsidRPr="000E4938">
        <w:rPr>
          <w:rFonts w:ascii="Times New Roman" w:hAnsi="Times New Roman"/>
        </w:rPr>
        <w:t xml:space="preserve"> – medienos matavimas, tūrio nus</w:t>
      </w:r>
      <w:r w:rsidRPr="00A020B0">
        <w:rPr>
          <w:rFonts w:ascii="Times New Roman" w:hAnsi="Times New Roman"/>
        </w:rPr>
        <w:t xml:space="preserve">tatymas, klasifikavimas pagal medžių rūšis, sortimentus, ženklinimas, įrašant reikiamus duomenis į medienos priėmimo dokumentus. </w:t>
      </w:r>
    </w:p>
  </w:footnote>
  <w:footnote w:id="8">
    <w:p w:rsidR="007551B7" w:rsidRPr="007C25A7" w:rsidRDefault="007551B7" w:rsidP="00F6635B">
      <w:pPr>
        <w:pStyle w:val="Hyperlink1"/>
        <w:spacing w:line="240" w:lineRule="auto"/>
        <w:ind w:firstLine="567"/>
      </w:pPr>
      <w:r w:rsidRPr="00E7610E">
        <w:rPr>
          <w:rStyle w:val="FootnoteReference"/>
        </w:rPr>
        <w:footnoteRef/>
      </w:r>
      <w:r w:rsidRPr="00E7610E">
        <w:t xml:space="preserve"> AMAT aprašo 12.1</w:t>
      </w:r>
      <w:r w:rsidRPr="000E4938">
        <w:t xml:space="preserve"> punktas: </w:t>
      </w:r>
      <w:r w:rsidRPr="00A020B0">
        <w:rPr>
          <w:b/>
        </w:rPr>
        <w:t>Apvaliosios</w:t>
      </w:r>
      <w:r w:rsidRPr="00616B8B">
        <w:rPr>
          <w:b/>
          <w:bCs/>
          <w:i/>
          <w:iCs/>
        </w:rPr>
        <w:t xml:space="preserve"> </w:t>
      </w:r>
      <w:r w:rsidRPr="00616B8B">
        <w:rPr>
          <w:b/>
        </w:rPr>
        <w:t>medienos priėmimo kortelė</w:t>
      </w:r>
      <w:r w:rsidRPr="00616B8B">
        <w:t xml:space="preserve"> (toliau – Priėmimo kortelė). Priėmimo kortelė pildoma Apval</w:t>
      </w:r>
      <w:r w:rsidRPr="007D1382">
        <w:t>iosios medienos taškavimo lapo, priėmimo kortelės ir perklasifikavimo kortelės pildymo tvarkos apraše (1 priedas) nustatyta tvarka dviem egzemplioriais, kurios pirmasis egzempliorius, pasibaigus ataskaitiniam mėnesiui, su Apvaliosios medienos judėjimo ir a</w:t>
      </w:r>
      <w:r w:rsidRPr="007C25A7">
        <w:t>pskaitos registru pristatomas į Miškų urėdiją (nacionalinio parko direkciją), o antrasis lieka girininkijoje arba kitame struktūriniame padalinyje.</w:t>
      </w:r>
    </w:p>
    <w:p w:rsidR="007551B7" w:rsidRPr="00BE72A1" w:rsidRDefault="007551B7" w:rsidP="00F6635B">
      <w:pPr>
        <w:pStyle w:val="Hyperlink1"/>
        <w:spacing w:line="240" w:lineRule="auto"/>
        <w:ind w:firstLine="567"/>
      </w:pPr>
      <w:r w:rsidRPr="00BE72A1">
        <w:t>Priėmimo kortelė, priimant medieną kirtavietėje arba miško sandėlyje, privalo būti užpildyta iki medieną sukraunant į transporto priemones, išskyrus tuos atvejus, kai mediena priimama kraunant ar sukrovus į automobilius.</w:t>
      </w:r>
    </w:p>
    <w:p w:rsidR="007551B7" w:rsidRPr="00BE72A1" w:rsidRDefault="007551B7" w:rsidP="00FA0D6D">
      <w:pPr>
        <w:pStyle w:val="Hyperlink1"/>
        <w:spacing w:line="240" w:lineRule="auto"/>
        <w:ind w:firstLine="567"/>
      </w:pPr>
      <w:r w:rsidRPr="00BE72A1">
        <w:t xml:space="preserve">AMAT aprašo 12.2 punktas: </w:t>
      </w:r>
      <w:r w:rsidRPr="00BE72A1">
        <w:rPr>
          <w:b/>
        </w:rPr>
        <w:t>Apvaliosios medienos priėmimo aktas</w:t>
      </w:r>
      <w:r w:rsidRPr="00BE72A1">
        <w:t xml:space="preserve"> (toliau – Priėmimo aktas).</w:t>
      </w:r>
      <w:r w:rsidRPr="00BE72A1">
        <w:rPr>
          <w:b/>
          <w:bCs/>
        </w:rPr>
        <w:t xml:space="preserve"> </w:t>
      </w:r>
      <w:r w:rsidRPr="00BE72A1">
        <w:t>Priėmimo aktą sudaro nepriklausomi medienos matuotojai atskirai siuntai ir pateikia pirkėjui momentinio ryšio priemonėmis (faksu, elektroniniu paštu) ne vėliau kaip kitą darbo dieną po medienos pristatymo. Priėmimo akto originalą nepriklausomi medienos matuotojai pardavėjui išsiunčia ne vėliau kaip per tris darbo dienas po medienos pristatymo</w:t>
      </w:r>
      <w:r w:rsidRPr="00BE72A1">
        <w:rPr>
          <w:b/>
          <w:bCs/>
          <w:i/>
          <w:iCs/>
        </w:rPr>
        <w:t xml:space="preserve"> </w:t>
      </w:r>
      <w:r w:rsidRPr="00BE72A1">
        <w:t>į matavimo vietą, bet ne vėliau kaip iki ataskaitinio mėnesio pabaigos.</w:t>
      </w:r>
    </w:p>
    <w:p w:rsidR="007551B7" w:rsidRDefault="007551B7" w:rsidP="00F6635B">
      <w:pPr>
        <w:pStyle w:val="Hyperlink1"/>
        <w:spacing w:line="240" w:lineRule="auto"/>
        <w:ind w:firstLine="567"/>
      </w:pPr>
      <w:r w:rsidRPr="00BE72A1">
        <w:t xml:space="preserve">AMAT aprašo 13 punktas: </w:t>
      </w:r>
      <w:r w:rsidRPr="00BE72A1">
        <w:rPr>
          <w:b/>
        </w:rPr>
        <w:t>Apvaliosios medienos taškavimo lapas</w:t>
      </w:r>
      <w:r w:rsidRPr="00BE72A1">
        <w:t xml:space="preserve"> (toliau – Taškavimo lapas). Taškavimo lapas, kurio pildomas vienas egzempliorius, yra pagalbinis dokumentas prie medienos priėmimo ar transportavimo dokumentų. Taškavimo lapo naudojimo reikalingumą nustato Miškų urėdijos miškų urėdas</w:t>
      </w:r>
      <w:r>
        <w:t xml:space="preserve"> ir</w:t>
      </w:r>
      <w:r w:rsidRPr="00616B8B">
        <w:t xml:space="preserve"> nacionalinio parko direktorius savo įsakymais.</w:t>
      </w:r>
    </w:p>
  </w:footnote>
  <w:footnote w:id="9">
    <w:p w:rsidR="007551B7" w:rsidRDefault="007551B7" w:rsidP="00053FB8">
      <w:pPr>
        <w:pStyle w:val="Hyperlink1"/>
        <w:spacing w:line="240" w:lineRule="auto"/>
        <w:ind w:firstLine="0"/>
      </w:pPr>
      <w:r w:rsidRPr="00E7610E">
        <w:rPr>
          <w:rStyle w:val="FootnoteReference"/>
        </w:rPr>
        <w:footnoteRef/>
      </w:r>
      <w:r w:rsidRPr="00E7610E">
        <w:t xml:space="preserve"> </w:t>
      </w:r>
      <w:r w:rsidRPr="00C8712B">
        <w:rPr>
          <w:color w:val="auto"/>
        </w:rPr>
        <w:t>MU privalo užtikrinti „Miško Skaito</w:t>
      </w:r>
      <w:r w:rsidRPr="000E4938">
        <w:rPr>
          <w:color w:val="auto"/>
        </w:rPr>
        <w:t>s“ modelių – apvaliosios medienos prekybos duomenų analizės, rangos būdų atliktų darbų apskaitos, Miškų urėdijos darbuotojų atliktų darbų apskaitos, produkcijos priėmimo, produkcijos išlaidavimo, miško kadastro įrankių, apvaliosios medienos prekybos, Miško</w:t>
      </w:r>
      <w:r w:rsidRPr="00A020B0">
        <w:rPr>
          <w:color w:val="auto"/>
        </w:rPr>
        <w:t xml:space="preserve"> braižos ir reikiamų duomenų bazių instaliavimą bei miškotvarkos medžiagos įkėlimą (</w:t>
      </w:r>
      <w:r w:rsidRPr="00616B8B">
        <w:rPr>
          <w:color w:val="auto"/>
        </w:rPr>
        <w:t>generalinio miškų urėdo įsakymo 1B-56 „Dėl girininkijoje vykdomų ūkinių darbų ir medienos apskaitos programos naudojimo užtikrinimo“ 1.2 p.</w:t>
      </w:r>
      <w:r w:rsidRPr="007D1382">
        <w:rPr>
          <w:color w:val="auto"/>
        </w:rPr>
        <w:t xml:space="preserve">). </w:t>
      </w:r>
      <w:r w:rsidRPr="00BE72A1">
        <w:rPr>
          <w:color w:val="auto"/>
        </w:rPr>
        <w:t xml:space="preserve">Generalinio miškų urėdo įsakymo 1B-56 „Dėl girininkijoje vykdomų ūkinių darbų ir medienos apskaitos programos naudojimo užtikrinimo“ priede „Miško Skaitos“ naudojimo suvestinė“ pateikta lentelė su reikalaujamų duomenų pavadinimais ir šioje lentelėje nurodyta, kad turi būti pateikti </w:t>
      </w:r>
      <w:r w:rsidRPr="00BE72A1">
        <w:rPr>
          <w:color w:val="auto"/>
          <w:u w:val="single"/>
        </w:rPr>
        <w:t>medienos priėmimo kortelės</w:t>
      </w:r>
      <w:r w:rsidRPr="00BE72A1">
        <w:rPr>
          <w:color w:val="auto"/>
        </w:rPr>
        <w:t xml:space="preserve"> duomenys, </w:t>
      </w:r>
      <w:r w:rsidRPr="00BE72A1">
        <w:rPr>
          <w:color w:val="auto"/>
          <w:u w:val="single"/>
        </w:rPr>
        <w:t>medienos perklasifikavimo kortelės</w:t>
      </w:r>
      <w:r w:rsidRPr="00BE72A1">
        <w:rPr>
          <w:color w:val="auto"/>
        </w:rPr>
        <w:t xml:space="preserve"> duomenys, </w:t>
      </w:r>
      <w:r w:rsidRPr="00BE72A1">
        <w:rPr>
          <w:color w:val="auto"/>
          <w:u w:val="single"/>
        </w:rPr>
        <w:t>medienos gabenimo važtaraščių</w:t>
      </w:r>
      <w:r w:rsidRPr="00BE72A1">
        <w:rPr>
          <w:color w:val="auto"/>
        </w:rPr>
        <w:t xml:space="preserve"> duomenys.</w:t>
      </w:r>
    </w:p>
  </w:footnote>
  <w:footnote w:id="10">
    <w:p w:rsidR="007551B7" w:rsidRDefault="007551B7" w:rsidP="00AE26A1">
      <w:pPr>
        <w:pStyle w:val="FootnoteText"/>
        <w:jc w:val="both"/>
      </w:pPr>
      <w:r w:rsidRPr="00BE72A1">
        <w:rPr>
          <w:rStyle w:val="FootnoteReference"/>
          <w:rFonts w:ascii="Times New Roman" w:hAnsi="Times New Roman"/>
        </w:rPr>
        <w:footnoteRef/>
      </w:r>
      <w:r w:rsidRPr="00B93FC7">
        <w:rPr>
          <w:rFonts w:ascii="Times New Roman" w:hAnsi="Times New Roman"/>
        </w:rPr>
        <w:t xml:space="preserve"> Remiantis </w:t>
      </w:r>
      <w:r w:rsidRPr="00E422BD">
        <w:rPr>
          <w:rFonts w:ascii="Times New Roman" w:hAnsi="Times New Roman"/>
        </w:rPr>
        <w:t>miškų urėdijų įsakym</w:t>
      </w:r>
      <w:r w:rsidRPr="0074639D">
        <w:rPr>
          <w:rFonts w:ascii="Times New Roman" w:hAnsi="Times New Roman"/>
        </w:rPr>
        <w:t>ais</w:t>
      </w:r>
      <w:r w:rsidRPr="00E7610E">
        <w:rPr>
          <w:rFonts w:ascii="Times New Roman" w:hAnsi="Times New Roman"/>
        </w:rPr>
        <w:t xml:space="preserve"> dėl mažmeninės kainos nustatymo</w:t>
      </w:r>
      <w:r w:rsidRPr="00C8712B">
        <w:rPr>
          <w:rFonts w:ascii="Times New Roman" w:hAnsi="Times New Roman"/>
        </w:rPr>
        <w:t>, m</w:t>
      </w:r>
      <w:r w:rsidRPr="000E4938">
        <w:rPr>
          <w:rFonts w:ascii="Times New Roman" w:hAnsi="Times New Roman"/>
        </w:rPr>
        <w:t>edienos</w:t>
      </w:r>
      <w:r w:rsidRPr="00A020B0">
        <w:rPr>
          <w:rFonts w:ascii="Times New Roman" w:hAnsi="Times New Roman"/>
        </w:rPr>
        <w:t xml:space="preserve"> </w:t>
      </w:r>
      <w:r w:rsidRPr="00616B8B">
        <w:rPr>
          <w:rFonts w:ascii="Times New Roman" w:hAnsi="Times New Roman"/>
        </w:rPr>
        <w:t>kainos</w:t>
      </w:r>
      <w:r w:rsidRPr="009421C0">
        <w:rPr>
          <w:rFonts w:ascii="Times New Roman" w:hAnsi="Times New Roman"/>
        </w:rPr>
        <w:t>, priklausomai nuo klasės (</w:t>
      </w:r>
      <w:r w:rsidRPr="007C25A7">
        <w:rPr>
          <w:rFonts w:ascii="Times New Roman" w:hAnsi="Times New Roman"/>
        </w:rPr>
        <w:t>A</w:t>
      </w:r>
      <w:r w:rsidRPr="00BE72A1">
        <w:rPr>
          <w:rFonts w:ascii="Times New Roman" w:hAnsi="Times New Roman"/>
        </w:rPr>
        <w:t>, B, C ar D), skiriasi vidutiniškai trečdaliu. Kuo aukštesnė klasė, tuo mediena brangesnė: pvz., ąžuolo pjautų rąstų A klasės St-II:≥50 kaina už 1 m</w:t>
      </w:r>
      <w:r w:rsidRPr="00BE72A1">
        <w:rPr>
          <w:rFonts w:ascii="Times New Roman" w:hAnsi="Times New Roman"/>
          <w:vertAlign w:val="superscript"/>
        </w:rPr>
        <w:t>3</w:t>
      </w:r>
      <w:r w:rsidRPr="00BE72A1">
        <w:rPr>
          <w:rFonts w:ascii="Times New Roman" w:hAnsi="Times New Roman"/>
        </w:rPr>
        <w:t xml:space="preserve"> be PVM yra 1 000 Lt, D klasės – 560 Lt, uosio kaina, priklausomai nuo klasės, – nuo 500 iki 260 Lt .</w:t>
      </w:r>
    </w:p>
  </w:footnote>
  <w:footnote w:id="11">
    <w:p w:rsidR="007551B7" w:rsidRPr="0074639D" w:rsidRDefault="007551B7" w:rsidP="00AE26A1">
      <w:pPr>
        <w:jc w:val="both"/>
        <w:rPr>
          <w:rFonts w:ascii="Times New Roman" w:hAnsi="Times New Roman"/>
          <w:sz w:val="20"/>
        </w:rPr>
      </w:pPr>
      <w:r w:rsidRPr="00B93FC7">
        <w:rPr>
          <w:rStyle w:val="FootnoteReference"/>
          <w:rFonts w:ascii="Times New Roman" w:hAnsi="Times New Roman"/>
          <w:sz w:val="20"/>
        </w:rPr>
        <w:footnoteRef/>
      </w:r>
      <w:r w:rsidRPr="00B93FC7">
        <w:rPr>
          <w:rFonts w:ascii="Times New Roman" w:hAnsi="Times New Roman"/>
          <w:sz w:val="20"/>
        </w:rPr>
        <w:t xml:space="preserve"> Pagal sortimentus (paskirtį) apvalioji mediena klasifikuojama: stulpų rąstai, pabėgių rąstai, popiermedžiai, plokščių mediena, malkos ir kt. (AMKŽ taisyklių 26 punktas). Pagal matmenis apvalioji mediena k</w:t>
      </w:r>
      <w:r w:rsidRPr="00E422BD">
        <w:rPr>
          <w:rFonts w:ascii="Times New Roman" w:hAnsi="Times New Roman"/>
          <w:sz w:val="20"/>
        </w:rPr>
        <w:t xml:space="preserve">lasifikuojama priklausomai nuo rąstų skersmens ir ilgio, ilga apvalioji </w:t>
      </w:r>
      <w:r w:rsidRPr="0074639D">
        <w:rPr>
          <w:rFonts w:ascii="Times New Roman" w:hAnsi="Times New Roman"/>
          <w:sz w:val="20"/>
        </w:rPr>
        <w:t>mediena klasifikuojama į stambumo klasių grupes (AMKŽ taisyklių 27; 28; 29; 31; 32; 33 punktai);</w:t>
      </w:r>
    </w:p>
    <w:p w:rsidR="007551B7" w:rsidRDefault="007551B7" w:rsidP="004D2BD4">
      <w:pPr>
        <w:jc w:val="both"/>
      </w:pPr>
      <w:r w:rsidRPr="00E7610E">
        <w:rPr>
          <w:rFonts w:ascii="Times New Roman" w:hAnsi="Times New Roman"/>
          <w:sz w:val="20"/>
        </w:rPr>
        <w:t>AMKŽ taisyklių 34 punkte nustatyta, kad pagal kokybę apvalioji mediena klasifikuojama, atsižvelgiant į šias ydas ir defektus: kreivumą, įvijumą, nuolaibį, šaka</w:t>
      </w:r>
      <w:r w:rsidRPr="000E4938">
        <w:rPr>
          <w:rFonts w:ascii="Times New Roman" w:hAnsi="Times New Roman"/>
          <w:sz w:val="20"/>
        </w:rPr>
        <w:t xml:space="preserve">s (atvirąsias, apaugusias, sveikąsias, pūvančiąsias), šerdies poslinkį, reaktingąją medieną, paviršiaus nelygumus, plyšius, nusispalvinimą, puvinius, vabzdžių pažaidas. Ji skirstoma į 4 klases: A klasė – aukščiausios kokybės apvalioji mediena, be ydų arba </w:t>
      </w:r>
      <w:r w:rsidRPr="00A020B0">
        <w:rPr>
          <w:rFonts w:ascii="Times New Roman" w:hAnsi="Times New Roman"/>
          <w:sz w:val="20"/>
        </w:rPr>
        <w:t xml:space="preserve">tik su nereikšmingomis ydomis, kurios neturi įtakos jos panaudojimui (paprastai </w:t>
      </w:r>
      <w:r>
        <w:rPr>
          <w:rFonts w:ascii="Times New Roman" w:hAnsi="Times New Roman"/>
          <w:sz w:val="20"/>
        </w:rPr>
        <w:t xml:space="preserve">– </w:t>
      </w:r>
      <w:r w:rsidRPr="00A020B0">
        <w:rPr>
          <w:rFonts w:ascii="Times New Roman" w:hAnsi="Times New Roman"/>
          <w:sz w:val="20"/>
        </w:rPr>
        <w:t>tai kambliniai rąstai); B klasė – normalios kokybės, įskaitant sausuolius, apvalioji mediena, kuri turi vieną ar kelias iš šių ydų: nedidelį kreivumą, įvijumą ir nuolaibį, smul</w:t>
      </w:r>
      <w:r w:rsidRPr="00616B8B">
        <w:rPr>
          <w:rFonts w:ascii="Times New Roman" w:hAnsi="Times New Roman"/>
          <w:sz w:val="20"/>
        </w:rPr>
        <w:t>kias ar vidutinio dydžio sveikas šakas, šiek tiek smulkių pūvančiųjų šakų, nežymų šerdies poslinkį, keletą paviršiaus nelygumų ar kitų atskirų ydų, kurias kompensuoja bendra gera kokybė; C klasė – apvalioji mediena, kurios dėl ydų negalima priskirti A ir B</w:t>
      </w:r>
      <w:r w:rsidRPr="009421C0">
        <w:rPr>
          <w:rFonts w:ascii="Times New Roman" w:hAnsi="Times New Roman"/>
          <w:sz w:val="20"/>
        </w:rPr>
        <w:t xml:space="preserve"> klasėms, tačiau ją galima naudoti pramonėje (tai mediena su stambiomis šakomis, dideliais nelygumais, stipriai nulaibėjusi, didelio įvijumo, su giliomis pūvančiomis šakomis, dideliais puvinio plotais bei kitaip stipriai pažeista); D klasė – blogos kokybės</w:t>
      </w:r>
      <w:r w:rsidRPr="007C25A7">
        <w:rPr>
          <w:rFonts w:ascii="Times New Roman" w:hAnsi="Times New Roman"/>
          <w:sz w:val="20"/>
        </w:rPr>
        <w:t xml:space="preserve"> mediena, kurios negalima priskirti A, B ir C klasėms, tačiau daugiau kaip 40</w:t>
      </w:r>
      <w:r w:rsidRPr="00BE72A1">
        <w:rPr>
          <w:rFonts w:ascii="Times New Roman" w:hAnsi="Times New Roman"/>
          <w:sz w:val="20"/>
        </w:rPr>
        <w:t xml:space="preserve"> % jos tūrio tinka panaudoti pramoniniam apdirbimui ar perdirbimui (AMKŽ taisyklių nauj</w:t>
      </w:r>
      <w:r>
        <w:rPr>
          <w:rFonts w:ascii="Times New Roman" w:hAnsi="Times New Roman"/>
          <w:sz w:val="20"/>
        </w:rPr>
        <w:t>os</w:t>
      </w:r>
      <w:r w:rsidRPr="00BE72A1">
        <w:rPr>
          <w:rFonts w:ascii="Times New Roman" w:hAnsi="Times New Roman"/>
          <w:sz w:val="20"/>
        </w:rPr>
        <w:t xml:space="preserve"> redakcij</w:t>
      </w:r>
      <w:r>
        <w:rPr>
          <w:rFonts w:ascii="Times New Roman" w:hAnsi="Times New Roman"/>
          <w:sz w:val="20"/>
        </w:rPr>
        <w:t>os</w:t>
      </w:r>
      <w:r w:rsidRPr="00BE72A1">
        <w:rPr>
          <w:rFonts w:ascii="Times New Roman" w:hAnsi="Times New Roman"/>
          <w:sz w:val="20"/>
        </w:rPr>
        <w:t xml:space="preserve"> 14 p.)  </w:t>
      </w:r>
    </w:p>
  </w:footnote>
  <w:footnote w:id="12">
    <w:p w:rsidR="007551B7" w:rsidRDefault="007551B7" w:rsidP="008264DA">
      <w:pPr>
        <w:pStyle w:val="Hyperlink1"/>
        <w:spacing w:line="240" w:lineRule="auto"/>
        <w:ind w:firstLine="0"/>
      </w:pPr>
      <w:r w:rsidRPr="00B93FC7">
        <w:rPr>
          <w:rStyle w:val="FootnoteReference"/>
        </w:rPr>
        <w:footnoteRef/>
      </w:r>
      <w:r w:rsidRPr="00B93FC7">
        <w:t xml:space="preserve"> </w:t>
      </w:r>
      <w:r w:rsidRPr="00BE72A1">
        <w:t>N</w:t>
      </w:r>
      <w:r w:rsidRPr="00B93FC7">
        <w:t>usispalvinimo (pamėlynavimo, parudavimo ir kt.); puvinio; plyšių; kirmgraužų; mechaninio ar kitokio pažeidimo</w:t>
      </w:r>
      <w:r w:rsidRPr="0074639D">
        <w:t xml:space="preserve"> (AMAT aprašo 19.2–19.5 punktai).  </w:t>
      </w:r>
    </w:p>
  </w:footnote>
  <w:footnote w:id="13">
    <w:p w:rsidR="007551B7" w:rsidRDefault="007551B7" w:rsidP="00C5393B">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2014 m. rugpjūčio 19 d. generalinio miškų urėdo įsakymas Nr. 1B-255 „Dėl apvaliosios medienos priėmimo p</w:t>
      </w:r>
      <w:r w:rsidRPr="00E422BD">
        <w:rPr>
          <w:rFonts w:ascii="Times New Roman" w:hAnsi="Times New Roman"/>
        </w:rPr>
        <w:t>er 2014 m. I pusmetį“; 2013 m. rugpjūčio 7 d. generalinio miškų urėdo įs</w:t>
      </w:r>
      <w:r w:rsidRPr="0074639D">
        <w:rPr>
          <w:rFonts w:ascii="Times New Roman" w:hAnsi="Times New Roman"/>
        </w:rPr>
        <w:t xml:space="preserve">akymas Nr. 1B-284 „Dėl apvaliosios medienos sortimentavimo ir rūšiavimo kontrolės sustiprinimo“. </w:t>
      </w:r>
    </w:p>
  </w:footnote>
  <w:footnote w:id="14">
    <w:p w:rsidR="007551B7" w:rsidRDefault="007551B7" w:rsidP="00C5393B">
      <w:pPr>
        <w:pStyle w:val="FootnoteText"/>
        <w:jc w:val="both"/>
      </w:pPr>
      <w:r w:rsidRPr="00E7610E">
        <w:rPr>
          <w:rStyle w:val="FootnoteReference"/>
          <w:rFonts w:ascii="Times New Roman" w:hAnsi="Times New Roman"/>
        </w:rPr>
        <w:footnoteRef/>
      </w:r>
      <w:r w:rsidRPr="00C8712B">
        <w:rPr>
          <w:rFonts w:ascii="Times New Roman" w:hAnsi="Times New Roman"/>
        </w:rPr>
        <w:t xml:space="preserve"> </w:t>
      </w:r>
      <w:r w:rsidRPr="00954974">
        <w:rPr>
          <w:rFonts w:ascii="Times New Roman" w:hAnsi="Times New Roman"/>
        </w:rPr>
        <w:t>2013 m. rugpjūčio 7 d. GMU raštas Nr. 6B(8.4)-799 „Dėl pagamintos apvaliosios medienos perklasifikavimo“ MU. 2013 m. vasario 1 d. GMU raštas Nr. 6B(8.7)-145</w:t>
      </w:r>
      <w:r w:rsidRPr="00C451E2">
        <w:rPr>
          <w:rFonts w:ascii="Times New Roman" w:hAnsi="Times New Roman"/>
        </w:rPr>
        <w:t xml:space="preserve"> „Dėl pagamintos apvaliosios medienos perklasifikavimo“ kai kurioms MU.     </w:t>
      </w:r>
    </w:p>
  </w:footnote>
  <w:footnote w:id="15">
    <w:p w:rsidR="007551B7" w:rsidRDefault="007551B7" w:rsidP="003607AA">
      <w:pPr>
        <w:jc w:val="both"/>
      </w:pPr>
      <w:r w:rsidRPr="00E7610E">
        <w:rPr>
          <w:rStyle w:val="FootnoteReference"/>
        </w:rPr>
        <w:footnoteRef/>
      </w:r>
      <w:r w:rsidRPr="00E7610E">
        <w:rPr>
          <w:rFonts w:ascii="Times New Roman" w:hAnsi="Times New Roman"/>
          <w:sz w:val="20"/>
        </w:rPr>
        <w:t xml:space="preserve">  </w:t>
      </w:r>
      <w:r w:rsidRPr="00604090">
        <w:rPr>
          <w:rFonts w:ascii="Times New Roman" w:hAnsi="Times New Roman"/>
          <w:sz w:val="20"/>
        </w:rPr>
        <w:t>2013 m. spalio 23 d. generalinio miškų urėdo įsakymas Nr. 3P-125 „Dėl drausminės nuobaudos skyrimo VĮ Varėnos miškų urėdijos xxxxxxxx darbuotojui“; 2013 m. gruodžio 10 d. generalinio miškų urėdo įsakymas Nr. 3P-155 „Dėl drausminės nuobaudos skyrimo VĮ Rietavo miškų urėdijos xxxxxxxx darbuotojui“;  2013 m. kovo 28 d. generalinio miškų urėdo įsakymas Nr. 3P-37 „Dėl drausminės nuobaudos skyrimo VĮ Kėdainių miškų urėdijos xxxxxxxx darbuotojui“.</w:t>
      </w:r>
    </w:p>
  </w:footnote>
  <w:footnote w:id="16">
    <w:p w:rsidR="007551B7" w:rsidRDefault="007551B7" w:rsidP="00FB1546">
      <w:pPr>
        <w:pStyle w:val="FootnoteText"/>
        <w:jc w:val="both"/>
      </w:pPr>
      <w:r w:rsidRPr="00954974">
        <w:rPr>
          <w:rStyle w:val="FootnoteReference"/>
          <w:rFonts w:ascii="Times New Roman" w:hAnsi="Times New Roman"/>
        </w:rPr>
        <w:footnoteRef/>
      </w:r>
      <w:r w:rsidRPr="00C451E2">
        <w:rPr>
          <w:rFonts w:ascii="Times New Roman" w:hAnsi="Times New Roman"/>
        </w:rPr>
        <w:t xml:space="preserve"> </w:t>
      </w:r>
      <w:r w:rsidRPr="00616B8B">
        <w:rPr>
          <w:rFonts w:ascii="Times New Roman" w:hAnsi="Times New Roman"/>
        </w:rPr>
        <w:t>Lietuvos Respublikos aplinkos ministerijos 2013 m. vasario 3 d. pateiktame rašte Nr. (16-4)-D8-825 „Dėl informacijos pateikimo“ nurodytos MU, kurių darbuotojams buvo skirtos drausminės nuobaudos (pastaba ir papeikimas), tačiau MU, kuriose pe</w:t>
      </w:r>
      <w:r w:rsidRPr="009421C0">
        <w:rPr>
          <w:rFonts w:ascii="Times New Roman" w:hAnsi="Times New Roman"/>
        </w:rPr>
        <w:t xml:space="preserve">r 2013 metus buvo daugiausiai išbrokuota ar perklasifikuota į mažiau vertingus sortimentus medienos, nenurodyta. </w:t>
      </w:r>
    </w:p>
  </w:footnote>
  <w:footnote w:id="17">
    <w:p w:rsidR="007551B7" w:rsidRDefault="007551B7" w:rsidP="0082221B">
      <w:pPr>
        <w:pStyle w:val="LLPTekstas"/>
        <w:ind w:firstLine="0"/>
      </w:pPr>
      <w:r w:rsidRPr="00BE72A1">
        <w:rPr>
          <w:rStyle w:val="FootnoteReference"/>
          <w:sz w:val="20"/>
          <w:szCs w:val="20"/>
        </w:rPr>
        <w:footnoteRef/>
      </w:r>
      <w:r w:rsidRPr="00BE72A1">
        <w:rPr>
          <w:sz w:val="20"/>
          <w:szCs w:val="20"/>
        </w:rPr>
        <w:t xml:space="preserve"> </w:t>
      </w:r>
      <w:r w:rsidRPr="00B93FC7">
        <w:rPr>
          <w:sz w:val="20"/>
          <w:szCs w:val="20"/>
        </w:rPr>
        <w:t>Pavyzdžiui, AMNMMT nustatymo taisyklių 3.1</w:t>
      </w:r>
      <w:r w:rsidRPr="0074639D">
        <w:rPr>
          <w:sz w:val="20"/>
          <w:szCs w:val="20"/>
        </w:rPr>
        <w:t xml:space="preserve"> ir 3.2</w:t>
      </w:r>
      <w:r w:rsidRPr="00E7610E">
        <w:rPr>
          <w:sz w:val="20"/>
          <w:szCs w:val="20"/>
        </w:rPr>
        <w:t xml:space="preserve"> punktuose </w:t>
      </w:r>
      <w:r w:rsidRPr="00C8712B">
        <w:rPr>
          <w:rStyle w:val="LLCTekstas"/>
          <w:sz w:val="20"/>
          <w:szCs w:val="20"/>
        </w:rPr>
        <w:t xml:space="preserve">apvaliosios medienos, matuojamos rankiniu būdu, skersmuo ir ilgis matuojamas 1 </w:t>
      </w:r>
      <w:r w:rsidRPr="00954974">
        <w:rPr>
          <w:rStyle w:val="LLCTekstas"/>
          <w:sz w:val="20"/>
          <w:szCs w:val="20"/>
        </w:rPr>
        <w:t>cm tikslumu. 95 procentų visų matavimų atsitiktinė matavimo paklaida (toliau – Matavimo paklaida) negali būti didesnė už +- 1 cm, 5 procentų visų matavimų – už +- 1,5 cm. Matavimo paklaidos nustatomos pakartotinio ir kontrolinio matavimų metu. Jei pakartot</w:t>
      </w:r>
      <w:r w:rsidRPr="00C451E2">
        <w:rPr>
          <w:rStyle w:val="LLCTekstas"/>
          <w:sz w:val="20"/>
          <w:szCs w:val="20"/>
        </w:rPr>
        <w:t>inio matavimo metu nesutariama dėl Matavimo paklaidos dydžio, atliekamas kontrolinis matavimas. Apvaliosios medienos, matuojamos grupiniu metodu, rietuvių aukštis matuojamas ne mažesniu kaip 3 cm tikslumu, ilgis – 10 cm tikslumu ir plotis 1 cm tikslumu. Ma</w:t>
      </w:r>
      <w:r w:rsidRPr="00616B8B">
        <w:rPr>
          <w:rStyle w:val="LLCTekstas"/>
          <w:sz w:val="20"/>
          <w:szCs w:val="20"/>
        </w:rPr>
        <w:t>tavimo paklaida matuojant rietuvės aukštį 95 proc. visų matavimų negali būti didesnė už +- 3 cm, – 5 proc. visų matavimų – už +- 4,5 cm. Matavimo paklaida matuojant rietuvės ilgį 95 proc. visų matavimų negali būti didesnė už +- 10 cm, – 5 proc. visų matavi</w:t>
      </w:r>
      <w:r w:rsidRPr="009421C0">
        <w:rPr>
          <w:rStyle w:val="LLCTekstas"/>
          <w:sz w:val="20"/>
          <w:szCs w:val="20"/>
        </w:rPr>
        <w:t xml:space="preserve">mų – už +- 15 cm. Matavimo paklaida matuojant rietuvės plotį 95 proc. visų matavimų negali būti didesnė už +- 1 cm, – 5 proc. visų matavimų – už +- 1,5 cm. Glaudumo koeficientas nustatomas +- 0,02 vieneto tikslumu. </w:t>
      </w:r>
    </w:p>
  </w:footnote>
  <w:footnote w:id="18">
    <w:p w:rsidR="007551B7" w:rsidRDefault="007551B7" w:rsidP="0082221B">
      <w:pPr>
        <w:pStyle w:val="LLPTekstas"/>
        <w:ind w:firstLine="0"/>
      </w:pPr>
      <w:r w:rsidRPr="007C25A7">
        <w:rPr>
          <w:rStyle w:val="FootnoteReference"/>
          <w:sz w:val="20"/>
          <w:szCs w:val="20"/>
        </w:rPr>
        <w:footnoteRef/>
      </w:r>
      <w:r w:rsidRPr="00BE72A1">
        <w:rPr>
          <w:sz w:val="20"/>
          <w:szCs w:val="20"/>
        </w:rPr>
        <w:t xml:space="preserve"> Metodais: </w:t>
      </w:r>
      <w:r w:rsidRPr="00BE72A1">
        <w:rPr>
          <w:spacing w:val="-2"/>
          <w:sz w:val="20"/>
          <w:szCs w:val="20"/>
        </w:rPr>
        <w:t xml:space="preserve">1. </w:t>
      </w:r>
      <w:r w:rsidRPr="00BE72A1">
        <w:rPr>
          <w:rStyle w:val="LLCTekstas"/>
          <w:b/>
          <w:sz w:val="20"/>
          <w:szCs w:val="20"/>
        </w:rPr>
        <w:t>Vienetiniu</w:t>
      </w:r>
      <w:r w:rsidRPr="00BE72A1">
        <w:rPr>
          <w:rStyle w:val="LLCTekstas"/>
          <w:sz w:val="20"/>
          <w:szCs w:val="20"/>
        </w:rPr>
        <w:t xml:space="preserve"> matavimo metodu nustatomas stiebų, stulpų, pabėgių rąstų, fanermedžių ir vidutinio stambumo (vidurio skersmuo be žievės 23-34 cm) pjautinųjų rąstų bei stambių (vidurio skersmuo be žievės 35 cm) pjautinųjų rąstų tūris. </w:t>
      </w:r>
      <w:r w:rsidRPr="00BE72A1">
        <w:rPr>
          <w:spacing w:val="-2"/>
          <w:sz w:val="20"/>
          <w:szCs w:val="20"/>
        </w:rPr>
        <w:t xml:space="preserve"> </w:t>
      </w:r>
      <w:r w:rsidRPr="00BE72A1">
        <w:rPr>
          <w:spacing w:val="-4"/>
          <w:sz w:val="20"/>
          <w:szCs w:val="20"/>
        </w:rPr>
        <w:t xml:space="preserve">2. </w:t>
      </w:r>
      <w:r w:rsidRPr="00BE72A1">
        <w:rPr>
          <w:rStyle w:val="LLCTekstas"/>
          <w:b/>
          <w:sz w:val="20"/>
          <w:szCs w:val="20"/>
        </w:rPr>
        <w:t>Grupiniu</w:t>
      </w:r>
      <w:r w:rsidRPr="00BE72A1">
        <w:rPr>
          <w:rStyle w:val="LLCTekstas"/>
          <w:sz w:val="20"/>
          <w:szCs w:val="20"/>
        </w:rPr>
        <w:t xml:space="preserve"> matavimo metodu nustatomas popiermedžių, plokščių medienos, smulkių pjautinųjų rąstų ir malkų tūris.</w:t>
      </w:r>
    </w:p>
  </w:footnote>
  <w:footnote w:id="19">
    <w:p w:rsidR="007551B7" w:rsidRDefault="007551B7" w:rsidP="005323F0">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 xml:space="preserve">AMAT aprašo 2.1 punkte nustatyta, kad </w:t>
      </w:r>
      <w:r w:rsidRPr="00E422BD">
        <w:rPr>
          <w:rFonts w:ascii="Times New Roman" w:hAnsi="Times New Roman"/>
          <w:b/>
        </w:rPr>
        <w:t>m</w:t>
      </w:r>
      <w:r w:rsidRPr="0074639D">
        <w:rPr>
          <w:rFonts w:ascii="Times New Roman" w:hAnsi="Times New Roman"/>
          <w:b/>
          <w:bCs/>
        </w:rPr>
        <w:t>edienos priėmimas</w:t>
      </w:r>
      <w:r w:rsidRPr="00E7610E">
        <w:rPr>
          <w:rFonts w:ascii="Times New Roman" w:hAnsi="Times New Roman"/>
        </w:rPr>
        <w:t xml:space="preserve"> – Medienos matavimas, tūrio nustatymas, klasifikavimas pagal medžių rūšis, sortimentus, ženklinimas, įrašant reikiamus duomenis į medie</w:t>
      </w:r>
      <w:r w:rsidRPr="00954974">
        <w:rPr>
          <w:rFonts w:ascii="Times New Roman" w:hAnsi="Times New Roman"/>
        </w:rPr>
        <w:t xml:space="preserve">nos priėmimo dokumentus. </w:t>
      </w:r>
    </w:p>
  </w:footnote>
  <w:footnote w:id="20">
    <w:p w:rsidR="007551B7" w:rsidRDefault="007551B7" w:rsidP="005323F0">
      <w:pPr>
        <w:pStyle w:val="FootnoteText"/>
        <w:jc w:val="both"/>
      </w:pPr>
      <w:r w:rsidRPr="00C451E2">
        <w:rPr>
          <w:rStyle w:val="FootnoteReference"/>
          <w:rFonts w:ascii="Times New Roman" w:hAnsi="Times New Roman"/>
        </w:rPr>
        <w:footnoteRef/>
      </w:r>
      <w:r w:rsidRPr="00616B8B">
        <w:rPr>
          <w:rFonts w:ascii="Times New Roman" w:hAnsi="Times New Roman"/>
        </w:rPr>
        <w:t xml:space="preserve"> </w:t>
      </w:r>
      <w:r w:rsidRPr="009421C0">
        <w:rPr>
          <w:rFonts w:ascii="Times New Roman" w:hAnsi="Times New Roman"/>
        </w:rPr>
        <w:t xml:space="preserve">AMAT aprašo 2.12 punkte nustatyta, kad </w:t>
      </w:r>
      <w:r w:rsidRPr="007C25A7">
        <w:rPr>
          <w:rFonts w:ascii="Times New Roman" w:hAnsi="Times New Roman"/>
          <w:b/>
          <w:bCs/>
        </w:rPr>
        <w:t xml:space="preserve">nepriklausomas medienos matuotojas </w:t>
      </w:r>
      <w:r w:rsidRPr="00BE72A1">
        <w:rPr>
          <w:rFonts w:ascii="Times New Roman" w:hAnsi="Times New Roman"/>
        </w:rPr>
        <w:t>– fizinis asmuo, atestuotas Lietuvos Respublikos aplinkos ministro nustatyta tvarka ir gavęs nepriklausomo medienos matuotojo kvalifikacijos atestatą bei neturintis darbo santykių su medienos pirkėjais ir pardavėjais.</w:t>
      </w:r>
    </w:p>
  </w:footnote>
  <w:footnote w:id="21">
    <w:p w:rsidR="007551B7" w:rsidRDefault="007551B7" w:rsidP="005323F0">
      <w:pPr>
        <w:pStyle w:val="FootnoteText"/>
        <w:jc w:val="both"/>
      </w:pPr>
      <w:r w:rsidRPr="00BE72A1">
        <w:rPr>
          <w:rStyle w:val="FootnoteReference"/>
          <w:rFonts w:ascii="Times New Roman" w:hAnsi="Times New Roman"/>
        </w:rPr>
        <w:footnoteRef/>
      </w:r>
      <w:r w:rsidRPr="00BE72A1">
        <w:rPr>
          <w:rFonts w:ascii="Times New Roman" w:hAnsi="Times New Roman"/>
        </w:rPr>
        <w:t xml:space="preserve"> Lietuvos nepriklausomų medienos matuotojų asociacija [Žiūrėta 2014 m. rugsėjo 10 d.] Prieiga per internetą: </w:t>
      </w:r>
      <w:hyperlink r:id="rId1" w:history="1">
        <w:r w:rsidRPr="00BE72A1">
          <w:rPr>
            <w:rStyle w:val="Hyperlink"/>
            <w:rFonts w:ascii="Times New Roman" w:hAnsi="Times New Roman"/>
          </w:rPr>
          <w:t>http://www.lnmma.lt/Apie.html</w:t>
        </w:r>
      </w:hyperlink>
      <w:r w:rsidRPr="00BE72A1">
        <w:rPr>
          <w:rFonts w:ascii="Times New Roman" w:hAnsi="Times New Roman"/>
        </w:rPr>
        <w:t>.</w:t>
      </w:r>
    </w:p>
  </w:footnote>
  <w:footnote w:id="22">
    <w:p w:rsidR="007551B7" w:rsidRDefault="007551B7" w:rsidP="005323F0">
      <w:pPr>
        <w:autoSpaceDE w:val="0"/>
        <w:autoSpaceDN w:val="0"/>
        <w:adjustRightInd w:val="0"/>
        <w:jc w:val="both"/>
      </w:pPr>
      <w:r w:rsidRPr="00B93FC7">
        <w:rPr>
          <w:rStyle w:val="FootnoteReference"/>
        </w:rPr>
        <w:footnoteRef/>
      </w:r>
      <w:r w:rsidRPr="00B93FC7">
        <w:rPr>
          <w:rFonts w:ascii="Times New Roman" w:hAnsi="Times New Roman"/>
          <w:sz w:val="20"/>
        </w:rPr>
        <w:t xml:space="preserve"> Pavyzdžiui, </w:t>
      </w:r>
      <w:r w:rsidRPr="00E422BD">
        <w:rPr>
          <w:rFonts w:ascii="Times New Roman" w:hAnsi="Times New Roman"/>
          <w:bCs/>
          <w:sz w:val="20"/>
        </w:rPr>
        <w:t xml:space="preserve">ataskaita apie Nepriklausomų medienos matuotojų apskaitomos apvaliosios medienos popiermedžių kontrolinius matavimus 2014 metų vasario mėn. </w:t>
      </w:r>
    </w:p>
  </w:footnote>
  <w:footnote w:id="23">
    <w:p w:rsidR="007551B7" w:rsidRDefault="007551B7" w:rsidP="00BC32F2">
      <w:pPr>
        <w:jc w:val="both"/>
      </w:pPr>
      <w:r w:rsidRPr="00B93FC7">
        <w:rPr>
          <w:rStyle w:val="FootnoteReference"/>
          <w:rFonts w:ascii="Times New Roman" w:hAnsi="Times New Roman"/>
          <w:sz w:val="20"/>
        </w:rPr>
        <w:footnoteRef/>
      </w:r>
      <w:r w:rsidRPr="00B93FC7">
        <w:rPr>
          <w:rFonts w:ascii="Times New Roman" w:hAnsi="Times New Roman"/>
          <w:sz w:val="20"/>
        </w:rPr>
        <w:t xml:space="preserve">  </w:t>
      </w:r>
      <w:r w:rsidRPr="00604090">
        <w:rPr>
          <w:rFonts w:ascii="Times New Roman" w:hAnsi="Times New Roman"/>
          <w:sz w:val="20"/>
        </w:rPr>
        <w:t>2013 m. spalio 23 d. generalinio miškų urėdo įsakymas Nr. 3P-125 „Dėl drausminės nuobaudos skyrimo VĮ Varėnos miškų urėdijos xxxxxxxx darbuotojui“; 2013 m. gruodžio 10 d. generalinio miškų urėdo įsakymas Nr. 3P-155 „Dėl drausminės nuobaudos skyrimo VĮ Rietavo miškų urėdijos xxxxxxxx darbuotojui“;  2013 m. kovo 28 d. generalinio miškų urėdo įsakymas Nr. 3P-37 „Dėl drausminės nuobaudos skyrimo VĮ Kėdainių miškų urėdijos xxxxxxxx darbuotojui“.</w:t>
      </w:r>
    </w:p>
  </w:footnote>
  <w:footnote w:id="24">
    <w:p w:rsidR="007551B7" w:rsidRDefault="007551B7" w:rsidP="00EB6BB1">
      <w:pPr>
        <w:widowControl w:val="0"/>
        <w:autoSpaceDN w:val="0"/>
        <w:jc w:val="both"/>
      </w:pPr>
      <w:r w:rsidRPr="00B93FC7">
        <w:rPr>
          <w:rStyle w:val="FootnoteReference"/>
          <w:rFonts w:ascii="Times New Roman" w:hAnsi="Times New Roman"/>
          <w:sz w:val="20"/>
        </w:rPr>
        <w:footnoteRef/>
      </w:r>
      <w:r w:rsidRPr="00B93FC7">
        <w:rPr>
          <w:rFonts w:ascii="Times New Roman" w:hAnsi="Times New Roman"/>
          <w:sz w:val="20"/>
        </w:rPr>
        <w:t xml:space="preserve"> PM taisyklių 6.1–6.6 punktuose nustatyta, kad GMU sudaro parduodamų apvaliosios medienos sortime</w:t>
      </w:r>
      <w:r w:rsidRPr="00E422BD">
        <w:rPr>
          <w:rFonts w:ascii="Times New Roman" w:hAnsi="Times New Roman"/>
          <w:sz w:val="20"/>
        </w:rPr>
        <w:t>ntų ir miško kirtimo atliekų sąrašą, apimantį informaciją apie kitą pusm</w:t>
      </w:r>
      <w:r w:rsidRPr="0074639D">
        <w:rPr>
          <w:rFonts w:ascii="Times New Roman" w:hAnsi="Times New Roman"/>
          <w:sz w:val="20"/>
        </w:rPr>
        <w:t>etį pardavėjų aukcionuose planuojamą parduoti medienos kiekį. Šį sąrašą Generalinė miškų urėdija kasmet iki balandžio 20 dienos ir atitinkamai iki spalio 20 dienos paskelbia AMEPS interneto tinklalapyje (PM taisyklių 6.1 punktas); tvirtina vertingiausių, a</w:t>
      </w:r>
      <w:r w:rsidRPr="00E7610E">
        <w:rPr>
          <w:rFonts w:ascii="Times New Roman" w:hAnsi="Times New Roman"/>
          <w:sz w:val="20"/>
        </w:rPr>
        <w:t>ukščiausios kokybės apvaliosios medienos sortimentų sąrašą (PM taisyklių 6.2 punktas); likus ne mažiau kaip 20 darbo dienų iki aukciono ilgalaikėms</w:t>
      </w:r>
      <w:r w:rsidRPr="00954974">
        <w:rPr>
          <w:rFonts w:ascii="Times New Roman" w:hAnsi="Times New Roman"/>
          <w:b/>
          <w:sz w:val="20"/>
        </w:rPr>
        <w:t xml:space="preserve"> </w:t>
      </w:r>
      <w:r w:rsidRPr="00B00EE9">
        <w:rPr>
          <w:rFonts w:ascii="Times New Roman" w:hAnsi="Times New Roman"/>
          <w:sz w:val="20"/>
        </w:rPr>
        <w:t>sutartims sudaryti pradžios, visiems pardavėjams nustato tą patį šio aukciono pradžios laiką ir jį paskelbia</w:t>
      </w:r>
      <w:r w:rsidRPr="00616B8B">
        <w:rPr>
          <w:rFonts w:ascii="Times New Roman" w:hAnsi="Times New Roman"/>
          <w:sz w:val="20"/>
        </w:rPr>
        <w:t xml:space="preserve"> AMEPS interneto tinklalapyje (PM taisyklių 6.3 punktas); likus ne mažiau kaip 20 darbo dienų iki aukciono pusmetinėms</w:t>
      </w:r>
      <w:r w:rsidRPr="009421C0">
        <w:rPr>
          <w:rFonts w:ascii="Times New Roman" w:hAnsi="Times New Roman"/>
          <w:b/>
          <w:sz w:val="20"/>
        </w:rPr>
        <w:t xml:space="preserve"> </w:t>
      </w:r>
      <w:r w:rsidRPr="007C25A7">
        <w:rPr>
          <w:rFonts w:ascii="Times New Roman" w:hAnsi="Times New Roman"/>
          <w:sz w:val="20"/>
        </w:rPr>
        <w:t>sutartims sudaryti pradžios, visiems pardavėjams nustato tą patį šio aukciono pradžios laiką ir jį paskelbia AMEPS interneto tinklalapyje</w:t>
      </w:r>
      <w:r w:rsidRPr="00BE72A1">
        <w:rPr>
          <w:rFonts w:ascii="Times New Roman" w:hAnsi="Times New Roman"/>
          <w:sz w:val="20"/>
        </w:rPr>
        <w:t xml:space="preserve">; (PM taisyklių 6.4 punktas); derina pardavėjų skelbiamus aukcionus trumpalaikėms sutartims sudaryti (PM taisyklių 6.5 punktas); vykdo AMEPS administratoriaus funkcijas (PM taisyklių 6.6 punktas). </w:t>
      </w:r>
    </w:p>
  </w:footnote>
  <w:footnote w:id="25">
    <w:p w:rsidR="007551B7" w:rsidRDefault="007551B7" w:rsidP="00EB6BB1">
      <w:pPr>
        <w:pStyle w:val="FootnoteText"/>
        <w:jc w:val="both"/>
      </w:pPr>
      <w:r w:rsidRPr="00BE72A1">
        <w:rPr>
          <w:rStyle w:val="FootnoteReference"/>
          <w:rFonts w:ascii="Times New Roman" w:hAnsi="Times New Roman"/>
        </w:rPr>
        <w:footnoteRef/>
      </w:r>
      <w:r w:rsidRPr="00BE72A1">
        <w:rPr>
          <w:rFonts w:ascii="Times New Roman" w:hAnsi="Times New Roman"/>
        </w:rPr>
        <w:t xml:space="preserve"> GMU kontroliuoja MU valstybinių miškų pareigūnams priskirtų uždavinių, funkcijų bei pareigų vykdymą. (GMU nuostatų 12.4 p.)</w:t>
      </w:r>
    </w:p>
  </w:footnote>
  <w:footnote w:id="26">
    <w:p w:rsidR="007551B7" w:rsidRDefault="007551B7" w:rsidP="00EB6BB1">
      <w:pPr>
        <w:pStyle w:val="FootnoteText"/>
        <w:jc w:val="both"/>
      </w:pPr>
      <w:r w:rsidRPr="00BE72A1">
        <w:rPr>
          <w:rStyle w:val="FootnoteReference"/>
          <w:rFonts w:ascii="Times New Roman" w:hAnsi="Times New Roman"/>
        </w:rPr>
        <w:footnoteRef/>
      </w:r>
      <w:r w:rsidRPr="00BE72A1">
        <w:rPr>
          <w:rFonts w:ascii="Times New Roman" w:hAnsi="Times New Roman"/>
        </w:rPr>
        <w:t xml:space="preserve"> Didmeninė prekyba mediena – medienos pardavimas pirkėjams verslo ar kitokiems poreikiams, nesusijusiems su asmeniniais, šeimos ar namų ūkio poreikiais. (PM taisyklių 3 p.) </w:t>
      </w:r>
    </w:p>
  </w:footnote>
  <w:footnote w:id="27">
    <w:p w:rsidR="007551B7" w:rsidRDefault="007551B7" w:rsidP="007B1824">
      <w:pPr>
        <w:pStyle w:val="FootnoteText"/>
        <w:jc w:val="both"/>
      </w:pPr>
      <w:r w:rsidRPr="00BE72A1">
        <w:rPr>
          <w:rStyle w:val="FootnoteReference"/>
          <w:rFonts w:ascii="Times New Roman" w:hAnsi="Times New Roman"/>
        </w:rPr>
        <w:footnoteRef/>
      </w:r>
      <w:r w:rsidRPr="00BE72A1">
        <w:rPr>
          <w:rFonts w:ascii="Times New Roman" w:hAnsi="Times New Roman"/>
        </w:rPr>
        <w:t xml:space="preserve"> Mažmeninė prekyba mediena – medienos pardavimas pirkėjams asmeniniams, šeimos ar namų ūkio poreikiams, nesusijusiems su verslu, taip pat pardavėjams dalyvaujant valstybės arba savivaldybės ar jų institucijų, įmonių, įstaigų bei organizacijų skelbiamuose malkinės medienos viešųjų pirkimų konkursuose, taikant mažmeninės prekybos kainas. (PM taisyklių 3 p.)</w:t>
      </w:r>
    </w:p>
  </w:footnote>
  <w:footnote w:id="28">
    <w:p w:rsidR="007551B7" w:rsidRDefault="007551B7" w:rsidP="007B1824">
      <w:pPr>
        <w:pStyle w:val="FootnoteText"/>
        <w:jc w:val="both"/>
      </w:pPr>
      <w:r w:rsidRPr="00BE72A1">
        <w:rPr>
          <w:rStyle w:val="FootnoteReference"/>
          <w:rFonts w:ascii="Times New Roman" w:hAnsi="Times New Roman"/>
        </w:rPr>
        <w:footnoteRef/>
      </w:r>
      <w:r w:rsidRPr="00BE72A1">
        <w:rPr>
          <w:rFonts w:ascii="Times New Roman" w:hAnsi="Times New Roman"/>
        </w:rPr>
        <w:t xml:space="preserve"> 2013-10-04 GMU raštas Nr. 6B(8.4)-1146 Šilutės MU „Dėl aukciono pusmetinėms ir ilgalaikėms sutartims sudaryti derinimo“;  2013-11-05 GMU raštas Nr. 6B(8.4) 1155 MU „Dėl 2014 m. I pusmečiui numatomų parduoti asortimentų sąrašo suderinimo“; 2014-04-29 GMU raštas 6B(8.4)-527 „Dėl dėl aukciono pusmetinėms sutartims sudaryti derinimo“.   </w:t>
      </w:r>
    </w:p>
  </w:footnote>
  <w:footnote w:id="29">
    <w:p w:rsidR="007551B7" w:rsidRDefault="007551B7" w:rsidP="00F8412F">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KRA atliki</w:t>
      </w:r>
      <w:r w:rsidRPr="00E422BD">
        <w:rPr>
          <w:rFonts w:ascii="Times New Roman" w:hAnsi="Times New Roman"/>
        </w:rPr>
        <w:t>mo metu vyko medienos aukcionai ilgalaikėms</w:t>
      </w:r>
      <w:r w:rsidRPr="0074639D">
        <w:rPr>
          <w:rFonts w:ascii="Times New Roman" w:hAnsi="Times New Roman"/>
        </w:rPr>
        <w:t xml:space="preserve">, pusmetinėms ir </w:t>
      </w:r>
      <w:r w:rsidRPr="00E7610E">
        <w:rPr>
          <w:rFonts w:ascii="Times New Roman" w:hAnsi="Times New Roman"/>
        </w:rPr>
        <w:t>trumpalaikėm</w:t>
      </w:r>
      <w:r w:rsidRPr="00C8712B">
        <w:rPr>
          <w:rFonts w:ascii="Times New Roman" w:hAnsi="Times New Roman"/>
        </w:rPr>
        <w:t>s</w:t>
      </w:r>
      <w:r w:rsidRPr="00954974">
        <w:rPr>
          <w:rFonts w:ascii="Times New Roman" w:hAnsi="Times New Roman"/>
        </w:rPr>
        <w:t xml:space="preserve"> </w:t>
      </w:r>
      <w:r w:rsidRPr="00B00EE9">
        <w:rPr>
          <w:rFonts w:ascii="Times New Roman" w:hAnsi="Times New Roman"/>
        </w:rPr>
        <w:t>sutartims sudaryti.</w:t>
      </w:r>
      <w:r w:rsidRPr="00616B8B">
        <w:rPr>
          <w:rFonts w:ascii="Times New Roman" w:hAnsi="Times New Roman"/>
        </w:rPr>
        <w:t xml:space="preserve"> </w:t>
      </w:r>
    </w:p>
  </w:footnote>
  <w:footnote w:id="30">
    <w:p w:rsidR="007551B7" w:rsidRDefault="007551B7" w:rsidP="009A43C9">
      <w:pPr>
        <w:pStyle w:val="FootnoteText"/>
        <w:jc w:val="both"/>
      </w:pPr>
      <w:r w:rsidRPr="009C21F4">
        <w:rPr>
          <w:rStyle w:val="FootnoteReference"/>
          <w:rFonts w:ascii="Times New Roman" w:hAnsi="Times New Roman"/>
        </w:rPr>
        <w:footnoteRef/>
      </w:r>
      <w:r w:rsidRPr="009C21F4">
        <w:rPr>
          <w:rFonts w:ascii="Times New Roman" w:hAnsi="Times New Roman"/>
        </w:rPr>
        <w:t xml:space="preserve"> PM taisyklių 33 punktas. Nepatvirtintas pirkėjas, likus ne mažiau kaip 2 darbo dienoms iki aukciono pradžios, pardavėjui gali pareikšti pretenziją dėl registracijos į aukcioną nepatvirtinimo. Pardavėjas, likus ne mažiau kaip 1 darbo dienai iki aukciono pradžios, turi išnagrinėti pretenziją ir priimti sprendimą dėl pareiškėjo dalyvavimo aukcione. Apie šį sprendimą pardavėjas per AMEPS informuoja pareiškėją ir AMEPS administratorių.</w:t>
      </w:r>
    </w:p>
  </w:footnote>
  <w:footnote w:id="31">
    <w:p w:rsidR="007551B7" w:rsidRDefault="007551B7" w:rsidP="00422766">
      <w:pPr>
        <w:pStyle w:val="FootnoteText"/>
        <w:jc w:val="both"/>
      </w:pPr>
      <w:r w:rsidRPr="009C21F4">
        <w:rPr>
          <w:rStyle w:val="FootnoteReference"/>
          <w:rFonts w:ascii="Times New Roman" w:hAnsi="Times New Roman"/>
        </w:rPr>
        <w:footnoteRef/>
      </w:r>
      <w:r w:rsidRPr="009C21F4">
        <w:rPr>
          <w:rFonts w:ascii="Times New Roman" w:hAnsi="Times New Roman"/>
        </w:rPr>
        <w:t xml:space="preserve"> Viešojo administravimo įstatymo 2 straipsnio 14 punkte nustatyta, kad </w:t>
      </w:r>
      <w:r w:rsidRPr="009C21F4">
        <w:rPr>
          <w:rFonts w:ascii="Times New Roman" w:hAnsi="Times New Roman"/>
          <w:b/>
        </w:rPr>
        <w:t>p</w:t>
      </w:r>
      <w:r w:rsidRPr="009C21F4">
        <w:rPr>
          <w:rFonts w:ascii="Times New Roman" w:hAnsi="Times New Roman"/>
          <w:b/>
          <w:bCs/>
        </w:rPr>
        <w:t xml:space="preserve">rašymas </w:t>
      </w:r>
      <w:r w:rsidRPr="009C21F4">
        <w:rPr>
          <w:rFonts w:ascii="Times New Roman" w:hAnsi="Times New Roman"/>
        </w:rPr>
        <w:t>–</w:t>
      </w:r>
      <w:r w:rsidRPr="009C21F4">
        <w:rPr>
          <w:rFonts w:ascii="Times New Roman" w:hAnsi="Times New Roman"/>
          <w:b/>
          <w:bCs/>
        </w:rPr>
        <w:t xml:space="preserve"> </w:t>
      </w:r>
      <w:r w:rsidRPr="009C21F4">
        <w:rPr>
          <w:rFonts w:ascii="Times New Roman" w:hAnsi="Times New Roman"/>
        </w:rPr>
        <w:t>su asmens teisių ar teisėtų interesų pažeidimu nesusijęs asmens kreipimasis į viešojo administravimo subjektą prašant priimti administracinį sprendimą arba atlikti kitus teisės aktuose nustatytus veiksmus.</w:t>
      </w:r>
    </w:p>
  </w:footnote>
  <w:footnote w:id="32">
    <w:p w:rsidR="007551B7" w:rsidRDefault="007551B7">
      <w:pPr>
        <w:pStyle w:val="FootnoteText"/>
      </w:pPr>
      <w:r w:rsidRPr="009C21F4">
        <w:rPr>
          <w:rStyle w:val="FootnoteReference"/>
          <w:rFonts w:ascii="Times New Roman" w:hAnsi="Times New Roman"/>
        </w:rPr>
        <w:footnoteRef/>
      </w:r>
      <w:r w:rsidRPr="009C21F4">
        <w:rPr>
          <w:rFonts w:ascii="Times New Roman" w:hAnsi="Times New Roman"/>
        </w:rPr>
        <w:t xml:space="preserve"> 2014 m. birželio 3 d. UAB xxxx pretenzija dėl aukciono vykdymo tvarkos AMEPS administratoriui.</w:t>
      </w:r>
      <w:r w:rsidRPr="00BE72A1">
        <w:rPr>
          <w:rFonts w:ascii="Times New Roman" w:hAnsi="Times New Roman"/>
        </w:rPr>
        <w:t xml:space="preserve"> </w:t>
      </w:r>
    </w:p>
  </w:footnote>
  <w:footnote w:id="33">
    <w:p w:rsidR="007551B7" w:rsidRDefault="007551B7" w:rsidP="00821F2F">
      <w:pPr>
        <w:widowControl w:val="0"/>
        <w:autoSpaceDN w:val="0"/>
        <w:jc w:val="both"/>
      </w:pPr>
      <w:r w:rsidRPr="00B93FC7">
        <w:rPr>
          <w:rStyle w:val="FootnoteReference"/>
          <w:rFonts w:ascii="Times New Roman" w:hAnsi="Times New Roman"/>
          <w:sz w:val="20"/>
        </w:rPr>
        <w:footnoteRef/>
      </w:r>
      <w:r w:rsidRPr="00B93FC7">
        <w:rPr>
          <w:rFonts w:ascii="Times New Roman" w:hAnsi="Times New Roman"/>
          <w:sz w:val="20"/>
        </w:rPr>
        <w:t xml:space="preserve"> Jeigu pirkėjas nepasirašo sutarties, pardavėjas negrąžina jam pradinio įnašo (24 p. ir 37 p.). Pasibai</w:t>
      </w:r>
      <w:r w:rsidRPr="00E422BD">
        <w:rPr>
          <w:rFonts w:ascii="Times New Roman" w:hAnsi="Times New Roman"/>
          <w:sz w:val="20"/>
        </w:rPr>
        <w:t>gus sutartyje numatytam apmokėjimo terminui, pirkėjams, neatsiskaičiusie</w:t>
      </w:r>
      <w:r w:rsidRPr="0074639D">
        <w:rPr>
          <w:rFonts w:ascii="Times New Roman" w:hAnsi="Times New Roman"/>
          <w:sz w:val="20"/>
        </w:rPr>
        <w:t>ms už patiektą medieną, pardavėjas vienašališkai nutraukia sutartį (52 p.); Jeigu pirkėjas neperka medienos numatytais sutartyje kiekiais, vienašališkai nutraukia sutartį (54 p.); Jeigu pirkėjas delsia mokėti, už kiekvieną pradelstą dieną skaičiuojami suta</w:t>
      </w:r>
      <w:r w:rsidRPr="00E7610E">
        <w:rPr>
          <w:rFonts w:ascii="Times New Roman" w:hAnsi="Times New Roman"/>
          <w:sz w:val="20"/>
        </w:rPr>
        <w:t>rtyje nustatyto dydžio delspinigiai. (55 p.); Jeigu pirkėjas nenuperka arba pardavėjas neparduoda medienos kiekio sutartyje nustatytais terminais, šios sutarties sąlygos nesilaikanti šalis privalo sumokėti kitai sutarties šaliai 10 procentų neįvykdytos san</w:t>
      </w:r>
      <w:r w:rsidRPr="00954974">
        <w:rPr>
          <w:rFonts w:ascii="Times New Roman" w:hAnsi="Times New Roman"/>
          <w:sz w:val="20"/>
        </w:rPr>
        <w:t>dorio dalies vertės dydžio netesybas (56 p.).</w:t>
      </w:r>
    </w:p>
  </w:footnote>
  <w:footnote w:id="34">
    <w:p w:rsidR="007551B7" w:rsidRDefault="007551B7">
      <w:pPr>
        <w:pStyle w:val="FootnoteText"/>
      </w:pPr>
      <w:r w:rsidRPr="00BE72A1">
        <w:rPr>
          <w:rStyle w:val="FootnoteReference"/>
          <w:rFonts w:ascii="Times New Roman" w:hAnsi="Times New Roman"/>
        </w:rPr>
        <w:footnoteRef/>
      </w:r>
      <w:r w:rsidRPr="00BE72A1">
        <w:rPr>
          <w:rFonts w:ascii="Times New Roman" w:hAnsi="Times New Roman"/>
        </w:rPr>
        <w:t xml:space="preserve"> Vilniaus, Ignalinos, Alytaus, Kauno, Jurbarko, Dubravos, Druskininkų, Biržų, Anykščių miškų urėdų įsakymai.      </w:t>
      </w:r>
    </w:p>
  </w:footnote>
  <w:footnote w:id="35">
    <w:p w:rsidR="007551B7" w:rsidRDefault="007551B7" w:rsidP="00473D82">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2014 m. rugsėjo 5 d.</w:t>
      </w:r>
      <w:r w:rsidRPr="00E422BD">
        <w:rPr>
          <w:rFonts w:ascii="Times New Roman" w:hAnsi="Times New Roman"/>
        </w:rPr>
        <w:t xml:space="preserve"> </w:t>
      </w:r>
      <w:r w:rsidRPr="0074639D">
        <w:rPr>
          <w:rFonts w:ascii="Times New Roman" w:hAnsi="Times New Roman"/>
        </w:rPr>
        <w:t>GMU Miško resursų ir prekybos mediena skyriaus parengta pažym</w:t>
      </w:r>
      <w:r w:rsidRPr="00E7610E">
        <w:rPr>
          <w:rFonts w:ascii="Times New Roman" w:hAnsi="Times New Roman"/>
        </w:rPr>
        <w:t>a „Dėl IMŪ</w:t>
      </w:r>
      <w:r w:rsidRPr="00C8712B">
        <w:rPr>
          <w:rFonts w:ascii="Times New Roman" w:hAnsi="Times New Roman"/>
        </w:rPr>
        <w:t xml:space="preserve">EPIS ir miškų urėdijų puslapiuose duomenų atnaujinimo“ </w:t>
      </w:r>
      <w:r w:rsidRPr="00954974">
        <w:rPr>
          <w:rFonts w:ascii="Times New Roman" w:hAnsi="Times New Roman"/>
        </w:rPr>
        <w:t>generalinio miškų urėdo pavaduotojui ir Teisės, personalo ir komunikacijos skyriui</w:t>
      </w:r>
      <w:r w:rsidRPr="00B00EE9">
        <w:rPr>
          <w:rFonts w:ascii="Times New Roman" w:hAnsi="Times New Roman"/>
        </w:rPr>
        <w:t xml:space="preserve">. 2014 m. sausio 28 d. </w:t>
      </w:r>
      <w:r w:rsidRPr="00616B8B">
        <w:rPr>
          <w:rFonts w:ascii="Times New Roman" w:hAnsi="Times New Roman"/>
        </w:rPr>
        <w:t>GMU Miško resursų ir prekybos mediena skyriaus parengtas pažym</w:t>
      </w:r>
      <w:r w:rsidRPr="002365C8">
        <w:rPr>
          <w:rFonts w:ascii="Times New Roman" w:hAnsi="Times New Roman"/>
        </w:rPr>
        <w:t>a Nr. 8B-60</w:t>
      </w:r>
      <w:r w:rsidRPr="007C25A7">
        <w:rPr>
          <w:rFonts w:ascii="Times New Roman" w:hAnsi="Times New Roman"/>
        </w:rPr>
        <w:t xml:space="preserve"> </w:t>
      </w:r>
      <w:r w:rsidRPr="00BE72A1">
        <w:rPr>
          <w:rFonts w:ascii="Times New Roman" w:hAnsi="Times New Roman"/>
        </w:rPr>
        <w:t>„Dėl IMŪEPIS ir miškų urėdijų puslapiuose duomenų atnaujinimo“ generalinio miškų urėdo pavaduotojui ir Teisės, personalo ir komunikacijos skyriui. 2013 m. liepos 18 d. GMU Miško resursų ir prekybos mediena skyriaus parengta pažyma Nr. 8B-495 „Dėl 2013 m. duomenų atnaujinimo IMŪEPIS sistemoje ir miškų urėdijų puslapiuose“ generalinio miškų urėdo pavaduotojui ir Teisės, personalo ir komunikacijos skyriui.  2013 m. sausio 17 d. GMU Miško resursų ir prekybos mediena skyriaus parengtas pažyma Nr. 8B-41 „Dėl IMŪEPIS talpinamos informacijos atnaujinimo“ Teisės, personalo ir komunikacijos skyriui.</w:t>
      </w:r>
    </w:p>
  </w:footnote>
  <w:footnote w:id="36">
    <w:p w:rsidR="007551B7" w:rsidRDefault="007551B7" w:rsidP="00EE7F0C">
      <w:pPr>
        <w:pStyle w:val="FootnoteText"/>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GMU internet</w:t>
      </w:r>
      <w:r>
        <w:rPr>
          <w:rFonts w:ascii="Times New Roman" w:hAnsi="Times New Roman"/>
        </w:rPr>
        <w:t>o tinklalapis</w:t>
      </w:r>
      <w:r w:rsidRPr="00B93FC7">
        <w:rPr>
          <w:rFonts w:ascii="Times New Roman" w:hAnsi="Times New Roman"/>
        </w:rPr>
        <w:t xml:space="preserve"> [P</w:t>
      </w:r>
      <w:r w:rsidRPr="00E422BD">
        <w:rPr>
          <w:rFonts w:ascii="Times New Roman" w:hAnsi="Times New Roman"/>
        </w:rPr>
        <w:t>rieiga</w:t>
      </w:r>
      <w:r>
        <w:rPr>
          <w:rFonts w:ascii="Times New Roman" w:hAnsi="Times New Roman"/>
        </w:rPr>
        <w:t xml:space="preserve"> </w:t>
      </w:r>
      <w:r w:rsidRPr="0074639D">
        <w:rPr>
          <w:rFonts w:ascii="Times New Roman" w:hAnsi="Times New Roman"/>
        </w:rPr>
        <w:t>per internetą:</w:t>
      </w:r>
      <w:r w:rsidRPr="00E7610E">
        <w:rPr>
          <w:rFonts w:ascii="Times New Roman" w:hAnsi="Times New Roman"/>
        </w:rPr>
        <w:t xml:space="preserve"> </w:t>
      </w:r>
      <w:r w:rsidRPr="00BE72A1">
        <w:rPr>
          <w:rFonts w:ascii="Times New Roman" w:hAnsi="Times New Roman"/>
        </w:rPr>
        <w:t>http://www.gmu.lt/generalinio_misku_uredo_isakymai</w:t>
      </w:r>
      <w:r w:rsidRPr="00B93FC7">
        <w:rPr>
          <w:rFonts w:ascii="Times New Roman" w:hAnsi="Times New Roman"/>
        </w:rPr>
        <w:t xml:space="preserve">. Žiūrėta 2014 m. </w:t>
      </w:r>
      <w:r w:rsidRPr="00E422BD">
        <w:rPr>
          <w:rFonts w:ascii="Times New Roman" w:hAnsi="Times New Roman"/>
        </w:rPr>
        <w:t>rugsėjo 16 d.</w:t>
      </w:r>
      <w:r>
        <w:rPr>
          <w:rFonts w:ascii="Times New Roman" w:hAnsi="Times New Roman"/>
        </w:rPr>
        <w:t>,</w:t>
      </w:r>
      <w:r w:rsidRPr="00E422BD">
        <w:rPr>
          <w:rFonts w:ascii="Times New Roman" w:hAnsi="Times New Roman"/>
        </w:rPr>
        <w:t xml:space="preserve"> 17</w:t>
      </w:r>
      <w:r>
        <w:rPr>
          <w:rFonts w:ascii="Times New Roman" w:hAnsi="Times New Roman"/>
        </w:rPr>
        <w:t xml:space="preserve"> </w:t>
      </w:r>
      <w:r w:rsidRPr="00E422BD">
        <w:rPr>
          <w:rFonts w:ascii="Times New Roman" w:hAnsi="Times New Roman"/>
        </w:rPr>
        <w:t>d.</w:t>
      </w:r>
      <w:r>
        <w:rPr>
          <w:rFonts w:ascii="Times New Roman" w:hAnsi="Times New Roman"/>
        </w:rPr>
        <w:t>,</w:t>
      </w:r>
      <w:r w:rsidRPr="00E422BD">
        <w:rPr>
          <w:rFonts w:ascii="Times New Roman" w:hAnsi="Times New Roman"/>
        </w:rPr>
        <w:t xml:space="preserve"> 24 d.</w:t>
      </w:r>
      <w:r>
        <w:rPr>
          <w:rFonts w:ascii="Times New Roman" w:hAnsi="Times New Roman"/>
        </w:rPr>
        <w:t>,</w:t>
      </w:r>
      <w:r w:rsidRPr="00E422BD">
        <w:rPr>
          <w:rFonts w:ascii="Times New Roman" w:hAnsi="Times New Roman"/>
        </w:rPr>
        <w:t xml:space="preserve"> 29 d.</w:t>
      </w:r>
      <w:r>
        <w:rPr>
          <w:rFonts w:ascii="Times New Roman" w:hAnsi="Times New Roman"/>
        </w:rPr>
        <w:t>,</w:t>
      </w:r>
      <w:r w:rsidRPr="00E422BD">
        <w:rPr>
          <w:rFonts w:ascii="Times New Roman" w:hAnsi="Times New Roman"/>
        </w:rPr>
        <w:t xml:space="preserve"> 30 d.].</w:t>
      </w:r>
      <w:r w:rsidRPr="00BE72A1">
        <w:rPr>
          <w:rFonts w:ascii="Times New Roman" w:hAnsi="Times New Roman"/>
        </w:rPr>
        <w:t xml:space="preserve"> </w:t>
      </w:r>
    </w:p>
  </w:footnote>
  <w:footnote w:id="37">
    <w:p w:rsidR="007551B7" w:rsidRDefault="007551B7" w:rsidP="00F7562F">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B93FC7">
        <w:rPr>
          <w:rFonts w:ascii="Times New Roman" w:hAnsi="Times New Roman"/>
        </w:rPr>
        <w:t>P</w:t>
      </w:r>
      <w:r w:rsidRPr="00E422BD">
        <w:rPr>
          <w:rFonts w:ascii="Times New Roman" w:hAnsi="Times New Roman"/>
        </w:rPr>
        <w:t>vz.</w:t>
      </w:r>
      <w:r w:rsidRPr="0074639D">
        <w:rPr>
          <w:rFonts w:ascii="Times New Roman" w:hAnsi="Times New Roman"/>
        </w:rPr>
        <w:t>,</w:t>
      </w:r>
      <w:r w:rsidRPr="00E7610E">
        <w:rPr>
          <w:rFonts w:ascii="Times New Roman" w:hAnsi="Times New Roman"/>
        </w:rPr>
        <w:t xml:space="preserve"> tvarkyti visų GMU </w:t>
      </w:r>
      <w:r w:rsidRPr="00C8712B">
        <w:rPr>
          <w:rFonts w:ascii="Times New Roman" w:hAnsi="Times New Roman"/>
        </w:rPr>
        <w:t>darbuotojų, AMEPS naudotojų ir AMEPS paslaugų gavėjų duomenis, suteikti ir tvarkyti teises dalyva</w:t>
      </w:r>
      <w:r w:rsidRPr="00954974">
        <w:rPr>
          <w:rFonts w:ascii="Times New Roman" w:hAnsi="Times New Roman"/>
        </w:rPr>
        <w:t xml:space="preserve">uti </w:t>
      </w:r>
      <w:r w:rsidRPr="00E25316">
        <w:rPr>
          <w:rFonts w:ascii="Times New Roman" w:hAnsi="Times New Roman"/>
        </w:rPr>
        <w:t>aukcionuose trumpalaikėms, pusmetinėms ir ilgalaikėms sutartims sudaryti (AMEPS administravimo taisykl</w:t>
      </w:r>
      <w:r w:rsidRPr="00616B8B">
        <w:rPr>
          <w:rFonts w:ascii="Times New Roman" w:hAnsi="Times New Roman"/>
        </w:rPr>
        <w:t>ių</w:t>
      </w:r>
      <w:r w:rsidRPr="002365C8">
        <w:rPr>
          <w:rFonts w:ascii="Times New Roman" w:hAnsi="Times New Roman"/>
        </w:rPr>
        <w:t xml:space="preserve"> 10.1 punktas); suteikti GMU darbuotojams, AMEPS na</w:t>
      </w:r>
      <w:r w:rsidRPr="007C25A7">
        <w:rPr>
          <w:rFonts w:ascii="Times New Roman" w:hAnsi="Times New Roman"/>
        </w:rPr>
        <w:t>udotojams ir AMEPS paslaugų gavėjams galimybę pakeisti slaptažodį (AMEPS administravimo taisykl</w:t>
      </w:r>
      <w:r w:rsidRPr="00BE72A1">
        <w:rPr>
          <w:rFonts w:ascii="Times New Roman" w:hAnsi="Times New Roman"/>
        </w:rPr>
        <w:t xml:space="preserve">ių 10.2 punktas); GMU darbuotojo, AMEPS naudotojo ir AMEPS paslaugų gavėjo jungimosi prie AMEPS vartotojo vardas žinomas tik AMEPS administratoriui ir jam pačiam. </w:t>
      </w:r>
    </w:p>
  </w:footnote>
  <w:footnote w:id="38">
    <w:p w:rsidR="007551B7" w:rsidRDefault="007551B7">
      <w:pPr>
        <w:pStyle w:val="FootnoteText"/>
      </w:pPr>
      <w:r w:rsidRPr="00BE72A1">
        <w:rPr>
          <w:rStyle w:val="FootnoteReference"/>
          <w:rFonts w:ascii="Times New Roman" w:hAnsi="Times New Roman"/>
        </w:rPr>
        <w:footnoteRef/>
      </w:r>
      <w:r w:rsidRPr="00BE72A1">
        <w:rPr>
          <w:rFonts w:ascii="Times New Roman" w:hAnsi="Times New Roman"/>
        </w:rPr>
        <w:t xml:space="preserve"> GMU internet</w:t>
      </w:r>
      <w:r>
        <w:rPr>
          <w:rFonts w:ascii="Times New Roman" w:hAnsi="Times New Roman"/>
        </w:rPr>
        <w:t>o tinklalapis</w:t>
      </w:r>
      <w:r w:rsidRPr="00BE72A1">
        <w:rPr>
          <w:rFonts w:ascii="Times New Roman" w:hAnsi="Times New Roman"/>
        </w:rPr>
        <w:t xml:space="preserve"> [Prieiga per internetą: http://www.gmu.lt/Veiklos_ataskaitos. Žiūrėta 2014 m. rugsėjo 10 d., 15 d. 17</w:t>
      </w:r>
      <w:r>
        <w:rPr>
          <w:rFonts w:ascii="Times New Roman" w:hAnsi="Times New Roman"/>
        </w:rPr>
        <w:t xml:space="preserve"> </w:t>
      </w:r>
      <w:r w:rsidRPr="007C25A7">
        <w:rPr>
          <w:rFonts w:ascii="Times New Roman" w:hAnsi="Times New Roman"/>
        </w:rPr>
        <w:t>d.</w:t>
      </w:r>
      <w:r>
        <w:rPr>
          <w:rFonts w:ascii="Times New Roman" w:hAnsi="Times New Roman"/>
        </w:rPr>
        <w:t>,</w:t>
      </w:r>
      <w:r w:rsidRPr="007C25A7">
        <w:rPr>
          <w:rFonts w:ascii="Times New Roman" w:hAnsi="Times New Roman"/>
        </w:rPr>
        <w:t xml:space="preserve"> 25 d.</w:t>
      </w:r>
      <w:r>
        <w:rPr>
          <w:rFonts w:ascii="Times New Roman" w:hAnsi="Times New Roman"/>
        </w:rPr>
        <w:t>,</w:t>
      </w:r>
      <w:r w:rsidRPr="007C25A7">
        <w:rPr>
          <w:rFonts w:ascii="Times New Roman" w:hAnsi="Times New Roman"/>
        </w:rPr>
        <w:t xml:space="preserve"> 26 d.</w:t>
      </w:r>
      <w:r>
        <w:rPr>
          <w:rFonts w:ascii="Times New Roman" w:hAnsi="Times New Roman"/>
        </w:rPr>
        <w:t>,</w:t>
      </w:r>
      <w:r w:rsidRPr="007C25A7">
        <w:rPr>
          <w:rFonts w:ascii="Times New Roman" w:hAnsi="Times New Roman"/>
        </w:rPr>
        <w:t xml:space="preserve"> 29 d.].</w:t>
      </w:r>
    </w:p>
  </w:footnote>
  <w:footnote w:id="39">
    <w:p w:rsidR="007551B7" w:rsidRDefault="007551B7" w:rsidP="00E97AEC">
      <w:pPr>
        <w:pStyle w:val="BodyText2"/>
        <w:spacing w:after="0" w:line="240" w:lineRule="auto"/>
        <w:jc w:val="both"/>
      </w:pPr>
      <w:r w:rsidRPr="00B93FC7">
        <w:rPr>
          <w:rStyle w:val="FootnoteReference"/>
          <w:rFonts w:ascii="Times New Roman" w:hAnsi="Times New Roman"/>
        </w:rPr>
        <w:footnoteRef/>
      </w:r>
      <w:r w:rsidRPr="00E422BD">
        <w:rPr>
          <w:rFonts w:ascii="Times New Roman" w:hAnsi="Times New Roman"/>
        </w:rPr>
        <w:t xml:space="preserve"> Įmonės veiklos ataskaitoje turi būti pateikiama įmonės veiklos per ataskaitinius finansinius metus </w:t>
      </w:r>
      <w:r w:rsidRPr="0074639D">
        <w:rPr>
          <w:rFonts w:ascii="Times New Roman" w:hAnsi="Times New Roman"/>
        </w:rPr>
        <w:t>apžvalga, informacija apie darbuotojų skaičiaus įmonėje pasikeitimą (naujų darbo vietų sukūrimą), apie įmonės turto padidėjimą arba sumažėjimą, nurodytos šio turto padidėjimo arba sumažėjimo priežastys, įmonės nuosavo kapitalo dydis ataskaitinių finansinių</w:t>
      </w:r>
      <w:r w:rsidRPr="00E7610E">
        <w:rPr>
          <w:rFonts w:ascii="Times New Roman" w:hAnsi="Times New Roman"/>
        </w:rPr>
        <w:t xml:space="preserve"> metų pradžioje ir pabaigoje, taip pat informacija apie įmonės filialus ir atstovybes bei svarbiausius įvykius įmonėje ataskaitiniais finansiniais metais</w:t>
      </w:r>
      <w:r w:rsidRPr="00954974">
        <w:rPr>
          <w:rFonts w:ascii="Times New Roman" w:hAnsi="Times New Roman"/>
        </w:rPr>
        <w:t xml:space="preserve"> (</w:t>
      </w:r>
      <w:r w:rsidRPr="00E25316">
        <w:rPr>
          <w:rFonts w:ascii="Times New Roman" w:hAnsi="Times New Roman"/>
        </w:rPr>
        <w:t>Valstybės ir savivaldybės įmonių įstatymo 16 str</w:t>
      </w:r>
      <w:r w:rsidRPr="00616B8B">
        <w:rPr>
          <w:rFonts w:ascii="Times New Roman" w:hAnsi="Times New Roman"/>
        </w:rPr>
        <w:t>. 2 d.)</w:t>
      </w:r>
      <w:r>
        <w:rPr>
          <w:rFonts w:ascii="Times New Roman" w:hAnsi="Times New Roman"/>
        </w:rPr>
        <w:t>.</w:t>
      </w:r>
      <w:r w:rsidRPr="00616B8B">
        <w:rPr>
          <w:rFonts w:ascii="Times New Roman" w:hAnsi="Times New Roman"/>
        </w:rPr>
        <w:t xml:space="preserve"> </w:t>
      </w:r>
    </w:p>
  </w:footnote>
  <w:footnote w:id="40">
    <w:p w:rsidR="007551B7" w:rsidRDefault="007551B7" w:rsidP="00C02C67">
      <w:pPr>
        <w:jc w:val="both"/>
      </w:pPr>
      <w:r w:rsidRPr="00BE72A1">
        <w:rPr>
          <w:rStyle w:val="FootnoteReference"/>
          <w:rFonts w:ascii="Times New Roman" w:hAnsi="Times New Roman"/>
          <w:sz w:val="20"/>
        </w:rPr>
        <w:footnoteRef/>
      </w:r>
      <w:r w:rsidRPr="00BE72A1">
        <w:rPr>
          <w:rFonts w:ascii="Times New Roman" w:hAnsi="Times New Roman"/>
          <w:sz w:val="20"/>
        </w:rPr>
        <w:t xml:space="preserve"> </w:t>
      </w:r>
      <w:r w:rsidRPr="00B93FC7">
        <w:rPr>
          <w:rFonts w:ascii="Times New Roman" w:hAnsi="Times New Roman"/>
          <w:sz w:val="20"/>
        </w:rPr>
        <w:t>2014 m. rugsėjo 5 d. Nr. 4.5(1A)G-13 VĮ Radviliškio miškų urėdijos vidaus audito ataskaita; 2014 m. liepos 15 d. Nr. 4.5(1A)A-8 VĮ Kazlų Rūdos miškų urėdijos vidaus audito ataskaita; 2014 m. birželio 25 d. Nr. 4.5(1A)G-7 VĮ Ty</w:t>
      </w:r>
      <w:r w:rsidRPr="00E422BD">
        <w:rPr>
          <w:rFonts w:ascii="Times New Roman" w:hAnsi="Times New Roman"/>
          <w:sz w:val="20"/>
        </w:rPr>
        <w:t>tuvėnų miškų urėdijos vidaus audito ataskaita; 2014 m. kovo 26 d. Nr. 4</w:t>
      </w:r>
      <w:r w:rsidRPr="0074639D">
        <w:rPr>
          <w:rFonts w:ascii="Times New Roman" w:hAnsi="Times New Roman"/>
          <w:sz w:val="20"/>
        </w:rPr>
        <w:t>.5(1A)G-3 VĮ Dubravos eksperimentinės – mokomosios miškų urėdijos vidaus audito ataskaita; 2013 m. lapkričio 18 d. Nr. 4.5(1A)G-14 VĮ Utenos miškų urėdijos vidaus audito ataskaita; 2013 m. rugsėjo 17 d. Nr. 4.5(1A)G-11 VĮ Jonavos miškų urėdijos vidaus audi</w:t>
      </w:r>
      <w:r w:rsidRPr="00E7610E">
        <w:rPr>
          <w:rFonts w:ascii="Times New Roman" w:hAnsi="Times New Roman"/>
          <w:sz w:val="20"/>
        </w:rPr>
        <w:t>to ataskaita; 2013 m. balandžio 4 d. Nr. 4.5 (1A)G-5 VĮ Rietavo miškų urėdijos vidaus audito ataskaita; 2013 m. vasario 13 d. Nr. 4.5 (1A)G-2 VĮ Ignalinos miškų urėdijos vidaus audito ataskaita; 2012 m. lapkričio 19 d. Nr. 4.5(1A)A-9 VĮ Anykščių miškų urėd</w:t>
      </w:r>
      <w:r w:rsidRPr="00954974">
        <w:rPr>
          <w:rFonts w:ascii="Times New Roman" w:hAnsi="Times New Roman"/>
          <w:sz w:val="20"/>
        </w:rPr>
        <w:t>ijos vidaus audito ataskaita; 2012 m. lapkričio 7 d. Nr. 4.5 (1A)G-7 VĮ Kuršėnų miškų urėdijos vidaus audito ataskaita.</w:t>
      </w:r>
    </w:p>
  </w:footnote>
  <w:footnote w:id="41">
    <w:p w:rsidR="007551B7" w:rsidRDefault="007551B7" w:rsidP="00A7780A">
      <w:pPr>
        <w:pStyle w:val="FootnoteText"/>
        <w:jc w:val="both"/>
      </w:pPr>
      <w:r w:rsidRPr="00BE72A1">
        <w:rPr>
          <w:rStyle w:val="FootnoteReference"/>
          <w:rFonts w:ascii="Times New Roman" w:hAnsi="Times New Roman"/>
        </w:rPr>
        <w:footnoteRef/>
      </w:r>
      <w:r w:rsidRPr="00BE72A1">
        <w:rPr>
          <w:rFonts w:ascii="Times New Roman" w:hAnsi="Times New Roman"/>
        </w:rPr>
        <w:t xml:space="preserve"> </w:t>
      </w:r>
      <w:r w:rsidRPr="00604090">
        <w:rPr>
          <w:rFonts w:ascii="Times New Roman" w:hAnsi="Times New Roman"/>
        </w:rPr>
        <w:t>2013 m. gruodžio 3 d. generalinio miškų urėdo įsakymas Nr. 1B-425 „Dėl xxx MU vidaus audito rezultatų; 2013 m. vasario 15 d. generalinio miškų urėdo įsakymas Nr. 1B-50 „Dėl xxx MU vidaus audito rezultatų; 2012 m. gruodžio 27 d. generalinio miškų urėdo įsakymas Nr. 1B-478 „Dėl xxx MU vidaus audito rezultatų; 2012 m. gruodžio 3 d. generalinio miškų urėdo įsakymas Nr. 1B-457 „Dėl xxx MU vidaus audito rezultatų.</w:t>
      </w:r>
      <w:r w:rsidRPr="00F729EE">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1B7" w:rsidRDefault="007551B7" w:rsidP="000229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51B7" w:rsidRDefault="007551B7" w:rsidP="0002291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1B7" w:rsidRPr="000260A3" w:rsidRDefault="007551B7">
    <w:pPr>
      <w:pStyle w:val="Header"/>
      <w:jc w:val="center"/>
      <w:rPr>
        <w:rFonts w:ascii="Times New Roman" w:hAnsi="Times New Roman"/>
      </w:rPr>
    </w:pPr>
    <w:r w:rsidRPr="000260A3">
      <w:rPr>
        <w:rFonts w:ascii="Times New Roman" w:hAnsi="Times New Roman"/>
      </w:rPr>
      <w:fldChar w:fldCharType="begin"/>
    </w:r>
    <w:r w:rsidRPr="000260A3">
      <w:rPr>
        <w:rFonts w:ascii="Times New Roman" w:hAnsi="Times New Roman"/>
      </w:rPr>
      <w:instrText xml:space="preserve"> PAGE   \* MERGEFORMAT </w:instrText>
    </w:r>
    <w:r w:rsidRPr="000260A3">
      <w:rPr>
        <w:rFonts w:ascii="Times New Roman" w:hAnsi="Times New Roman"/>
      </w:rPr>
      <w:fldChar w:fldCharType="separate"/>
    </w:r>
    <w:r w:rsidR="007F4483">
      <w:rPr>
        <w:rFonts w:ascii="Times New Roman" w:hAnsi="Times New Roman"/>
        <w:noProof/>
      </w:rPr>
      <w:t>2</w:t>
    </w:r>
    <w:r w:rsidRPr="000260A3">
      <w:rPr>
        <w:rFonts w:ascii="Times New Roman" w:hAnsi="Times New Roman"/>
      </w:rPr>
      <w:fldChar w:fldCharType="end"/>
    </w:r>
  </w:p>
  <w:p w:rsidR="007551B7" w:rsidRPr="00CF2FEC" w:rsidRDefault="007551B7" w:rsidP="00022916">
    <w:pPr>
      <w:pStyle w:val="Header"/>
      <w:ind w:right="36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5038C2C6"/>
    <w:name w:val="WW8Num4"/>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45619F3"/>
    <w:multiLevelType w:val="hybridMultilevel"/>
    <w:tmpl w:val="6344BE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31C5DC5"/>
    <w:multiLevelType w:val="multilevel"/>
    <w:tmpl w:val="E23E0716"/>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28796F40"/>
    <w:multiLevelType w:val="hybridMultilevel"/>
    <w:tmpl w:val="055051C2"/>
    <w:lvl w:ilvl="0" w:tplc="C8920C80">
      <w:start w:val="4"/>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nsid w:val="5D9450A3"/>
    <w:multiLevelType w:val="hybridMultilevel"/>
    <w:tmpl w:val="98D8140A"/>
    <w:lvl w:ilvl="0" w:tplc="E508E25C">
      <w:start w:val="1"/>
      <w:numFmt w:val="decimal"/>
      <w:lvlText w:val="%1)"/>
      <w:lvlJc w:val="left"/>
      <w:pPr>
        <w:ind w:left="1813" w:hanging="1245"/>
      </w:pPr>
      <w:rPr>
        <w:rFonts w:eastAsia="Times New Roman"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5">
    <w:nsid w:val="683E6DD2"/>
    <w:multiLevelType w:val="hybridMultilevel"/>
    <w:tmpl w:val="B46281B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712D2A6F"/>
    <w:multiLevelType w:val="multilevel"/>
    <w:tmpl w:val="587AD7D8"/>
    <w:lvl w:ilvl="0">
      <w:start w:val="1"/>
      <w:numFmt w:val="decimal"/>
      <w:pStyle w:val="Punktas"/>
      <w:lvlText w:val="%1."/>
      <w:lvlJc w:val="left"/>
      <w:pPr>
        <w:tabs>
          <w:tab w:val="num" w:pos="405"/>
        </w:tabs>
        <w:ind w:left="405" w:hanging="405"/>
      </w:pPr>
      <w:rPr>
        <w:rFonts w:cs="Times New Roman" w:hint="default"/>
        <w:sz w:val="24"/>
        <w:szCs w:val="24"/>
      </w:rPr>
    </w:lvl>
    <w:lvl w:ilvl="1">
      <w:start w:val="1"/>
      <w:numFmt w:val="decimal"/>
      <w:lvlText w:val="%1.%2."/>
      <w:lvlJc w:val="left"/>
      <w:pPr>
        <w:tabs>
          <w:tab w:val="num" w:pos="907"/>
        </w:tabs>
        <w:ind w:left="397"/>
      </w:pPr>
      <w:rPr>
        <w:rFonts w:cs="Times New Roman" w:hint="default"/>
        <w:sz w:val="24"/>
        <w:szCs w:val="24"/>
      </w:rPr>
    </w:lvl>
    <w:lvl w:ilvl="2">
      <w:start w:val="1"/>
      <w:numFmt w:val="decimal"/>
      <w:lvlText w:val="%1.%2.%3."/>
      <w:lvlJc w:val="left"/>
      <w:pPr>
        <w:tabs>
          <w:tab w:val="num" w:pos="1588"/>
        </w:tabs>
        <w:ind w:left="964"/>
      </w:pPr>
      <w:rPr>
        <w:rFonts w:cs="Times New Roman" w:hint="default"/>
        <w:b w:val="0"/>
        <w:i w:val="0"/>
        <w:sz w:val="24"/>
        <w:szCs w:val="24"/>
      </w:rPr>
    </w:lvl>
    <w:lvl w:ilvl="3">
      <w:start w:val="1"/>
      <w:numFmt w:val="decimal"/>
      <w:lvlText w:val="%1.4.%3.%4"/>
      <w:lvlJc w:val="left"/>
      <w:pPr>
        <w:tabs>
          <w:tab w:val="num" w:pos="1080"/>
        </w:tabs>
        <w:ind w:left="1080" w:hanging="1080"/>
      </w:pPr>
      <w:rPr>
        <w:rFonts w:ascii="Times New Roman" w:hAnsi="Times New Roman" w:cs="Times New Roman" w:hint="default"/>
        <w:b/>
        <w:sz w:val="24"/>
        <w:szCs w:val="24"/>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1"/>
  </w:num>
  <w:num w:numId="3">
    <w:abstractNumId w:val="2"/>
  </w:num>
  <w:num w:numId="4">
    <w:abstractNumId w:val="4"/>
  </w:num>
  <w:num w:numId="5">
    <w:abstractNumId w:val="3"/>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CE"/>
    <w:rsid w:val="00000822"/>
    <w:rsid w:val="00000EFD"/>
    <w:rsid w:val="00001D86"/>
    <w:rsid w:val="00002FB1"/>
    <w:rsid w:val="00003451"/>
    <w:rsid w:val="00003752"/>
    <w:rsid w:val="00003DA7"/>
    <w:rsid w:val="00003FDC"/>
    <w:rsid w:val="000056A6"/>
    <w:rsid w:val="0000571D"/>
    <w:rsid w:val="00005A4F"/>
    <w:rsid w:val="00005EA4"/>
    <w:rsid w:val="00005EE8"/>
    <w:rsid w:val="00005FD8"/>
    <w:rsid w:val="00005FFB"/>
    <w:rsid w:val="000067AC"/>
    <w:rsid w:val="000068A0"/>
    <w:rsid w:val="00006C17"/>
    <w:rsid w:val="00006F6D"/>
    <w:rsid w:val="00006FDA"/>
    <w:rsid w:val="0000738F"/>
    <w:rsid w:val="00007743"/>
    <w:rsid w:val="00007906"/>
    <w:rsid w:val="00007A5D"/>
    <w:rsid w:val="00007AB1"/>
    <w:rsid w:val="00007B98"/>
    <w:rsid w:val="00007FA0"/>
    <w:rsid w:val="0001016B"/>
    <w:rsid w:val="000106EC"/>
    <w:rsid w:val="00010DB2"/>
    <w:rsid w:val="00011451"/>
    <w:rsid w:val="000118BA"/>
    <w:rsid w:val="00011D62"/>
    <w:rsid w:val="00011EBE"/>
    <w:rsid w:val="00011FC9"/>
    <w:rsid w:val="000126C2"/>
    <w:rsid w:val="00012892"/>
    <w:rsid w:val="00012EC5"/>
    <w:rsid w:val="00013F57"/>
    <w:rsid w:val="000140C5"/>
    <w:rsid w:val="00014F7C"/>
    <w:rsid w:val="00015008"/>
    <w:rsid w:val="000152CC"/>
    <w:rsid w:val="000156F6"/>
    <w:rsid w:val="00015C54"/>
    <w:rsid w:val="00016D5B"/>
    <w:rsid w:val="000175FA"/>
    <w:rsid w:val="00017D21"/>
    <w:rsid w:val="000206CF"/>
    <w:rsid w:val="00021161"/>
    <w:rsid w:val="0002130D"/>
    <w:rsid w:val="000221F1"/>
    <w:rsid w:val="00022916"/>
    <w:rsid w:val="00022F89"/>
    <w:rsid w:val="0002329A"/>
    <w:rsid w:val="000233A1"/>
    <w:rsid w:val="00023CD0"/>
    <w:rsid w:val="0002420E"/>
    <w:rsid w:val="000254A3"/>
    <w:rsid w:val="000255CD"/>
    <w:rsid w:val="00025687"/>
    <w:rsid w:val="00025839"/>
    <w:rsid w:val="00025879"/>
    <w:rsid w:val="000260A3"/>
    <w:rsid w:val="00026EDB"/>
    <w:rsid w:val="00026F93"/>
    <w:rsid w:val="0002758B"/>
    <w:rsid w:val="00027753"/>
    <w:rsid w:val="0002797F"/>
    <w:rsid w:val="000312C0"/>
    <w:rsid w:val="00031F3E"/>
    <w:rsid w:val="0003213E"/>
    <w:rsid w:val="000327D6"/>
    <w:rsid w:val="000328F1"/>
    <w:rsid w:val="00033422"/>
    <w:rsid w:val="000334C4"/>
    <w:rsid w:val="0003390A"/>
    <w:rsid w:val="00033A3E"/>
    <w:rsid w:val="00033D1F"/>
    <w:rsid w:val="00033EBF"/>
    <w:rsid w:val="000344B3"/>
    <w:rsid w:val="00034901"/>
    <w:rsid w:val="00034940"/>
    <w:rsid w:val="000349C4"/>
    <w:rsid w:val="00035603"/>
    <w:rsid w:val="00035DB6"/>
    <w:rsid w:val="00035ECD"/>
    <w:rsid w:val="00036170"/>
    <w:rsid w:val="000366EF"/>
    <w:rsid w:val="00036884"/>
    <w:rsid w:val="00036A77"/>
    <w:rsid w:val="00036FF6"/>
    <w:rsid w:val="000400D8"/>
    <w:rsid w:val="00040125"/>
    <w:rsid w:val="0004089D"/>
    <w:rsid w:val="00041523"/>
    <w:rsid w:val="00041882"/>
    <w:rsid w:val="00041DDE"/>
    <w:rsid w:val="00041EA2"/>
    <w:rsid w:val="000426B4"/>
    <w:rsid w:val="000430BF"/>
    <w:rsid w:val="00043755"/>
    <w:rsid w:val="000437AC"/>
    <w:rsid w:val="00043C3D"/>
    <w:rsid w:val="00043C84"/>
    <w:rsid w:val="00043E02"/>
    <w:rsid w:val="00045052"/>
    <w:rsid w:val="00045138"/>
    <w:rsid w:val="000451F6"/>
    <w:rsid w:val="0004535D"/>
    <w:rsid w:val="000458E0"/>
    <w:rsid w:val="00046638"/>
    <w:rsid w:val="000467FA"/>
    <w:rsid w:val="00046909"/>
    <w:rsid w:val="000470DE"/>
    <w:rsid w:val="00047416"/>
    <w:rsid w:val="000475D6"/>
    <w:rsid w:val="000477AA"/>
    <w:rsid w:val="00047845"/>
    <w:rsid w:val="000478ED"/>
    <w:rsid w:val="00050328"/>
    <w:rsid w:val="000503FC"/>
    <w:rsid w:val="00050619"/>
    <w:rsid w:val="000519D2"/>
    <w:rsid w:val="00051F93"/>
    <w:rsid w:val="0005287D"/>
    <w:rsid w:val="00052AB5"/>
    <w:rsid w:val="00052BFE"/>
    <w:rsid w:val="000533CE"/>
    <w:rsid w:val="00053567"/>
    <w:rsid w:val="00053F2C"/>
    <w:rsid w:val="00053FB8"/>
    <w:rsid w:val="00054C49"/>
    <w:rsid w:val="0005536D"/>
    <w:rsid w:val="00056044"/>
    <w:rsid w:val="00057085"/>
    <w:rsid w:val="000570C3"/>
    <w:rsid w:val="0005728B"/>
    <w:rsid w:val="000576C6"/>
    <w:rsid w:val="0005791A"/>
    <w:rsid w:val="00057EE0"/>
    <w:rsid w:val="0006137B"/>
    <w:rsid w:val="00061391"/>
    <w:rsid w:val="000618C9"/>
    <w:rsid w:val="00061F69"/>
    <w:rsid w:val="0006210F"/>
    <w:rsid w:val="00062177"/>
    <w:rsid w:val="00062854"/>
    <w:rsid w:val="00062A68"/>
    <w:rsid w:val="00062B18"/>
    <w:rsid w:val="00062D4C"/>
    <w:rsid w:val="00062DA8"/>
    <w:rsid w:val="00063395"/>
    <w:rsid w:val="00063411"/>
    <w:rsid w:val="000637B9"/>
    <w:rsid w:val="00063D3D"/>
    <w:rsid w:val="00064590"/>
    <w:rsid w:val="000645AF"/>
    <w:rsid w:val="000647AB"/>
    <w:rsid w:val="0006563C"/>
    <w:rsid w:val="00065C39"/>
    <w:rsid w:val="00065C5E"/>
    <w:rsid w:val="0006686F"/>
    <w:rsid w:val="000668B5"/>
    <w:rsid w:val="00066DA6"/>
    <w:rsid w:val="0006726F"/>
    <w:rsid w:val="000672ED"/>
    <w:rsid w:val="000675EB"/>
    <w:rsid w:val="000678E9"/>
    <w:rsid w:val="00067FBA"/>
    <w:rsid w:val="000700C6"/>
    <w:rsid w:val="00070131"/>
    <w:rsid w:val="00070507"/>
    <w:rsid w:val="00070964"/>
    <w:rsid w:val="00070B07"/>
    <w:rsid w:val="00070C78"/>
    <w:rsid w:val="0007195F"/>
    <w:rsid w:val="0007201A"/>
    <w:rsid w:val="0007205A"/>
    <w:rsid w:val="000720EF"/>
    <w:rsid w:val="000722E1"/>
    <w:rsid w:val="00072BAD"/>
    <w:rsid w:val="00072FA4"/>
    <w:rsid w:val="00073000"/>
    <w:rsid w:val="000734D6"/>
    <w:rsid w:val="000736EA"/>
    <w:rsid w:val="000736FE"/>
    <w:rsid w:val="00074486"/>
    <w:rsid w:val="00074765"/>
    <w:rsid w:val="000755F5"/>
    <w:rsid w:val="00075A6C"/>
    <w:rsid w:val="00076D35"/>
    <w:rsid w:val="0007725F"/>
    <w:rsid w:val="00077379"/>
    <w:rsid w:val="0007761E"/>
    <w:rsid w:val="0008044B"/>
    <w:rsid w:val="00080471"/>
    <w:rsid w:val="000809F1"/>
    <w:rsid w:val="0008107F"/>
    <w:rsid w:val="00081085"/>
    <w:rsid w:val="00081116"/>
    <w:rsid w:val="00082B8F"/>
    <w:rsid w:val="00082CC7"/>
    <w:rsid w:val="00082E1F"/>
    <w:rsid w:val="000831D7"/>
    <w:rsid w:val="000843D7"/>
    <w:rsid w:val="0008491A"/>
    <w:rsid w:val="00084D20"/>
    <w:rsid w:val="0008541D"/>
    <w:rsid w:val="0008600D"/>
    <w:rsid w:val="00086319"/>
    <w:rsid w:val="0008642F"/>
    <w:rsid w:val="00086536"/>
    <w:rsid w:val="00087680"/>
    <w:rsid w:val="00087A26"/>
    <w:rsid w:val="0009105C"/>
    <w:rsid w:val="000918A5"/>
    <w:rsid w:val="00091F13"/>
    <w:rsid w:val="000920A8"/>
    <w:rsid w:val="000921C2"/>
    <w:rsid w:val="00092370"/>
    <w:rsid w:val="00092501"/>
    <w:rsid w:val="00094037"/>
    <w:rsid w:val="00095A1D"/>
    <w:rsid w:val="000960BD"/>
    <w:rsid w:val="000964E8"/>
    <w:rsid w:val="00096723"/>
    <w:rsid w:val="00096A56"/>
    <w:rsid w:val="0009757A"/>
    <w:rsid w:val="000A0071"/>
    <w:rsid w:val="000A00BC"/>
    <w:rsid w:val="000A0523"/>
    <w:rsid w:val="000A0632"/>
    <w:rsid w:val="000A0FE9"/>
    <w:rsid w:val="000A1251"/>
    <w:rsid w:val="000A2A13"/>
    <w:rsid w:val="000A2A9E"/>
    <w:rsid w:val="000A2AA4"/>
    <w:rsid w:val="000A42EA"/>
    <w:rsid w:val="000A491F"/>
    <w:rsid w:val="000A4A32"/>
    <w:rsid w:val="000A4B9C"/>
    <w:rsid w:val="000A4BE8"/>
    <w:rsid w:val="000A5471"/>
    <w:rsid w:val="000A65D2"/>
    <w:rsid w:val="000A6925"/>
    <w:rsid w:val="000A6D0F"/>
    <w:rsid w:val="000A70B6"/>
    <w:rsid w:val="000A7388"/>
    <w:rsid w:val="000A7BCF"/>
    <w:rsid w:val="000A7C6A"/>
    <w:rsid w:val="000A7D22"/>
    <w:rsid w:val="000B0599"/>
    <w:rsid w:val="000B06D2"/>
    <w:rsid w:val="000B0733"/>
    <w:rsid w:val="000B0881"/>
    <w:rsid w:val="000B0A76"/>
    <w:rsid w:val="000B0B40"/>
    <w:rsid w:val="000B17EC"/>
    <w:rsid w:val="000B19DB"/>
    <w:rsid w:val="000B1A33"/>
    <w:rsid w:val="000B1A7F"/>
    <w:rsid w:val="000B2AAB"/>
    <w:rsid w:val="000B34E3"/>
    <w:rsid w:val="000B39F6"/>
    <w:rsid w:val="000B3D9A"/>
    <w:rsid w:val="000B3F0D"/>
    <w:rsid w:val="000B3FFA"/>
    <w:rsid w:val="000B4DDF"/>
    <w:rsid w:val="000B4F5E"/>
    <w:rsid w:val="000B51D3"/>
    <w:rsid w:val="000B739E"/>
    <w:rsid w:val="000B792A"/>
    <w:rsid w:val="000B7A59"/>
    <w:rsid w:val="000B7B09"/>
    <w:rsid w:val="000B7E04"/>
    <w:rsid w:val="000C055B"/>
    <w:rsid w:val="000C11DA"/>
    <w:rsid w:val="000C1700"/>
    <w:rsid w:val="000C1C0A"/>
    <w:rsid w:val="000C1E4C"/>
    <w:rsid w:val="000C298A"/>
    <w:rsid w:val="000C2E31"/>
    <w:rsid w:val="000C2F99"/>
    <w:rsid w:val="000C3349"/>
    <w:rsid w:val="000C34BF"/>
    <w:rsid w:val="000C34D6"/>
    <w:rsid w:val="000C37FC"/>
    <w:rsid w:val="000C44C3"/>
    <w:rsid w:val="000C4701"/>
    <w:rsid w:val="000C4B79"/>
    <w:rsid w:val="000C4CAD"/>
    <w:rsid w:val="000C5359"/>
    <w:rsid w:val="000C5526"/>
    <w:rsid w:val="000C5743"/>
    <w:rsid w:val="000C5BA6"/>
    <w:rsid w:val="000C619D"/>
    <w:rsid w:val="000C6537"/>
    <w:rsid w:val="000C6929"/>
    <w:rsid w:val="000C6A5B"/>
    <w:rsid w:val="000C6D3C"/>
    <w:rsid w:val="000C6DAB"/>
    <w:rsid w:val="000C712C"/>
    <w:rsid w:val="000C73AB"/>
    <w:rsid w:val="000C79AA"/>
    <w:rsid w:val="000C79E5"/>
    <w:rsid w:val="000C7DEE"/>
    <w:rsid w:val="000D0E79"/>
    <w:rsid w:val="000D19FB"/>
    <w:rsid w:val="000D1DEC"/>
    <w:rsid w:val="000D1F2F"/>
    <w:rsid w:val="000D23AB"/>
    <w:rsid w:val="000D25C2"/>
    <w:rsid w:val="000D2811"/>
    <w:rsid w:val="000D2C38"/>
    <w:rsid w:val="000D30B8"/>
    <w:rsid w:val="000D3248"/>
    <w:rsid w:val="000D3DD9"/>
    <w:rsid w:val="000D421A"/>
    <w:rsid w:val="000D4375"/>
    <w:rsid w:val="000D4397"/>
    <w:rsid w:val="000D4B27"/>
    <w:rsid w:val="000D5B9A"/>
    <w:rsid w:val="000D5FA4"/>
    <w:rsid w:val="000D6B64"/>
    <w:rsid w:val="000D7364"/>
    <w:rsid w:val="000D74E9"/>
    <w:rsid w:val="000D77FE"/>
    <w:rsid w:val="000D7868"/>
    <w:rsid w:val="000E123E"/>
    <w:rsid w:val="000E12C0"/>
    <w:rsid w:val="000E1833"/>
    <w:rsid w:val="000E2325"/>
    <w:rsid w:val="000E2340"/>
    <w:rsid w:val="000E278A"/>
    <w:rsid w:val="000E2B89"/>
    <w:rsid w:val="000E2DDB"/>
    <w:rsid w:val="000E3C1C"/>
    <w:rsid w:val="000E4629"/>
    <w:rsid w:val="000E4938"/>
    <w:rsid w:val="000E49C3"/>
    <w:rsid w:val="000E4CCE"/>
    <w:rsid w:val="000E4E59"/>
    <w:rsid w:val="000E62FB"/>
    <w:rsid w:val="000E6F33"/>
    <w:rsid w:val="000E704F"/>
    <w:rsid w:val="000E725D"/>
    <w:rsid w:val="000E7763"/>
    <w:rsid w:val="000F01BB"/>
    <w:rsid w:val="000F0511"/>
    <w:rsid w:val="000F0EF3"/>
    <w:rsid w:val="000F164D"/>
    <w:rsid w:val="000F1A65"/>
    <w:rsid w:val="000F2604"/>
    <w:rsid w:val="000F36F8"/>
    <w:rsid w:val="000F3FCA"/>
    <w:rsid w:val="000F459E"/>
    <w:rsid w:val="000F49C0"/>
    <w:rsid w:val="000F4A2F"/>
    <w:rsid w:val="000F4FD4"/>
    <w:rsid w:val="000F527C"/>
    <w:rsid w:val="000F53C3"/>
    <w:rsid w:val="000F5E64"/>
    <w:rsid w:val="000F667E"/>
    <w:rsid w:val="000F675F"/>
    <w:rsid w:val="000F6EFB"/>
    <w:rsid w:val="000F6F77"/>
    <w:rsid w:val="000F76EC"/>
    <w:rsid w:val="000F79AE"/>
    <w:rsid w:val="000F7B41"/>
    <w:rsid w:val="000F7C0A"/>
    <w:rsid w:val="000F7CA2"/>
    <w:rsid w:val="00100359"/>
    <w:rsid w:val="00100F25"/>
    <w:rsid w:val="00100F8B"/>
    <w:rsid w:val="00101D98"/>
    <w:rsid w:val="00102232"/>
    <w:rsid w:val="00102BE1"/>
    <w:rsid w:val="0010314B"/>
    <w:rsid w:val="001032C7"/>
    <w:rsid w:val="00103F32"/>
    <w:rsid w:val="001046F8"/>
    <w:rsid w:val="00104BF8"/>
    <w:rsid w:val="0010509B"/>
    <w:rsid w:val="0010517E"/>
    <w:rsid w:val="001052D7"/>
    <w:rsid w:val="00105746"/>
    <w:rsid w:val="00105A4D"/>
    <w:rsid w:val="001061AC"/>
    <w:rsid w:val="0010640C"/>
    <w:rsid w:val="00106DEB"/>
    <w:rsid w:val="001070AB"/>
    <w:rsid w:val="001070D0"/>
    <w:rsid w:val="00107C31"/>
    <w:rsid w:val="00107E25"/>
    <w:rsid w:val="001102C3"/>
    <w:rsid w:val="001102EC"/>
    <w:rsid w:val="001105D9"/>
    <w:rsid w:val="001108E4"/>
    <w:rsid w:val="00110ADA"/>
    <w:rsid w:val="00110B28"/>
    <w:rsid w:val="00110B7B"/>
    <w:rsid w:val="00110D40"/>
    <w:rsid w:val="00110E47"/>
    <w:rsid w:val="001110B0"/>
    <w:rsid w:val="00111148"/>
    <w:rsid w:val="00111264"/>
    <w:rsid w:val="001116B2"/>
    <w:rsid w:val="001121BD"/>
    <w:rsid w:val="001121ED"/>
    <w:rsid w:val="00112801"/>
    <w:rsid w:val="00112DCA"/>
    <w:rsid w:val="00113828"/>
    <w:rsid w:val="00113A28"/>
    <w:rsid w:val="0011409B"/>
    <w:rsid w:val="001144C4"/>
    <w:rsid w:val="001148B6"/>
    <w:rsid w:val="00114BC3"/>
    <w:rsid w:val="00114D23"/>
    <w:rsid w:val="00114F74"/>
    <w:rsid w:val="001150D8"/>
    <w:rsid w:val="001156A2"/>
    <w:rsid w:val="0011581C"/>
    <w:rsid w:val="001158F7"/>
    <w:rsid w:val="00115B24"/>
    <w:rsid w:val="00115F58"/>
    <w:rsid w:val="00116776"/>
    <w:rsid w:val="0011792A"/>
    <w:rsid w:val="00117C9F"/>
    <w:rsid w:val="00117E36"/>
    <w:rsid w:val="00117F0B"/>
    <w:rsid w:val="00117FBA"/>
    <w:rsid w:val="001203CA"/>
    <w:rsid w:val="00120515"/>
    <w:rsid w:val="0012097D"/>
    <w:rsid w:val="00120AEF"/>
    <w:rsid w:val="00120D03"/>
    <w:rsid w:val="00121792"/>
    <w:rsid w:val="00121BCD"/>
    <w:rsid w:val="00121BDC"/>
    <w:rsid w:val="001232F3"/>
    <w:rsid w:val="00123714"/>
    <w:rsid w:val="00123980"/>
    <w:rsid w:val="00123BA6"/>
    <w:rsid w:val="00124469"/>
    <w:rsid w:val="00124BCF"/>
    <w:rsid w:val="00125027"/>
    <w:rsid w:val="001256D0"/>
    <w:rsid w:val="00125D12"/>
    <w:rsid w:val="00125EDC"/>
    <w:rsid w:val="0012609B"/>
    <w:rsid w:val="001266E2"/>
    <w:rsid w:val="0012685E"/>
    <w:rsid w:val="00126C8F"/>
    <w:rsid w:val="00126DA3"/>
    <w:rsid w:val="00126DC0"/>
    <w:rsid w:val="001270C7"/>
    <w:rsid w:val="001276A6"/>
    <w:rsid w:val="00131403"/>
    <w:rsid w:val="00131D11"/>
    <w:rsid w:val="00132823"/>
    <w:rsid w:val="001329D5"/>
    <w:rsid w:val="00133B4A"/>
    <w:rsid w:val="00133CC2"/>
    <w:rsid w:val="0013408C"/>
    <w:rsid w:val="001340A5"/>
    <w:rsid w:val="001346B5"/>
    <w:rsid w:val="00134AA3"/>
    <w:rsid w:val="00134B71"/>
    <w:rsid w:val="00134CB2"/>
    <w:rsid w:val="0013506B"/>
    <w:rsid w:val="00135211"/>
    <w:rsid w:val="00135218"/>
    <w:rsid w:val="00135338"/>
    <w:rsid w:val="00135E87"/>
    <w:rsid w:val="001362F5"/>
    <w:rsid w:val="0013635C"/>
    <w:rsid w:val="00136C0A"/>
    <w:rsid w:val="001373F1"/>
    <w:rsid w:val="00137A78"/>
    <w:rsid w:val="00137BAC"/>
    <w:rsid w:val="00137D93"/>
    <w:rsid w:val="00140004"/>
    <w:rsid w:val="00140CE7"/>
    <w:rsid w:val="0014138B"/>
    <w:rsid w:val="00141581"/>
    <w:rsid w:val="0014187D"/>
    <w:rsid w:val="001419F7"/>
    <w:rsid w:val="001433E7"/>
    <w:rsid w:val="001436DA"/>
    <w:rsid w:val="00143C02"/>
    <w:rsid w:val="00143FF3"/>
    <w:rsid w:val="00144468"/>
    <w:rsid w:val="00144B13"/>
    <w:rsid w:val="00144ED7"/>
    <w:rsid w:val="001462C0"/>
    <w:rsid w:val="001466F8"/>
    <w:rsid w:val="001467B4"/>
    <w:rsid w:val="00146C38"/>
    <w:rsid w:val="0014763E"/>
    <w:rsid w:val="00147781"/>
    <w:rsid w:val="0014789E"/>
    <w:rsid w:val="00147A00"/>
    <w:rsid w:val="00147B41"/>
    <w:rsid w:val="00147D51"/>
    <w:rsid w:val="00147D87"/>
    <w:rsid w:val="00147FCE"/>
    <w:rsid w:val="0015063E"/>
    <w:rsid w:val="001510A8"/>
    <w:rsid w:val="001510DA"/>
    <w:rsid w:val="00151848"/>
    <w:rsid w:val="00151C3D"/>
    <w:rsid w:val="00151F84"/>
    <w:rsid w:val="00152683"/>
    <w:rsid w:val="00152852"/>
    <w:rsid w:val="00152EFB"/>
    <w:rsid w:val="00153090"/>
    <w:rsid w:val="001533B6"/>
    <w:rsid w:val="00153451"/>
    <w:rsid w:val="00153CB8"/>
    <w:rsid w:val="00154563"/>
    <w:rsid w:val="001549D1"/>
    <w:rsid w:val="001549EE"/>
    <w:rsid w:val="0015536E"/>
    <w:rsid w:val="001558DB"/>
    <w:rsid w:val="0015595C"/>
    <w:rsid w:val="001559C7"/>
    <w:rsid w:val="001569B6"/>
    <w:rsid w:val="0015737D"/>
    <w:rsid w:val="00157454"/>
    <w:rsid w:val="00157C60"/>
    <w:rsid w:val="00160418"/>
    <w:rsid w:val="001605A9"/>
    <w:rsid w:val="001605AE"/>
    <w:rsid w:val="00160683"/>
    <w:rsid w:val="00160F35"/>
    <w:rsid w:val="00160F47"/>
    <w:rsid w:val="00160F64"/>
    <w:rsid w:val="001614EF"/>
    <w:rsid w:val="001618F6"/>
    <w:rsid w:val="00161A5B"/>
    <w:rsid w:val="00161B12"/>
    <w:rsid w:val="00161FA4"/>
    <w:rsid w:val="001628ED"/>
    <w:rsid w:val="00162AE7"/>
    <w:rsid w:val="00162CC9"/>
    <w:rsid w:val="00163561"/>
    <w:rsid w:val="0016398D"/>
    <w:rsid w:val="0016461D"/>
    <w:rsid w:val="00164AF2"/>
    <w:rsid w:val="00165532"/>
    <w:rsid w:val="001662AF"/>
    <w:rsid w:val="00166746"/>
    <w:rsid w:val="001668CB"/>
    <w:rsid w:val="00166C78"/>
    <w:rsid w:val="00166DAA"/>
    <w:rsid w:val="00167519"/>
    <w:rsid w:val="001677B7"/>
    <w:rsid w:val="00167801"/>
    <w:rsid w:val="00167B91"/>
    <w:rsid w:val="00170110"/>
    <w:rsid w:val="001703F1"/>
    <w:rsid w:val="00170702"/>
    <w:rsid w:val="00170994"/>
    <w:rsid w:val="001714D1"/>
    <w:rsid w:val="00171564"/>
    <w:rsid w:val="00171AD5"/>
    <w:rsid w:val="00171C83"/>
    <w:rsid w:val="00171D03"/>
    <w:rsid w:val="00172051"/>
    <w:rsid w:val="00172927"/>
    <w:rsid w:val="00173469"/>
    <w:rsid w:val="0017364C"/>
    <w:rsid w:val="00173DAC"/>
    <w:rsid w:val="00173FA9"/>
    <w:rsid w:val="001743A3"/>
    <w:rsid w:val="0017461F"/>
    <w:rsid w:val="001747D0"/>
    <w:rsid w:val="00174E3F"/>
    <w:rsid w:val="00175520"/>
    <w:rsid w:val="00175658"/>
    <w:rsid w:val="0017684E"/>
    <w:rsid w:val="001770CE"/>
    <w:rsid w:val="0017739D"/>
    <w:rsid w:val="00177562"/>
    <w:rsid w:val="00177621"/>
    <w:rsid w:val="00177E2B"/>
    <w:rsid w:val="001802FF"/>
    <w:rsid w:val="001806A0"/>
    <w:rsid w:val="001815C9"/>
    <w:rsid w:val="00181A29"/>
    <w:rsid w:val="00181B1D"/>
    <w:rsid w:val="00181C75"/>
    <w:rsid w:val="00182394"/>
    <w:rsid w:val="0018244C"/>
    <w:rsid w:val="001827CE"/>
    <w:rsid w:val="00182FB1"/>
    <w:rsid w:val="00183F4B"/>
    <w:rsid w:val="001841E6"/>
    <w:rsid w:val="0018440C"/>
    <w:rsid w:val="00184462"/>
    <w:rsid w:val="00185848"/>
    <w:rsid w:val="00185889"/>
    <w:rsid w:val="00185DC9"/>
    <w:rsid w:val="00185EAF"/>
    <w:rsid w:val="001860D8"/>
    <w:rsid w:val="001862CB"/>
    <w:rsid w:val="00186395"/>
    <w:rsid w:val="00186F56"/>
    <w:rsid w:val="00187647"/>
    <w:rsid w:val="00187996"/>
    <w:rsid w:val="001913F9"/>
    <w:rsid w:val="00191E13"/>
    <w:rsid w:val="00192445"/>
    <w:rsid w:val="00192750"/>
    <w:rsid w:val="00193092"/>
    <w:rsid w:val="00193444"/>
    <w:rsid w:val="001936B2"/>
    <w:rsid w:val="001936DE"/>
    <w:rsid w:val="00193926"/>
    <w:rsid w:val="00193AA5"/>
    <w:rsid w:val="00193CE9"/>
    <w:rsid w:val="00194032"/>
    <w:rsid w:val="00194687"/>
    <w:rsid w:val="00194F30"/>
    <w:rsid w:val="0019507B"/>
    <w:rsid w:val="001950FC"/>
    <w:rsid w:val="001956CC"/>
    <w:rsid w:val="001958F9"/>
    <w:rsid w:val="00195DF9"/>
    <w:rsid w:val="00195FB4"/>
    <w:rsid w:val="00196108"/>
    <w:rsid w:val="001969AD"/>
    <w:rsid w:val="00197590"/>
    <w:rsid w:val="00197639"/>
    <w:rsid w:val="001976C2"/>
    <w:rsid w:val="00197B51"/>
    <w:rsid w:val="00197D5F"/>
    <w:rsid w:val="001A0A94"/>
    <w:rsid w:val="001A1388"/>
    <w:rsid w:val="001A1416"/>
    <w:rsid w:val="001A1CE3"/>
    <w:rsid w:val="001A1FFA"/>
    <w:rsid w:val="001A21E4"/>
    <w:rsid w:val="001A248D"/>
    <w:rsid w:val="001A29DF"/>
    <w:rsid w:val="001A2C99"/>
    <w:rsid w:val="001A37D1"/>
    <w:rsid w:val="001A37F6"/>
    <w:rsid w:val="001A3B46"/>
    <w:rsid w:val="001A43DA"/>
    <w:rsid w:val="001A456F"/>
    <w:rsid w:val="001A47C5"/>
    <w:rsid w:val="001A4902"/>
    <w:rsid w:val="001A4B5E"/>
    <w:rsid w:val="001A4D56"/>
    <w:rsid w:val="001A505E"/>
    <w:rsid w:val="001A5076"/>
    <w:rsid w:val="001A50EE"/>
    <w:rsid w:val="001A53C7"/>
    <w:rsid w:val="001A6903"/>
    <w:rsid w:val="001A6FF0"/>
    <w:rsid w:val="001A7BEB"/>
    <w:rsid w:val="001A7D9E"/>
    <w:rsid w:val="001A7FD5"/>
    <w:rsid w:val="001B019D"/>
    <w:rsid w:val="001B0CBB"/>
    <w:rsid w:val="001B10C3"/>
    <w:rsid w:val="001B165D"/>
    <w:rsid w:val="001B17E6"/>
    <w:rsid w:val="001B1EC8"/>
    <w:rsid w:val="001B2DCF"/>
    <w:rsid w:val="001B394D"/>
    <w:rsid w:val="001B4372"/>
    <w:rsid w:val="001B45DF"/>
    <w:rsid w:val="001B493B"/>
    <w:rsid w:val="001B49E1"/>
    <w:rsid w:val="001B4F42"/>
    <w:rsid w:val="001B5918"/>
    <w:rsid w:val="001B6806"/>
    <w:rsid w:val="001B6B02"/>
    <w:rsid w:val="001B6B19"/>
    <w:rsid w:val="001B71CF"/>
    <w:rsid w:val="001B7222"/>
    <w:rsid w:val="001B7E67"/>
    <w:rsid w:val="001C01BE"/>
    <w:rsid w:val="001C0679"/>
    <w:rsid w:val="001C07D0"/>
    <w:rsid w:val="001C097C"/>
    <w:rsid w:val="001C0A95"/>
    <w:rsid w:val="001C0C15"/>
    <w:rsid w:val="001C0CFF"/>
    <w:rsid w:val="001C0D5F"/>
    <w:rsid w:val="001C1722"/>
    <w:rsid w:val="001C1BFA"/>
    <w:rsid w:val="001C2101"/>
    <w:rsid w:val="001C310A"/>
    <w:rsid w:val="001C3BF4"/>
    <w:rsid w:val="001C3BF6"/>
    <w:rsid w:val="001C3DDB"/>
    <w:rsid w:val="001C3E13"/>
    <w:rsid w:val="001C3F73"/>
    <w:rsid w:val="001C4052"/>
    <w:rsid w:val="001C4364"/>
    <w:rsid w:val="001C4592"/>
    <w:rsid w:val="001C4759"/>
    <w:rsid w:val="001C490F"/>
    <w:rsid w:val="001C4940"/>
    <w:rsid w:val="001C4CAB"/>
    <w:rsid w:val="001C5D09"/>
    <w:rsid w:val="001C5D27"/>
    <w:rsid w:val="001C5E6F"/>
    <w:rsid w:val="001C5E7B"/>
    <w:rsid w:val="001C6040"/>
    <w:rsid w:val="001C6392"/>
    <w:rsid w:val="001C668D"/>
    <w:rsid w:val="001C6811"/>
    <w:rsid w:val="001C776A"/>
    <w:rsid w:val="001C7A33"/>
    <w:rsid w:val="001C7AAB"/>
    <w:rsid w:val="001C7C24"/>
    <w:rsid w:val="001D002E"/>
    <w:rsid w:val="001D1225"/>
    <w:rsid w:val="001D1834"/>
    <w:rsid w:val="001D1BFF"/>
    <w:rsid w:val="001D1F96"/>
    <w:rsid w:val="001D2407"/>
    <w:rsid w:val="001D29B6"/>
    <w:rsid w:val="001D3718"/>
    <w:rsid w:val="001D4203"/>
    <w:rsid w:val="001D45D9"/>
    <w:rsid w:val="001D4929"/>
    <w:rsid w:val="001D4D92"/>
    <w:rsid w:val="001D600C"/>
    <w:rsid w:val="001D60FA"/>
    <w:rsid w:val="001D6245"/>
    <w:rsid w:val="001D6411"/>
    <w:rsid w:val="001D6478"/>
    <w:rsid w:val="001D67E1"/>
    <w:rsid w:val="001D67F3"/>
    <w:rsid w:val="001D70BD"/>
    <w:rsid w:val="001D7148"/>
    <w:rsid w:val="001E00F5"/>
    <w:rsid w:val="001E0D44"/>
    <w:rsid w:val="001E1928"/>
    <w:rsid w:val="001E19FA"/>
    <w:rsid w:val="001E1D64"/>
    <w:rsid w:val="001E1D94"/>
    <w:rsid w:val="001E206C"/>
    <w:rsid w:val="001E2212"/>
    <w:rsid w:val="001E283C"/>
    <w:rsid w:val="001E2BE9"/>
    <w:rsid w:val="001E3097"/>
    <w:rsid w:val="001E31D9"/>
    <w:rsid w:val="001E3641"/>
    <w:rsid w:val="001E3C50"/>
    <w:rsid w:val="001E3D42"/>
    <w:rsid w:val="001E405B"/>
    <w:rsid w:val="001E4207"/>
    <w:rsid w:val="001E4292"/>
    <w:rsid w:val="001E447D"/>
    <w:rsid w:val="001E4CBF"/>
    <w:rsid w:val="001E4E9A"/>
    <w:rsid w:val="001E4F5E"/>
    <w:rsid w:val="001E5448"/>
    <w:rsid w:val="001E5A1E"/>
    <w:rsid w:val="001E5EBD"/>
    <w:rsid w:val="001E626E"/>
    <w:rsid w:val="001E693B"/>
    <w:rsid w:val="001E7432"/>
    <w:rsid w:val="001F0793"/>
    <w:rsid w:val="001F0EDF"/>
    <w:rsid w:val="001F1449"/>
    <w:rsid w:val="001F2771"/>
    <w:rsid w:val="001F27F9"/>
    <w:rsid w:val="001F2B80"/>
    <w:rsid w:val="001F2F51"/>
    <w:rsid w:val="001F34F3"/>
    <w:rsid w:val="001F3850"/>
    <w:rsid w:val="001F3E0E"/>
    <w:rsid w:val="001F3E64"/>
    <w:rsid w:val="001F3F2E"/>
    <w:rsid w:val="001F41CE"/>
    <w:rsid w:val="001F4474"/>
    <w:rsid w:val="001F4D55"/>
    <w:rsid w:val="001F5135"/>
    <w:rsid w:val="001F610D"/>
    <w:rsid w:val="001F7705"/>
    <w:rsid w:val="001F779B"/>
    <w:rsid w:val="0020006A"/>
    <w:rsid w:val="00200BDD"/>
    <w:rsid w:val="00200C3F"/>
    <w:rsid w:val="00200EB2"/>
    <w:rsid w:val="002010BD"/>
    <w:rsid w:val="00201D7F"/>
    <w:rsid w:val="002020DE"/>
    <w:rsid w:val="002026E3"/>
    <w:rsid w:val="00202753"/>
    <w:rsid w:val="00202898"/>
    <w:rsid w:val="00202CCC"/>
    <w:rsid w:val="00203B55"/>
    <w:rsid w:val="002047E9"/>
    <w:rsid w:val="00204EE8"/>
    <w:rsid w:val="0020618F"/>
    <w:rsid w:val="002064BD"/>
    <w:rsid w:val="00206B4E"/>
    <w:rsid w:val="0020761A"/>
    <w:rsid w:val="0020794B"/>
    <w:rsid w:val="00210029"/>
    <w:rsid w:val="00210DCB"/>
    <w:rsid w:val="00211305"/>
    <w:rsid w:val="00211FF3"/>
    <w:rsid w:val="00212577"/>
    <w:rsid w:val="00212FD8"/>
    <w:rsid w:val="002138E7"/>
    <w:rsid w:val="002139E7"/>
    <w:rsid w:val="00213B96"/>
    <w:rsid w:val="00214404"/>
    <w:rsid w:val="00214947"/>
    <w:rsid w:val="002149BA"/>
    <w:rsid w:val="002150E0"/>
    <w:rsid w:val="00215A1F"/>
    <w:rsid w:val="00216A3C"/>
    <w:rsid w:val="00216D3C"/>
    <w:rsid w:val="00217180"/>
    <w:rsid w:val="002175FE"/>
    <w:rsid w:val="002177C7"/>
    <w:rsid w:val="00217A9B"/>
    <w:rsid w:val="00217DE7"/>
    <w:rsid w:val="00220800"/>
    <w:rsid w:val="002210F6"/>
    <w:rsid w:val="002215CC"/>
    <w:rsid w:val="00221CE9"/>
    <w:rsid w:val="00222FB6"/>
    <w:rsid w:val="00223188"/>
    <w:rsid w:val="002242E4"/>
    <w:rsid w:val="0022454C"/>
    <w:rsid w:val="00224A92"/>
    <w:rsid w:val="00224D49"/>
    <w:rsid w:val="0022514E"/>
    <w:rsid w:val="00225665"/>
    <w:rsid w:val="0022586B"/>
    <w:rsid w:val="00225D4B"/>
    <w:rsid w:val="00226D86"/>
    <w:rsid w:val="00226FE3"/>
    <w:rsid w:val="00227535"/>
    <w:rsid w:val="0022771D"/>
    <w:rsid w:val="0023037D"/>
    <w:rsid w:val="00230610"/>
    <w:rsid w:val="002308D1"/>
    <w:rsid w:val="002310D8"/>
    <w:rsid w:val="0023127F"/>
    <w:rsid w:val="0023158C"/>
    <w:rsid w:val="00231962"/>
    <w:rsid w:val="00232360"/>
    <w:rsid w:val="00232C5C"/>
    <w:rsid w:val="0023316B"/>
    <w:rsid w:val="002332B2"/>
    <w:rsid w:val="00233441"/>
    <w:rsid w:val="00233959"/>
    <w:rsid w:val="002341E8"/>
    <w:rsid w:val="002357AC"/>
    <w:rsid w:val="002359F9"/>
    <w:rsid w:val="0023628E"/>
    <w:rsid w:val="002365C8"/>
    <w:rsid w:val="0023667F"/>
    <w:rsid w:val="0023695E"/>
    <w:rsid w:val="00236981"/>
    <w:rsid w:val="002369E7"/>
    <w:rsid w:val="0023700F"/>
    <w:rsid w:val="002378A6"/>
    <w:rsid w:val="002379AC"/>
    <w:rsid w:val="00240599"/>
    <w:rsid w:val="00240EF6"/>
    <w:rsid w:val="0024115D"/>
    <w:rsid w:val="00242498"/>
    <w:rsid w:val="00242E6F"/>
    <w:rsid w:val="00243234"/>
    <w:rsid w:val="002444A3"/>
    <w:rsid w:val="00245677"/>
    <w:rsid w:val="00245921"/>
    <w:rsid w:val="00245C4C"/>
    <w:rsid w:val="00246E19"/>
    <w:rsid w:val="00247184"/>
    <w:rsid w:val="0024728B"/>
    <w:rsid w:val="00247362"/>
    <w:rsid w:val="00247372"/>
    <w:rsid w:val="00247394"/>
    <w:rsid w:val="002474E6"/>
    <w:rsid w:val="00250BBA"/>
    <w:rsid w:val="00251C55"/>
    <w:rsid w:val="002521DE"/>
    <w:rsid w:val="00253287"/>
    <w:rsid w:val="00253ABB"/>
    <w:rsid w:val="002543E6"/>
    <w:rsid w:val="0025559E"/>
    <w:rsid w:val="0025567D"/>
    <w:rsid w:val="00256198"/>
    <w:rsid w:val="002564FA"/>
    <w:rsid w:val="00256823"/>
    <w:rsid w:val="00256A41"/>
    <w:rsid w:val="00256E42"/>
    <w:rsid w:val="00257E1B"/>
    <w:rsid w:val="00257F17"/>
    <w:rsid w:val="00257F8E"/>
    <w:rsid w:val="00260306"/>
    <w:rsid w:val="0026048D"/>
    <w:rsid w:val="00261206"/>
    <w:rsid w:val="002613D8"/>
    <w:rsid w:val="00261C66"/>
    <w:rsid w:val="00262181"/>
    <w:rsid w:val="002623F5"/>
    <w:rsid w:val="0026296A"/>
    <w:rsid w:val="00262EF0"/>
    <w:rsid w:val="0026340A"/>
    <w:rsid w:val="002637E0"/>
    <w:rsid w:val="00263C49"/>
    <w:rsid w:val="00263C56"/>
    <w:rsid w:val="002644C3"/>
    <w:rsid w:val="00264C6F"/>
    <w:rsid w:val="00264CBE"/>
    <w:rsid w:val="002654C6"/>
    <w:rsid w:val="00265E09"/>
    <w:rsid w:val="00266F3F"/>
    <w:rsid w:val="002671D5"/>
    <w:rsid w:val="0026744A"/>
    <w:rsid w:val="00267643"/>
    <w:rsid w:val="002676EA"/>
    <w:rsid w:val="00267F15"/>
    <w:rsid w:val="002702ED"/>
    <w:rsid w:val="0027235C"/>
    <w:rsid w:val="0027298C"/>
    <w:rsid w:val="00272B33"/>
    <w:rsid w:val="00272E62"/>
    <w:rsid w:val="00273BB0"/>
    <w:rsid w:val="00273F0E"/>
    <w:rsid w:val="00274326"/>
    <w:rsid w:val="0027461E"/>
    <w:rsid w:val="00274A7A"/>
    <w:rsid w:val="00274EDF"/>
    <w:rsid w:val="00275078"/>
    <w:rsid w:val="00275859"/>
    <w:rsid w:val="00275D16"/>
    <w:rsid w:val="00276394"/>
    <w:rsid w:val="00276554"/>
    <w:rsid w:val="00276E98"/>
    <w:rsid w:val="0027753B"/>
    <w:rsid w:val="00280DC0"/>
    <w:rsid w:val="00280EB2"/>
    <w:rsid w:val="00281BD0"/>
    <w:rsid w:val="00281FFB"/>
    <w:rsid w:val="0028290C"/>
    <w:rsid w:val="00282FD7"/>
    <w:rsid w:val="002830F3"/>
    <w:rsid w:val="00283304"/>
    <w:rsid w:val="00283550"/>
    <w:rsid w:val="002839EF"/>
    <w:rsid w:val="00284A7D"/>
    <w:rsid w:val="00284C49"/>
    <w:rsid w:val="00284D03"/>
    <w:rsid w:val="00284DAE"/>
    <w:rsid w:val="00284E84"/>
    <w:rsid w:val="002853DB"/>
    <w:rsid w:val="002853EF"/>
    <w:rsid w:val="00285CE9"/>
    <w:rsid w:val="00285E35"/>
    <w:rsid w:val="00285EFD"/>
    <w:rsid w:val="00286024"/>
    <w:rsid w:val="002860B4"/>
    <w:rsid w:val="002862A4"/>
    <w:rsid w:val="0028671B"/>
    <w:rsid w:val="0028724F"/>
    <w:rsid w:val="00287595"/>
    <w:rsid w:val="002877ED"/>
    <w:rsid w:val="00287A21"/>
    <w:rsid w:val="00287D95"/>
    <w:rsid w:val="00290168"/>
    <w:rsid w:val="002902C9"/>
    <w:rsid w:val="002903EC"/>
    <w:rsid w:val="002909D0"/>
    <w:rsid w:val="00290A7A"/>
    <w:rsid w:val="002914FA"/>
    <w:rsid w:val="0029155E"/>
    <w:rsid w:val="0029159B"/>
    <w:rsid w:val="002916A0"/>
    <w:rsid w:val="00292B7B"/>
    <w:rsid w:val="00292CBF"/>
    <w:rsid w:val="0029364C"/>
    <w:rsid w:val="002937C3"/>
    <w:rsid w:val="002937F8"/>
    <w:rsid w:val="00293915"/>
    <w:rsid w:val="00293D53"/>
    <w:rsid w:val="002942D5"/>
    <w:rsid w:val="00294514"/>
    <w:rsid w:val="00294B9C"/>
    <w:rsid w:val="00294E60"/>
    <w:rsid w:val="00295319"/>
    <w:rsid w:val="00295999"/>
    <w:rsid w:val="00295C0A"/>
    <w:rsid w:val="00295D24"/>
    <w:rsid w:val="002960AE"/>
    <w:rsid w:val="002967CA"/>
    <w:rsid w:val="00296A7F"/>
    <w:rsid w:val="00296F63"/>
    <w:rsid w:val="002974A6"/>
    <w:rsid w:val="002977D0"/>
    <w:rsid w:val="00297A53"/>
    <w:rsid w:val="00297BEA"/>
    <w:rsid w:val="002A12AC"/>
    <w:rsid w:val="002A19E7"/>
    <w:rsid w:val="002A1F8C"/>
    <w:rsid w:val="002A22F9"/>
    <w:rsid w:val="002A2733"/>
    <w:rsid w:val="002A2ED4"/>
    <w:rsid w:val="002A30A6"/>
    <w:rsid w:val="002A320F"/>
    <w:rsid w:val="002A3621"/>
    <w:rsid w:val="002A443B"/>
    <w:rsid w:val="002A4D08"/>
    <w:rsid w:val="002A5015"/>
    <w:rsid w:val="002A5383"/>
    <w:rsid w:val="002A53C7"/>
    <w:rsid w:val="002A5ACA"/>
    <w:rsid w:val="002A5D03"/>
    <w:rsid w:val="002A63CC"/>
    <w:rsid w:val="002A6BCE"/>
    <w:rsid w:val="002A6EEB"/>
    <w:rsid w:val="002A6F67"/>
    <w:rsid w:val="002A7651"/>
    <w:rsid w:val="002A7871"/>
    <w:rsid w:val="002A7C39"/>
    <w:rsid w:val="002B052C"/>
    <w:rsid w:val="002B0584"/>
    <w:rsid w:val="002B06B2"/>
    <w:rsid w:val="002B1BB2"/>
    <w:rsid w:val="002B1F14"/>
    <w:rsid w:val="002B29B0"/>
    <w:rsid w:val="002B2C09"/>
    <w:rsid w:val="002B2D61"/>
    <w:rsid w:val="002B2D91"/>
    <w:rsid w:val="002B4009"/>
    <w:rsid w:val="002B4798"/>
    <w:rsid w:val="002B488B"/>
    <w:rsid w:val="002B57E3"/>
    <w:rsid w:val="002B5EC2"/>
    <w:rsid w:val="002B5F65"/>
    <w:rsid w:val="002B615A"/>
    <w:rsid w:val="002B63FC"/>
    <w:rsid w:val="002B6EEF"/>
    <w:rsid w:val="002B728D"/>
    <w:rsid w:val="002B7AB9"/>
    <w:rsid w:val="002B7B16"/>
    <w:rsid w:val="002B7DC4"/>
    <w:rsid w:val="002C019F"/>
    <w:rsid w:val="002C047B"/>
    <w:rsid w:val="002C05DB"/>
    <w:rsid w:val="002C0601"/>
    <w:rsid w:val="002C0D23"/>
    <w:rsid w:val="002C10BF"/>
    <w:rsid w:val="002C1833"/>
    <w:rsid w:val="002C1E9D"/>
    <w:rsid w:val="002C2184"/>
    <w:rsid w:val="002C225D"/>
    <w:rsid w:val="002C2735"/>
    <w:rsid w:val="002C2E30"/>
    <w:rsid w:val="002C341F"/>
    <w:rsid w:val="002C4050"/>
    <w:rsid w:val="002C466F"/>
    <w:rsid w:val="002C5D42"/>
    <w:rsid w:val="002C63C2"/>
    <w:rsid w:val="002C678A"/>
    <w:rsid w:val="002C67E7"/>
    <w:rsid w:val="002C6FC8"/>
    <w:rsid w:val="002C77A9"/>
    <w:rsid w:val="002C781D"/>
    <w:rsid w:val="002C7A81"/>
    <w:rsid w:val="002D0010"/>
    <w:rsid w:val="002D0EEE"/>
    <w:rsid w:val="002D12BA"/>
    <w:rsid w:val="002D176E"/>
    <w:rsid w:val="002D18A7"/>
    <w:rsid w:val="002D199D"/>
    <w:rsid w:val="002D19F3"/>
    <w:rsid w:val="002D1B64"/>
    <w:rsid w:val="002D1BE3"/>
    <w:rsid w:val="002D210B"/>
    <w:rsid w:val="002D26EF"/>
    <w:rsid w:val="002D2810"/>
    <w:rsid w:val="002D3292"/>
    <w:rsid w:val="002D3C5D"/>
    <w:rsid w:val="002D401E"/>
    <w:rsid w:val="002D4518"/>
    <w:rsid w:val="002D463F"/>
    <w:rsid w:val="002D4649"/>
    <w:rsid w:val="002D4A82"/>
    <w:rsid w:val="002D4D4B"/>
    <w:rsid w:val="002D5D2D"/>
    <w:rsid w:val="002D6EF2"/>
    <w:rsid w:val="002D7150"/>
    <w:rsid w:val="002D72A3"/>
    <w:rsid w:val="002E026F"/>
    <w:rsid w:val="002E0860"/>
    <w:rsid w:val="002E0D04"/>
    <w:rsid w:val="002E1176"/>
    <w:rsid w:val="002E1534"/>
    <w:rsid w:val="002E1789"/>
    <w:rsid w:val="002E20F7"/>
    <w:rsid w:val="002E28BB"/>
    <w:rsid w:val="002E2C36"/>
    <w:rsid w:val="002E3345"/>
    <w:rsid w:val="002E3652"/>
    <w:rsid w:val="002E39C9"/>
    <w:rsid w:val="002E3A0A"/>
    <w:rsid w:val="002E44DD"/>
    <w:rsid w:val="002E4661"/>
    <w:rsid w:val="002E4BB5"/>
    <w:rsid w:val="002E5068"/>
    <w:rsid w:val="002E523C"/>
    <w:rsid w:val="002E60AC"/>
    <w:rsid w:val="002E6B48"/>
    <w:rsid w:val="002E7999"/>
    <w:rsid w:val="002E7AF2"/>
    <w:rsid w:val="002E7F0A"/>
    <w:rsid w:val="002F0244"/>
    <w:rsid w:val="002F02B6"/>
    <w:rsid w:val="002F082F"/>
    <w:rsid w:val="002F121C"/>
    <w:rsid w:val="002F133B"/>
    <w:rsid w:val="002F14A4"/>
    <w:rsid w:val="002F164F"/>
    <w:rsid w:val="002F1E20"/>
    <w:rsid w:val="002F2EC8"/>
    <w:rsid w:val="002F3060"/>
    <w:rsid w:val="002F3230"/>
    <w:rsid w:val="002F3876"/>
    <w:rsid w:val="002F3A4C"/>
    <w:rsid w:val="002F4080"/>
    <w:rsid w:val="002F4498"/>
    <w:rsid w:val="002F4B75"/>
    <w:rsid w:val="002F4EBA"/>
    <w:rsid w:val="002F5917"/>
    <w:rsid w:val="002F5967"/>
    <w:rsid w:val="002F5A65"/>
    <w:rsid w:val="002F5AA7"/>
    <w:rsid w:val="002F6215"/>
    <w:rsid w:val="002F69F1"/>
    <w:rsid w:val="002F7206"/>
    <w:rsid w:val="002F73D1"/>
    <w:rsid w:val="002F79BC"/>
    <w:rsid w:val="0030102F"/>
    <w:rsid w:val="003015BF"/>
    <w:rsid w:val="003018C9"/>
    <w:rsid w:val="00301CE5"/>
    <w:rsid w:val="00301EF5"/>
    <w:rsid w:val="00301F35"/>
    <w:rsid w:val="00302967"/>
    <w:rsid w:val="00302FD9"/>
    <w:rsid w:val="003036C7"/>
    <w:rsid w:val="003036F7"/>
    <w:rsid w:val="00303712"/>
    <w:rsid w:val="00303965"/>
    <w:rsid w:val="00303E44"/>
    <w:rsid w:val="003042C3"/>
    <w:rsid w:val="00304809"/>
    <w:rsid w:val="00304F73"/>
    <w:rsid w:val="00305918"/>
    <w:rsid w:val="00305FA9"/>
    <w:rsid w:val="0030605C"/>
    <w:rsid w:val="0030657F"/>
    <w:rsid w:val="00306719"/>
    <w:rsid w:val="00306C88"/>
    <w:rsid w:val="003071AB"/>
    <w:rsid w:val="003072F4"/>
    <w:rsid w:val="0030778D"/>
    <w:rsid w:val="003103D9"/>
    <w:rsid w:val="00310D10"/>
    <w:rsid w:val="00310D82"/>
    <w:rsid w:val="00311706"/>
    <w:rsid w:val="00311F14"/>
    <w:rsid w:val="003120BF"/>
    <w:rsid w:val="0031221E"/>
    <w:rsid w:val="00312508"/>
    <w:rsid w:val="003128EA"/>
    <w:rsid w:val="00312FDA"/>
    <w:rsid w:val="003131FE"/>
    <w:rsid w:val="003136AF"/>
    <w:rsid w:val="003137DB"/>
    <w:rsid w:val="00313D12"/>
    <w:rsid w:val="00314044"/>
    <w:rsid w:val="0031521E"/>
    <w:rsid w:val="00315334"/>
    <w:rsid w:val="0031542C"/>
    <w:rsid w:val="00315611"/>
    <w:rsid w:val="00316B21"/>
    <w:rsid w:val="0031732E"/>
    <w:rsid w:val="0031775E"/>
    <w:rsid w:val="003179B5"/>
    <w:rsid w:val="00317D08"/>
    <w:rsid w:val="003208C0"/>
    <w:rsid w:val="00320AAE"/>
    <w:rsid w:val="00321553"/>
    <w:rsid w:val="00321811"/>
    <w:rsid w:val="00321945"/>
    <w:rsid w:val="00321D2E"/>
    <w:rsid w:val="00321E61"/>
    <w:rsid w:val="00321FCF"/>
    <w:rsid w:val="0032209C"/>
    <w:rsid w:val="003225EF"/>
    <w:rsid w:val="00322622"/>
    <w:rsid w:val="00322DA1"/>
    <w:rsid w:val="00323332"/>
    <w:rsid w:val="00323473"/>
    <w:rsid w:val="003239C6"/>
    <w:rsid w:val="00323A2B"/>
    <w:rsid w:val="00323E82"/>
    <w:rsid w:val="00324AF1"/>
    <w:rsid w:val="00324F0F"/>
    <w:rsid w:val="00324F74"/>
    <w:rsid w:val="00324FBB"/>
    <w:rsid w:val="00325119"/>
    <w:rsid w:val="003251AA"/>
    <w:rsid w:val="003251F4"/>
    <w:rsid w:val="0032521D"/>
    <w:rsid w:val="003265FF"/>
    <w:rsid w:val="0032764A"/>
    <w:rsid w:val="00327789"/>
    <w:rsid w:val="00330F0E"/>
    <w:rsid w:val="00330F91"/>
    <w:rsid w:val="00330FDC"/>
    <w:rsid w:val="00331A34"/>
    <w:rsid w:val="0033259A"/>
    <w:rsid w:val="00332778"/>
    <w:rsid w:val="00333071"/>
    <w:rsid w:val="00333174"/>
    <w:rsid w:val="00334152"/>
    <w:rsid w:val="0033455A"/>
    <w:rsid w:val="00334F07"/>
    <w:rsid w:val="00335740"/>
    <w:rsid w:val="00335EDA"/>
    <w:rsid w:val="0033618D"/>
    <w:rsid w:val="00336578"/>
    <w:rsid w:val="00336FF7"/>
    <w:rsid w:val="00337499"/>
    <w:rsid w:val="00340359"/>
    <w:rsid w:val="003403F3"/>
    <w:rsid w:val="0034070A"/>
    <w:rsid w:val="003408D9"/>
    <w:rsid w:val="00341C1C"/>
    <w:rsid w:val="00341D0E"/>
    <w:rsid w:val="00341DF5"/>
    <w:rsid w:val="00342200"/>
    <w:rsid w:val="00342F8B"/>
    <w:rsid w:val="003434AF"/>
    <w:rsid w:val="00343622"/>
    <w:rsid w:val="003439C3"/>
    <w:rsid w:val="00343CBC"/>
    <w:rsid w:val="00343E22"/>
    <w:rsid w:val="00343ECE"/>
    <w:rsid w:val="0034415A"/>
    <w:rsid w:val="0034422E"/>
    <w:rsid w:val="00344743"/>
    <w:rsid w:val="00344C60"/>
    <w:rsid w:val="003450E9"/>
    <w:rsid w:val="00345597"/>
    <w:rsid w:val="00345C6C"/>
    <w:rsid w:val="00345D5C"/>
    <w:rsid w:val="00345DC0"/>
    <w:rsid w:val="0034632B"/>
    <w:rsid w:val="0034637E"/>
    <w:rsid w:val="00346778"/>
    <w:rsid w:val="00346929"/>
    <w:rsid w:val="00346BC0"/>
    <w:rsid w:val="00346CA5"/>
    <w:rsid w:val="00346F83"/>
    <w:rsid w:val="00347016"/>
    <w:rsid w:val="003474F2"/>
    <w:rsid w:val="003475C3"/>
    <w:rsid w:val="00347A1B"/>
    <w:rsid w:val="00350189"/>
    <w:rsid w:val="003504C0"/>
    <w:rsid w:val="00350727"/>
    <w:rsid w:val="00350C1A"/>
    <w:rsid w:val="00351FAD"/>
    <w:rsid w:val="003525BB"/>
    <w:rsid w:val="003526DD"/>
    <w:rsid w:val="0035287A"/>
    <w:rsid w:val="00352B25"/>
    <w:rsid w:val="003535A8"/>
    <w:rsid w:val="0035403E"/>
    <w:rsid w:val="003544E7"/>
    <w:rsid w:val="003545CE"/>
    <w:rsid w:val="003548EE"/>
    <w:rsid w:val="00354F1D"/>
    <w:rsid w:val="0035508F"/>
    <w:rsid w:val="00355AB8"/>
    <w:rsid w:val="003570C7"/>
    <w:rsid w:val="00357565"/>
    <w:rsid w:val="0035759B"/>
    <w:rsid w:val="00357AF8"/>
    <w:rsid w:val="00357D1C"/>
    <w:rsid w:val="00357E9B"/>
    <w:rsid w:val="003600EC"/>
    <w:rsid w:val="00360128"/>
    <w:rsid w:val="003601CB"/>
    <w:rsid w:val="003607AA"/>
    <w:rsid w:val="00361A06"/>
    <w:rsid w:val="003623D8"/>
    <w:rsid w:val="003629AB"/>
    <w:rsid w:val="00362F2F"/>
    <w:rsid w:val="00363011"/>
    <w:rsid w:val="0036319F"/>
    <w:rsid w:val="00363AD1"/>
    <w:rsid w:val="00363E89"/>
    <w:rsid w:val="00364C63"/>
    <w:rsid w:val="00364D9A"/>
    <w:rsid w:val="0036564D"/>
    <w:rsid w:val="003664F5"/>
    <w:rsid w:val="0036741A"/>
    <w:rsid w:val="00370001"/>
    <w:rsid w:val="003703FD"/>
    <w:rsid w:val="003704E7"/>
    <w:rsid w:val="0037081D"/>
    <w:rsid w:val="00370D2B"/>
    <w:rsid w:val="00371185"/>
    <w:rsid w:val="0037151F"/>
    <w:rsid w:val="003717CD"/>
    <w:rsid w:val="00371B59"/>
    <w:rsid w:val="00372CD5"/>
    <w:rsid w:val="00372CFA"/>
    <w:rsid w:val="003734B7"/>
    <w:rsid w:val="00373BC6"/>
    <w:rsid w:val="00373FF5"/>
    <w:rsid w:val="00375A71"/>
    <w:rsid w:val="00375FCD"/>
    <w:rsid w:val="0037662D"/>
    <w:rsid w:val="003767F1"/>
    <w:rsid w:val="00376A7B"/>
    <w:rsid w:val="00376C1C"/>
    <w:rsid w:val="00377093"/>
    <w:rsid w:val="00377912"/>
    <w:rsid w:val="00380AEA"/>
    <w:rsid w:val="0038138D"/>
    <w:rsid w:val="003813F1"/>
    <w:rsid w:val="003816C9"/>
    <w:rsid w:val="00381A11"/>
    <w:rsid w:val="00381E5A"/>
    <w:rsid w:val="00381E8D"/>
    <w:rsid w:val="003824C5"/>
    <w:rsid w:val="003824EA"/>
    <w:rsid w:val="003829A0"/>
    <w:rsid w:val="00382BBB"/>
    <w:rsid w:val="00382C1C"/>
    <w:rsid w:val="00383F9B"/>
    <w:rsid w:val="0038494C"/>
    <w:rsid w:val="00385620"/>
    <w:rsid w:val="00385C98"/>
    <w:rsid w:val="00385CDD"/>
    <w:rsid w:val="00385F98"/>
    <w:rsid w:val="003870D3"/>
    <w:rsid w:val="00387558"/>
    <w:rsid w:val="0038772B"/>
    <w:rsid w:val="00387A3C"/>
    <w:rsid w:val="00387D4E"/>
    <w:rsid w:val="00390D57"/>
    <w:rsid w:val="00390F56"/>
    <w:rsid w:val="003913AD"/>
    <w:rsid w:val="00391467"/>
    <w:rsid w:val="0039176B"/>
    <w:rsid w:val="00391D27"/>
    <w:rsid w:val="003936B7"/>
    <w:rsid w:val="00393EB5"/>
    <w:rsid w:val="00394589"/>
    <w:rsid w:val="003945F3"/>
    <w:rsid w:val="00394B2E"/>
    <w:rsid w:val="003950D9"/>
    <w:rsid w:val="003950E9"/>
    <w:rsid w:val="003969D1"/>
    <w:rsid w:val="0039709A"/>
    <w:rsid w:val="0039758B"/>
    <w:rsid w:val="0039762D"/>
    <w:rsid w:val="00397A68"/>
    <w:rsid w:val="00397D74"/>
    <w:rsid w:val="00397E59"/>
    <w:rsid w:val="00397E9D"/>
    <w:rsid w:val="00397F92"/>
    <w:rsid w:val="003A0C99"/>
    <w:rsid w:val="003A14E5"/>
    <w:rsid w:val="003A15B3"/>
    <w:rsid w:val="003A1BC3"/>
    <w:rsid w:val="003A279F"/>
    <w:rsid w:val="003A27C6"/>
    <w:rsid w:val="003A2AF2"/>
    <w:rsid w:val="003A2D6F"/>
    <w:rsid w:val="003A3508"/>
    <w:rsid w:val="003A39BF"/>
    <w:rsid w:val="003A4052"/>
    <w:rsid w:val="003A4408"/>
    <w:rsid w:val="003A4445"/>
    <w:rsid w:val="003A44C0"/>
    <w:rsid w:val="003A4FD3"/>
    <w:rsid w:val="003A573A"/>
    <w:rsid w:val="003A5B86"/>
    <w:rsid w:val="003A645C"/>
    <w:rsid w:val="003A6958"/>
    <w:rsid w:val="003A72CD"/>
    <w:rsid w:val="003B0114"/>
    <w:rsid w:val="003B04B6"/>
    <w:rsid w:val="003B06E5"/>
    <w:rsid w:val="003B0F7E"/>
    <w:rsid w:val="003B1161"/>
    <w:rsid w:val="003B13CC"/>
    <w:rsid w:val="003B1A5F"/>
    <w:rsid w:val="003B1FDA"/>
    <w:rsid w:val="003B3F27"/>
    <w:rsid w:val="003B46DF"/>
    <w:rsid w:val="003B4B4E"/>
    <w:rsid w:val="003B4B70"/>
    <w:rsid w:val="003B525E"/>
    <w:rsid w:val="003B55A1"/>
    <w:rsid w:val="003B56EC"/>
    <w:rsid w:val="003B5A2C"/>
    <w:rsid w:val="003B5EE1"/>
    <w:rsid w:val="003B5F20"/>
    <w:rsid w:val="003B66C2"/>
    <w:rsid w:val="003B6AAF"/>
    <w:rsid w:val="003B7115"/>
    <w:rsid w:val="003B73B0"/>
    <w:rsid w:val="003C156D"/>
    <w:rsid w:val="003C1912"/>
    <w:rsid w:val="003C24FD"/>
    <w:rsid w:val="003C27E8"/>
    <w:rsid w:val="003C280A"/>
    <w:rsid w:val="003C28B8"/>
    <w:rsid w:val="003C4599"/>
    <w:rsid w:val="003C4C74"/>
    <w:rsid w:val="003C4DE1"/>
    <w:rsid w:val="003C5360"/>
    <w:rsid w:val="003C56EE"/>
    <w:rsid w:val="003C58D3"/>
    <w:rsid w:val="003C5E09"/>
    <w:rsid w:val="003C5E82"/>
    <w:rsid w:val="003C64C6"/>
    <w:rsid w:val="003C6623"/>
    <w:rsid w:val="003C680E"/>
    <w:rsid w:val="003C695A"/>
    <w:rsid w:val="003C6C67"/>
    <w:rsid w:val="003C6EAD"/>
    <w:rsid w:val="003C739C"/>
    <w:rsid w:val="003C7631"/>
    <w:rsid w:val="003C7C7B"/>
    <w:rsid w:val="003D054A"/>
    <w:rsid w:val="003D0582"/>
    <w:rsid w:val="003D07C2"/>
    <w:rsid w:val="003D0D54"/>
    <w:rsid w:val="003D13AF"/>
    <w:rsid w:val="003D15FB"/>
    <w:rsid w:val="003D1BDA"/>
    <w:rsid w:val="003D298F"/>
    <w:rsid w:val="003D2CB8"/>
    <w:rsid w:val="003D2D40"/>
    <w:rsid w:val="003D2D50"/>
    <w:rsid w:val="003D2DBC"/>
    <w:rsid w:val="003D31CE"/>
    <w:rsid w:val="003D3D34"/>
    <w:rsid w:val="003D3DA6"/>
    <w:rsid w:val="003D3F8C"/>
    <w:rsid w:val="003D45C5"/>
    <w:rsid w:val="003D4B3A"/>
    <w:rsid w:val="003D5936"/>
    <w:rsid w:val="003D5D84"/>
    <w:rsid w:val="003D5DC5"/>
    <w:rsid w:val="003D5F8B"/>
    <w:rsid w:val="003D5FC4"/>
    <w:rsid w:val="003D6518"/>
    <w:rsid w:val="003D66F9"/>
    <w:rsid w:val="003D6820"/>
    <w:rsid w:val="003D69A5"/>
    <w:rsid w:val="003D71E4"/>
    <w:rsid w:val="003D7266"/>
    <w:rsid w:val="003D7445"/>
    <w:rsid w:val="003D75EB"/>
    <w:rsid w:val="003D7A0E"/>
    <w:rsid w:val="003D7C69"/>
    <w:rsid w:val="003D7E84"/>
    <w:rsid w:val="003E02A0"/>
    <w:rsid w:val="003E074A"/>
    <w:rsid w:val="003E0804"/>
    <w:rsid w:val="003E099D"/>
    <w:rsid w:val="003E0B38"/>
    <w:rsid w:val="003E10E8"/>
    <w:rsid w:val="003E179D"/>
    <w:rsid w:val="003E17BA"/>
    <w:rsid w:val="003E180B"/>
    <w:rsid w:val="003E188A"/>
    <w:rsid w:val="003E2113"/>
    <w:rsid w:val="003E23D4"/>
    <w:rsid w:val="003E23E0"/>
    <w:rsid w:val="003E240F"/>
    <w:rsid w:val="003E2F54"/>
    <w:rsid w:val="003E3266"/>
    <w:rsid w:val="003E35F1"/>
    <w:rsid w:val="003E3B36"/>
    <w:rsid w:val="003E403A"/>
    <w:rsid w:val="003E4217"/>
    <w:rsid w:val="003E433C"/>
    <w:rsid w:val="003E43F4"/>
    <w:rsid w:val="003E48A7"/>
    <w:rsid w:val="003E4DD0"/>
    <w:rsid w:val="003E52BF"/>
    <w:rsid w:val="003E58C9"/>
    <w:rsid w:val="003E5D5A"/>
    <w:rsid w:val="003E61EA"/>
    <w:rsid w:val="003E6356"/>
    <w:rsid w:val="003E68F9"/>
    <w:rsid w:val="003E69EB"/>
    <w:rsid w:val="003E6BB6"/>
    <w:rsid w:val="003E7D3C"/>
    <w:rsid w:val="003F0111"/>
    <w:rsid w:val="003F02BC"/>
    <w:rsid w:val="003F04BB"/>
    <w:rsid w:val="003F050A"/>
    <w:rsid w:val="003F0748"/>
    <w:rsid w:val="003F090A"/>
    <w:rsid w:val="003F0E08"/>
    <w:rsid w:val="003F0FCD"/>
    <w:rsid w:val="003F1714"/>
    <w:rsid w:val="003F17A2"/>
    <w:rsid w:val="003F2250"/>
    <w:rsid w:val="003F25CA"/>
    <w:rsid w:val="003F2796"/>
    <w:rsid w:val="003F2B78"/>
    <w:rsid w:val="003F308F"/>
    <w:rsid w:val="003F335A"/>
    <w:rsid w:val="003F3A07"/>
    <w:rsid w:val="003F3E86"/>
    <w:rsid w:val="003F4B02"/>
    <w:rsid w:val="003F4DCB"/>
    <w:rsid w:val="003F51E1"/>
    <w:rsid w:val="003F59E5"/>
    <w:rsid w:val="003F6B8B"/>
    <w:rsid w:val="003F7905"/>
    <w:rsid w:val="003F7F23"/>
    <w:rsid w:val="004001C2"/>
    <w:rsid w:val="0040036E"/>
    <w:rsid w:val="00400A8C"/>
    <w:rsid w:val="00400F68"/>
    <w:rsid w:val="004023F1"/>
    <w:rsid w:val="00402F5C"/>
    <w:rsid w:val="00403261"/>
    <w:rsid w:val="004032A0"/>
    <w:rsid w:val="00403688"/>
    <w:rsid w:val="00403BAF"/>
    <w:rsid w:val="004044A6"/>
    <w:rsid w:val="004046A2"/>
    <w:rsid w:val="00404972"/>
    <w:rsid w:val="00404EA8"/>
    <w:rsid w:val="00405054"/>
    <w:rsid w:val="0040586F"/>
    <w:rsid w:val="00405A12"/>
    <w:rsid w:val="00406A52"/>
    <w:rsid w:val="0040770B"/>
    <w:rsid w:val="00407BA6"/>
    <w:rsid w:val="00407CBF"/>
    <w:rsid w:val="00407FEB"/>
    <w:rsid w:val="00410B79"/>
    <w:rsid w:val="00410F58"/>
    <w:rsid w:val="004112E6"/>
    <w:rsid w:val="00411C6C"/>
    <w:rsid w:val="00411D3E"/>
    <w:rsid w:val="004124BC"/>
    <w:rsid w:val="00412873"/>
    <w:rsid w:val="00412A2B"/>
    <w:rsid w:val="0041313E"/>
    <w:rsid w:val="004133B1"/>
    <w:rsid w:val="0041443E"/>
    <w:rsid w:val="00414672"/>
    <w:rsid w:val="00414C6D"/>
    <w:rsid w:val="00414D7A"/>
    <w:rsid w:val="004150D1"/>
    <w:rsid w:val="00415453"/>
    <w:rsid w:val="0041586D"/>
    <w:rsid w:val="00415999"/>
    <w:rsid w:val="004161EA"/>
    <w:rsid w:val="00416606"/>
    <w:rsid w:val="004166C9"/>
    <w:rsid w:val="0041676F"/>
    <w:rsid w:val="00416E9F"/>
    <w:rsid w:val="00417733"/>
    <w:rsid w:val="004177F0"/>
    <w:rsid w:val="00417BC9"/>
    <w:rsid w:val="004202D7"/>
    <w:rsid w:val="00420A94"/>
    <w:rsid w:val="00422290"/>
    <w:rsid w:val="00422766"/>
    <w:rsid w:val="00422EA8"/>
    <w:rsid w:val="004230AC"/>
    <w:rsid w:val="00423291"/>
    <w:rsid w:val="00423510"/>
    <w:rsid w:val="004237D6"/>
    <w:rsid w:val="00423965"/>
    <w:rsid w:val="00423C64"/>
    <w:rsid w:val="00424539"/>
    <w:rsid w:val="00424A0A"/>
    <w:rsid w:val="00424EED"/>
    <w:rsid w:val="00425141"/>
    <w:rsid w:val="00425A20"/>
    <w:rsid w:val="00425BE4"/>
    <w:rsid w:val="00427123"/>
    <w:rsid w:val="00427359"/>
    <w:rsid w:val="00427809"/>
    <w:rsid w:val="0042799F"/>
    <w:rsid w:val="00427A0D"/>
    <w:rsid w:val="0043101A"/>
    <w:rsid w:val="004311E9"/>
    <w:rsid w:val="00431251"/>
    <w:rsid w:val="00431A4D"/>
    <w:rsid w:val="004326AB"/>
    <w:rsid w:val="0043288C"/>
    <w:rsid w:val="00432ABE"/>
    <w:rsid w:val="004335E3"/>
    <w:rsid w:val="0043426A"/>
    <w:rsid w:val="004348CA"/>
    <w:rsid w:val="00434B4B"/>
    <w:rsid w:val="004359B2"/>
    <w:rsid w:val="00436434"/>
    <w:rsid w:val="00436EDE"/>
    <w:rsid w:val="00436FAA"/>
    <w:rsid w:val="00437456"/>
    <w:rsid w:val="00437B9E"/>
    <w:rsid w:val="00437CED"/>
    <w:rsid w:val="004402B3"/>
    <w:rsid w:val="004405EC"/>
    <w:rsid w:val="00441356"/>
    <w:rsid w:val="004413D6"/>
    <w:rsid w:val="004414E2"/>
    <w:rsid w:val="0044150C"/>
    <w:rsid w:val="004415B6"/>
    <w:rsid w:val="00441C79"/>
    <w:rsid w:val="00441CDF"/>
    <w:rsid w:val="00442125"/>
    <w:rsid w:val="0044247A"/>
    <w:rsid w:val="00442508"/>
    <w:rsid w:val="0044333F"/>
    <w:rsid w:val="0044335D"/>
    <w:rsid w:val="00443E33"/>
    <w:rsid w:val="0044432A"/>
    <w:rsid w:val="0044442E"/>
    <w:rsid w:val="004446E6"/>
    <w:rsid w:val="004448A7"/>
    <w:rsid w:val="0044545F"/>
    <w:rsid w:val="00445749"/>
    <w:rsid w:val="004458DF"/>
    <w:rsid w:val="004465DC"/>
    <w:rsid w:val="0044725A"/>
    <w:rsid w:val="00447407"/>
    <w:rsid w:val="0044745F"/>
    <w:rsid w:val="00447D37"/>
    <w:rsid w:val="00450478"/>
    <w:rsid w:val="004506A4"/>
    <w:rsid w:val="0045088E"/>
    <w:rsid w:val="0045093E"/>
    <w:rsid w:val="00450B5C"/>
    <w:rsid w:val="00450EA1"/>
    <w:rsid w:val="00451203"/>
    <w:rsid w:val="004512A6"/>
    <w:rsid w:val="004514EB"/>
    <w:rsid w:val="004519EB"/>
    <w:rsid w:val="0045304A"/>
    <w:rsid w:val="00453345"/>
    <w:rsid w:val="004535FA"/>
    <w:rsid w:val="004538F1"/>
    <w:rsid w:val="00453AF5"/>
    <w:rsid w:val="00454782"/>
    <w:rsid w:val="00454844"/>
    <w:rsid w:val="00454D74"/>
    <w:rsid w:val="004557C4"/>
    <w:rsid w:val="00456343"/>
    <w:rsid w:val="00456746"/>
    <w:rsid w:val="00456A11"/>
    <w:rsid w:val="0045718A"/>
    <w:rsid w:val="004574C6"/>
    <w:rsid w:val="0045763A"/>
    <w:rsid w:val="004577CE"/>
    <w:rsid w:val="00457C15"/>
    <w:rsid w:val="004604A8"/>
    <w:rsid w:val="00460FCD"/>
    <w:rsid w:val="004613A1"/>
    <w:rsid w:val="0046146D"/>
    <w:rsid w:val="004618F7"/>
    <w:rsid w:val="00461C8C"/>
    <w:rsid w:val="00461EE1"/>
    <w:rsid w:val="00462C02"/>
    <w:rsid w:val="00463632"/>
    <w:rsid w:val="0046388C"/>
    <w:rsid w:val="00464BF5"/>
    <w:rsid w:val="0046596C"/>
    <w:rsid w:val="004659CC"/>
    <w:rsid w:val="004659F3"/>
    <w:rsid w:val="00465BA8"/>
    <w:rsid w:val="00466140"/>
    <w:rsid w:val="00466278"/>
    <w:rsid w:val="004663BE"/>
    <w:rsid w:val="00466E82"/>
    <w:rsid w:val="0046706F"/>
    <w:rsid w:val="00467877"/>
    <w:rsid w:val="004679B7"/>
    <w:rsid w:val="00467B54"/>
    <w:rsid w:val="00470BC4"/>
    <w:rsid w:val="0047134C"/>
    <w:rsid w:val="004719FD"/>
    <w:rsid w:val="00471A7E"/>
    <w:rsid w:val="004726E8"/>
    <w:rsid w:val="00472C18"/>
    <w:rsid w:val="004732D5"/>
    <w:rsid w:val="004736B0"/>
    <w:rsid w:val="0047392A"/>
    <w:rsid w:val="004739C0"/>
    <w:rsid w:val="00473D82"/>
    <w:rsid w:val="004748DC"/>
    <w:rsid w:val="00474BB7"/>
    <w:rsid w:val="0047528C"/>
    <w:rsid w:val="004758CE"/>
    <w:rsid w:val="004758F3"/>
    <w:rsid w:val="00475CD6"/>
    <w:rsid w:val="0047631A"/>
    <w:rsid w:val="00476532"/>
    <w:rsid w:val="00476545"/>
    <w:rsid w:val="00476667"/>
    <w:rsid w:val="00476CE1"/>
    <w:rsid w:val="00476D45"/>
    <w:rsid w:val="004770EB"/>
    <w:rsid w:val="00477657"/>
    <w:rsid w:val="00477A2C"/>
    <w:rsid w:val="00480307"/>
    <w:rsid w:val="00480FCF"/>
    <w:rsid w:val="004812B1"/>
    <w:rsid w:val="004814EA"/>
    <w:rsid w:val="00481AC0"/>
    <w:rsid w:val="00481BC7"/>
    <w:rsid w:val="00482502"/>
    <w:rsid w:val="0048252F"/>
    <w:rsid w:val="004825A4"/>
    <w:rsid w:val="00482645"/>
    <w:rsid w:val="004826DD"/>
    <w:rsid w:val="00482BB9"/>
    <w:rsid w:val="00482DAA"/>
    <w:rsid w:val="00484925"/>
    <w:rsid w:val="00484B41"/>
    <w:rsid w:val="004856CF"/>
    <w:rsid w:val="00485A40"/>
    <w:rsid w:val="00485B72"/>
    <w:rsid w:val="00485C76"/>
    <w:rsid w:val="004866F2"/>
    <w:rsid w:val="00487194"/>
    <w:rsid w:val="004875FE"/>
    <w:rsid w:val="0048770D"/>
    <w:rsid w:val="00490AC4"/>
    <w:rsid w:val="00491054"/>
    <w:rsid w:val="00491AF7"/>
    <w:rsid w:val="00491C2F"/>
    <w:rsid w:val="004927E7"/>
    <w:rsid w:val="004938D9"/>
    <w:rsid w:val="00493DDB"/>
    <w:rsid w:val="004942B2"/>
    <w:rsid w:val="004948B5"/>
    <w:rsid w:val="00494D71"/>
    <w:rsid w:val="004952C3"/>
    <w:rsid w:val="004954AF"/>
    <w:rsid w:val="00495D8A"/>
    <w:rsid w:val="004960FB"/>
    <w:rsid w:val="00496490"/>
    <w:rsid w:val="00496892"/>
    <w:rsid w:val="00496A05"/>
    <w:rsid w:val="00496A6D"/>
    <w:rsid w:val="00496D0E"/>
    <w:rsid w:val="0049701C"/>
    <w:rsid w:val="004973CD"/>
    <w:rsid w:val="004974FB"/>
    <w:rsid w:val="00497811"/>
    <w:rsid w:val="004A03FC"/>
    <w:rsid w:val="004A044D"/>
    <w:rsid w:val="004A05F9"/>
    <w:rsid w:val="004A067B"/>
    <w:rsid w:val="004A0C94"/>
    <w:rsid w:val="004A19D0"/>
    <w:rsid w:val="004A20DF"/>
    <w:rsid w:val="004A2676"/>
    <w:rsid w:val="004A27EA"/>
    <w:rsid w:val="004A2836"/>
    <w:rsid w:val="004A2837"/>
    <w:rsid w:val="004A30A1"/>
    <w:rsid w:val="004A3BC3"/>
    <w:rsid w:val="004A3CB7"/>
    <w:rsid w:val="004A3DE1"/>
    <w:rsid w:val="004A4765"/>
    <w:rsid w:val="004A4A2C"/>
    <w:rsid w:val="004A4E22"/>
    <w:rsid w:val="004A61EA"/>
    <w:rsid w:val="004A642E"/>
    <w:rsid w:val="004A67C5"/>
    <w:rsid w:val="004A696A"/>
    <w:rsid w:val="004A7B30"/>
    <w:rsid w:val="004B013A"/>
    <w:rsid w:val="004B056F"/>
    <w:rsid w:val="004B136E"/>
    <w:rsid w:val="004B15F4"/>
    <w:rsid w:val="004B16CB"/>
    <w:rsid w:val="004B2F45"/>
    <w:rsid w:val="004B30ED"/>
    <w:rsid w:val="004B3EA2"/>
    <w:rsid w:val="004B45D2"/>
    <w:rsid w:val="004B46EE"/>
    <w:rsid w:val="004B4BD5"/>
    <w:rsid w:val="004B4BDC"/>
    <w:rsid w:val="004B50AE"/>
    <w:rsid w:val="004B511E"/>
    <w:rsid w:val="004B5296"/>
    <w:rsid w:val="004B5820"/>
    <w:rsid w:val="004B59B9"/>
    <w:rsid w:val="004B69D6"/>
    <w:rsid w:val="004B700E"/>
    <w:rsid w:val="004C035A"/>
    <w:rsid w:val="004C07C7"/>
    <w:rsid w:val="004C0894"/>
    <w:rsid w:val="004C0B49"/>
    <w:rsid w:val="004C0E1A"/>
    <w:rsid w:val="004C1456"/>
    <w:rsid w:val="004C15C4"/>
    <w:rsid w:val="004C21B2"/>
    <w:rsid w:val="004C272D"/>
    <w:rsid w:val="004C2BB9"/>
    <w:rsid w:val="004C302D"/>
    <w:rsid w:val="004C33B7"/>
    <w:rsid w:val="004C3869"/>
    <w:rsid w:val="004C4586"/>
    <w:rsid w:val="004C47B3"/>
    <w:rsid w:val="004C4F9B"/>
    <w:rsid w:val="004C500A"/>
    <w:rsid w:val="004C52A4"/>
    <w:rsid w:val="004C5486"/>
    <w:rsid w:val="004C5B7B"/>
    <w:rsid w:val="004C5D12"/>
    <w:rsid w:val="004C6403"/>
    <w:rsid w:val="004C6833"/>
    <w:rsid w:val="004C6901"/>
    <w:rsid w:val="004C6B45"/>
    <w:rsid w:val="004C7043"/>
    <w:rsid w:val="004C754D"/>
    <w:rsid w:val="004C761A"/>
    <w:rsid w:val="004C7A27"/>
    <w:rsid w:val="004C7A32"/>
    <w:rsid w:val="004D0093"/>
    <w:rsid w:val="004D032C"/>
    <w:rsid w:val="004D0E33"/>
    <w:rsid w:val="004D1866"/>
    <w:rsid w:val="004D1884"/>
    <w:rsid w:val="004D2463"/>
    <w:rsid w:val="004D28B3"/>
    <w:rsid w:val="004D2BD4"/>
    <w:rsid w:val="004D2DC6"/>
    <w:rsid w:val="004D2FA2"/>
    <w:rsid w:val="004D3171"/>
    <w:rsid w:val="004D333A"/>
    <w:rsid w:val="004D34D7"/>
    <w:rsid w:val="004D3C0E"/>
    <w:rsid w:val="004D5861"/>
    <w:rsid w:val="004D59AF"/>
    <w:rsid w:val="004D5B61"/>
    <w:rsid w:val="004D5B6D"/>
    <w:rsid w:val="004D5C0F"/>
    <w:rsid w:val="004D6A8C"/>
    <w:rsid w:val="004D71FB"/>
    <w:rsid w:val="004D7297"/>
    <w:rsid w:val="004D7C77"/>
    <w:rsid w:val="004E0097"/>
    <w:rsid w:val="004E03BE"/>
    <w:rsid w:val="004E03C3"/>
    <w:rsid w:val="004E0468"/>
    <w:rsid w:val="004E0786"/>
    <w:rsid w:val="004E0E5C"/>
    <w:rsid w:val="004E0E77"/>
    <w:rsid w:val="004E1157"/>
    <w:rsid w:val="004E12D9"/>
    <w:rsid w:val="004E16A3"/>
    <w:rsid w:val="004E2061"/>
    <w:rsid w:val="004E20EA"/>
    <w:rsid w:val="004E2611"/>
    <w:rsid w:val="004E2C53"/>
    <w:rsid w:val="004E2F84"/>
    <w:rsid w:val="004E2FAD"/>
    <w:rsid w:val="004E512B"/>
    <w:rsid w:val="004E5BBB"/>
    <w:rsid w:val="004E6831"/>
    <w:rsid w:val="004E6933"/>
    <w:rsid w:val="004E7735"/>
    <w:rsid w:val="004E7799"/>
    <w:rsid w:val="004E7D95"/>
    <w:rsid w:val="004F0160"/>
    <w:rsid w:val="004F022F"/>
    <w:rsid w:val="004F081E"/>
    <w:rsid w:val="004F0964"/>
    <w:rsid w:val="004F0BE4"/>
    <w:rsid w:val="004F0E8F"/>
    <w:rsid w:val="004F0F3F"/>
    <w:rsid w:val="004F0FB8"/>
    <w:rsid w:val="004F0FC1"/>
    <w:rsid w:val="004F1498"/>
    <w:rsid w:val="004F1E2F"/>
    <w:rsid w:val="004F2189"/>
    <w:rsid w:val="004F2760"/>
    <w:rsid w:val="004F313D"/>
    <w:rsid w:val="004F374E"/>
    <w:rsid w:val="004F3C50"/>
    <w:rsid w:val="004F500A"/>
    <w:rsid w:val="004F53B3"/>
    <w:rsid w:val="004F5673"/>
    <w:rsid w:val="004F5695"/>
    <w:rsid w:val="004F5B8A"/>
    <w:rsid w:val="004F621D"/>
    <w:rsid w:val="004F6361"/>
    <w:rsid w:val="004F6626"/>
    <w:rsid w:val="004F6CB2"/>
    <w:rsid w:val="004F6D78"/>
    <w:rsid w:val="004F6EAC"/>
    <w:rsid w:val="004F745C"/>
    <w:rsid w:val="004F7C27"/>
    <w:rsid w:val="00500513"/>
    <w:rsid w:val="00500859"/>
    <w:rsid w:val="00500D9B"/>
    <w:rsid w:val="00500E8A"/>
    <w:rsid w:val="00501B1F"/>
    <w:rsid w:val="005024CC"/>
    <w:rsid w:val="005027C7"/>
    <w:rsid w:val="00502C06"/>
    <w:rsid w:val="00502C1C"/>
    <w:rsid w:val="00502DCB"/>
    <w:rsid w:val="00502DE8"/>
    <w:rsid w:val="0050304E"/>
    <w:rsid w:val="005037E1"/>
    <w:rsid w:val="005043F9"/>
    <w:rsid w:val="005045C7"/>
    <w:rsid w:val="00504B40"/>
    <w:rsid w:val="00505580"/>
    <w:rsid w:val="00505600"/>
    <w:rsid w:val="0050570E"/>
    <w:rsid w:val="005058EA"/>
    <w:rsid w:val="00505BE7"/>
    <w:rsid w:val="00507326"/>
    <w:rsid w:val="00507848"/>
    <w:rsid w:val="005079DA"/>
    <w:rsid w:val="00507DD6"/>
    <w:rsid w:val="00507E50"/>
    <w:rsid w:val="00510AC9"/>
    <w:rsid w:val="00510DCB"/>
    <w:rsid w:val="00510FEF"/>
    <w:rsid w:val="00511433"/>
    <w:rsid w:val="00511E60"/>
    <w:rsid w:val="00512681"/>
    <w:rsid w:val="005128D5"/>
    <w:rsid w:val="0051385B"/>
    <w:rsid w:val="0051386F"/>
    <w:rsid w:val="00514991"/>
    <w:rsid w:val="00514C1D"/>
    <w:rsid w:val="00515B89"/>
    <w:rsid w:val="00515C25"/>
    <w:rsid w:val="00515C80"/>
    <w:rsid w:val="00516BF4"/>
    <w:rsid w:val="00520039"/>
    <w:rsid w:val="00521401"/>
    <w:rsid w:val="0052149C"/>
    <w:rsid w:val="005217BD"/>
    <w:rsid w:val="00521859"/>
    <w:rsid w:val="00521BBA"/>
    <w:rsid w:val="00521BCE"/>
    <w:rsid w:val="00522142"/>
    <w:rsid w:val="00522C9D"/>
    <w:rsid w:val="005236E8"/>
    <w:rsid w:val="00523ADE"/>
    <w:rsid w:val="00523D5C"/>
    <w:rsid w:val="00524997"/>
    <w:rsid w:val="00524BA6"/>
    <w:rsid w:val="005251B9"/>
    <w:rsid w:val="0052599F"/>
    <w:rsid w:val="00526857"/>
    <w:rsid w:val="00527919"/>
    <w:rsid w:val="00527A94"/>
    <w:rsid w:val="00527AE8"/>
    <w:rsid w:val="00527D97"/>
    <w:rsid w:val="00527E63"/>
    <w:rsid w:val="0053021D"/>
    <w:rsid w:val="00531053"/>
    <w:rsid w:val="00531281"/>
    <w:rsid w:val="005312FC"/>
    <w:rsid w:val="00531359"/>
    <w:rsid w:val="00531DD0"/>
    <w:rsid w:val="00532066"/>
    <w:rsid w:val="005321C3"/>
    <w:rsid w:val="0053229F"/>
    <w:rsid w:val="005323F0"/>
    <w:rsid w:val="00532867"/>
    <w:rsid w:val="00533011"/>
    <w:rsid w:val="0053319C"/>
    <w:rsid w:val="0053340B"/>
    <w:rsid w:val="00533455"/>
    <w:rsid w:val="00533726"/>
    <w:rsid w:val="00533EC5"/>
    <w:rsid w:val="0053468A"/>
    <w:rsid w:val="00534744"/>
    <w:rsid w:val="00534883"/>
    <w:rsid w:val="005348D1"/>
    <w:rsid w:val="005354EB"/>
    <w:rsid w:val="00535E15"/>
    <w:rsid w:val="00536282"/>
    <w:rsid w:val="00536750"/>
    <w:rsid w:val="005368BF"/>
    <w:rsid w:val="005369A9"/>
    <w:rsid w:val="00537689"/>
    <w:rsid w:val="005378EA"/>
    <w:rsid w:val="0054012E"/>
    <w:rsid w:val="0054016B"/>
    <w:rsid w:val="00540A89"/>
    <w:rsid w:val="00540D89"/>
    <w:rsid w:val="00540F03"/>
    <w:rsid w:val="00541D46"/>
    <w:rsid w:val="005425C1"/>
    <w:rsid w:val="00542770"/>
    <w:rsid w:val="005429BB"/>
    <w:rsid w:val="00542E9E"/>
    <w:rsid w:val="0054305A"/>
    <w:rsid w:val="00544397"/>
    <w:rsid w:val="00544A29"/>
    <w:rsid w:val="005450DE"/>
    <w:rsid w:val="005454BD"/>
    <w:rsid w:val="0054565F"/>
    <w:rsid w:val="005457FE"/>
    <w:rsid w:val="00545B1D"/>
    <w:rsid w:val="00545B47"/>
    <w:rsid w:val="00545BBE"/>
    <w:rsid w:val="00546B69"/>
    <w:rsid w:val="00547253"/>
    <w:rsid w:val="0054731A"/>
    <w:rsid w:val="00547E71"/>
    <w:rsid w:val="00550FA5"/>
    <w:rsid w:val="00551478"/>
    <w:rsid w:val="005516FC"/>
    <w:rsid w:val="00551A49"/>
    <w:rsid w:val="00552160"/>
    <w:rsid w:val="005521D1"/>
    <w:rsid w:val="0055234A"/>
    <w:rsid w:val="00552586"/>
    <w:rsid w:val="00552829"/>
    <w:rsid w:val="00552FA0"/>
    <w:rsid w:val="005534E2"/>
    <w:rsid w:val="005535A7"/>
    <w:rsid w:val="00553F34"/>
    <w:rsid w:val="005541AE"/>
    <w:rsid w:val="00554880"/>
    <w:rsid w:val="00554C58"/>
    <w:rsid w:val="00554F28"/>
    <w:rsid w:val="00555034"/>
    <w:rsid w:val="005550D2"/>
    <w:rsid w:val="00555601"/>
    <w:rsid w:val="00555A5D"/>
    <w:rsid w:val="0055611A"/>
    <w:rsid w:val="00556162"/>
    <w:rsid w:val="00556169"/>
    <w:rsid w:val="00557482"/>
    <w:rsid w:val="005578F8"/>
    <w:rsid w:val="00557EBA"/>
    <w:rsid w:val="00560241"/>
    <w:rsid w:val="0056193C"/>
    <w:rsid w:val="00561AB6"/>
    <w:rsid w:val="00561F08"/>
    <w:rsid w:val="00562602"/>
    <w:rsid w:val="005628CD"/>
    <w:rsid w:val="005635EB"/>
    <w:rsid w:val="005635F5"/>
    <w:rsid w:val="00563B2B"/>
    <w:rsid w:val="00564632"/>
    <w:rsid w:val="0056466D"/>
    <w:rsid w:val="0056490F"/>
    <w:rsid w:val="00564A27"/>
    <w:rsid w:val="00565163"/>
    <w:rsid w:val="00565168"/>
    <w:rsid w:val="00565414"/>
    <w:rsid w:val="00565698"/>
    <w:rsid w:val="00565B78"/>
    <w:rsid w:val="00565CA9"/>
    <w:rsid w:val="00565F5B"/>
    <w:rsid w:val="00565FDE"/>
    <w:rsid w:val="005667A6"/>
    <w:rsid w:val="005667F4"/>
    <w:rsid w:val="00570124"/>
    <w:rsid w:val="005713A1"/>
    <w:rsid w:val="0057179E"/>
    <w:rsid w:val="00571EA5"/>
    <w:rsid w:val="005725FC"/>
    <w:rsid w:val="0057271A"/>
    <w:rsid w:val="00572876"/>
    <w:rsid w:val="0057291B"/>
    <w:rsid w:val="00572E18"/>
    <w:rsid w:val="00573E33"/>
    <w:rsid w:val="00574358"/>
    <w:rsid w:val="0057438F"/>
    <w:rsid w:val="00574957"/>
    <w:rsid w:val="00574CE7"/>
    <w:rsid w:val="005750D7"/>
    <w:rsid w:val="0057574B"/>
    <w:rsid w:val="005759B4"/>
    <w:rsid w:val="00575B8E"/>
    <w:rsid w:val="00575C69"/>
    <w:rsid w:val="0057663C"/>
    <w:rsid w:val="005766DF"/>
    <w:rsid w:val="0057728D"/>
    <w:rsid w:val="005801F9"/>
    <w:rsid w:val="00581158"/>
    <w:rsid w:val="00581466"/>
    <w:rsid w:val="0058195F"/>
    <w:rsid w:val="005824CE"/>
    <w:rsid w:val="005835B2"/>
    <w:rsid w:val="0058417F"/>
    <w:rsid w:val="00584654"/>
    <w:rsid w:val="0058484B"/>
    <w:rsid w:val="00584B0E"/>
    <w:rsid w:val="00584D1A"/>
    <w:rsid w:val="00584EC0"/>
    <w:rsid w:val="0058576B"/>
    <w:rsid w:val="00586AAE"/>
    <w:rsid w:val="00586DBA"/>
    <w:rsid w:val="0058729C"/>
    <w:rsid w:val="00587438"/>
    <w:rsid w:val="005877F9"/>
    <w:rsid w:val="0059039A"/>
    <w:rsid w:val="00590927"/>
    <w:rsid w:val="00590DA5"/>
    <w:rsid w:val="00591438"/>
    <w:rsid w:val="0059189B"/>
    <w:rsid w:val="00591D4F"/>
    <w:rsid w:val="00591D5F"/>
    <w:rsid w:val="00592422"/>
    <w:rsid w:val="005924D3"/>
    <w:rsid w:val="00593425"/>
    <w:rsid w:val="00593D34"/>
    <w:rsid w:val="00593EA7"/>
    <w:rsid w:val="005940A9"/>
    <w:rsid w:val="00594E41"/>
    <w:rsid w:val="00594ECA"/>
    <w:rsid w:val="0059574C"/>
    <w:rsid w:val="00595844"/>
    <w:rsid w:val="00595C32"/>
    <w:rsid w:val="00595CC3"/>
    <w:rsid w:val="0059776C"/>
    <w:rsid w:val="005A0444"/>
    <w:rsid w:val="005A0450"/>
    <w:rsid w:val="005A071D"/>
    <w:rsid w:val="005A0E15"/>
    <w:rsid w:val="005A0F17"/>
    <w:rsid w:val="005A0FF7"/>
    <w:rsid w:val="005A13BD"/>
    <w:rsid w:val="005A13FC"/>
    <w:rsid w:val="005A218B"/>
    <w:rsid w:val="005A242C"/>
    <w:rsid w:val="005A2645"/>
    <w:rsid w:val="005A2CAE"/>
    <w:rsid w:val="005A2E10"/>
    <w:rsid w:val="005A3624"/>
    <w:rsid w:val="005A3883"/>
    <w:rsid w:val="005A3D66"/>
    <w:rsid w:val="005A4817"/>
    <w:rsid w:val="005A4AEF"/>
    <w:rsid w:val="005A4C78"/>
    <w:rsid w:val="005A4F0F"/>
    <w:rsid w:val="005A5147"/>
    <w:rsid w:val="005A5509"/>
    <w:rsid w:val="005A5761"/>
    <w:rsid w:val="005A5922"/>
    <w:rsid w:val="005A623D"/>
    <w:rsid w:val="005A67FE"/>
    <w:rsid w:val="005A6A68"/>
    <w:rsid w:val="005A6D73"/>
    <w:rsid w:val="005B02C4"/>
    <w:rsid w:val="005B0373"/>
    <w:rsid w:val="005B069C"/>
    <w:rsid w:val="005B0723"/>
    <w:rsid w:val="005B09F6"/>
    <w:rsid w:val="005B0BD1"/>
    <w:rsid w:val="005B177C"/>
    <w:rsid w:val="005B24CE"/>
    <w:rsid w:val="005B378F"/>
    <w:rsid w:val="005B4BB6"/>
    <w:rsid w:val="005B4BC2"/>
    <w:rsid w:val="005B50F5"/>
    <w:rsid w:val="005B51A4"/>
    <w:rsid w:val="005B520B"/>
    <w:rsid w:val="005B54AB"/>
    <w:rsid w:val="005B56CA"/>
    <w:rsid w:val="005B59AE"/>
    <w:rsid w:val="005B5EEE"/>
    <w:rsid w:val="005B630D"/>
    <w:rsid w:val="005B69D3"/>
    <w:rsid w:val="005B73B6"/>
    <w:rsid w:val="005B7EFD"/>
    <w:rsid w:val="005C00FA"/>
    <w:rsid w:val="005C037D"/>
    <w:rsid w:val="005C0600"/>
    <w:rsid w:val="005C09C0"/>
    <w:rsid w:val="005C09CF"/>
    <w:rsid w:val="005C1413"/>
    <w:rsid w:val="005C142A"/>
    <w:rsid w:val="005C14BC"/>
    <w:rsid w:val="005C2493"/>
    <w:rsid w:val="005C295E"/>
    <w:rsid w:val="005C2B6D"/>
    <w:rsid w:val="005C3243"/>
    <w:rsid w:val="005C33B7"/>
    <w:rsid w:val="005C34BA"/>
    <w:rsid w:val="005C3F4E"/>
    <w:rsid w:val="005C4023"/>
    <w:rsid w:val="005C4117"/>
    <w:rsid w:val="005C4AFB"/>
    <w:rsid w:val="005C4BF7"/>
    <w:rsid w:val="005C4DFF"/>
    <w:rsid w:val="005C4F9D"/>
    <w:rsid w:val="005C543A"/>
    <w:rsid w:val="005C548B"/>
    <w:rsid w:val="005C5AFC"/>
    <w:rsid w:val="005C5FB8"/>
    <w:rsid w:val="005C7221"/>
    <w:rsid w:val="005C7273"/>
    <w:rsid w:val="005C729F"/>
    <w:rsid w:val="005C7362"/>
    <w:rsid w:val="005C7E8A"/>
    <w:rsid w:val="005C7EDD"/>
    <w:rsid w:val="005D02DE"/>
    <w:rsid w:val="005D046D"/>
    <w:rsid w:val="005D06D5"/>
    <w:rsid w:val="005D0788"/>
    <w:rsid w:val="005D1A58"/>
    <w:rsid w:val="005D1AD2"/>
    <w:rsid w:val="005D2988"/>
    <w:rsid w:val="005D30AE"/>
    <w:rsid w:val="005D31D7"/>
    <w:rsid w:val="005D3404"/>
    <w:rsid w:val="005D4868"/>
    <w:rsid w:val="005D4B15"/>
    <w:rsid w:val="005D4BE6"/>
    <w:rsid w:val="005D580D"/>
    <w:rsid w:val="005D5AF3"/>
    <w:rsid w:val="005D6398"/>
    <w:rsid w:val="005D6469"/>
    <w:rsid w:val="005D7024"/>
    <w:rsid w:val="005D747C"/>
    <w:rsid w:val="005D7A3C"/>
    <w:rsid w:val="005D7B84"/>
    <w:rsid w:val="005E0670"/>
    <w:rsid w:val="005E0A96"/>
    <w:rsid w:val="005E0C81"/>
    <w:rsid w:val="005E0CC1"/>
    <w:rsid w:val="005E1FBF"/>
    <w:rsid w:val="005E29FC"/>
    <w:rsid w:val="005E2B16"/>
    <w:rsid w:val="005E2EAF"/>
    <w:rsid w:val="005E378B"/>
    <w:rsid w:val="005E39E3"/>
    <w:rsid w:val="005E3B00"/>
    <w:rsid w:val="005E4062"/>
    <w:rsid w:val="005E4160"/>
    <w:rsid w:val="005E460A"/>
    <w:rsid w:val="005E4956"/>
    <w:rsid w:val="005E4A41"/>
    <w:rsid w:val="005E4B5D"/>
    <w:rsid w:val="005E5251"/>
    <w:rsid w:val="005E538B"/>
    <w:rsid w:val="005E55D6"/>
    <w:rsid w:val="005E5736"/>
    <w:rsid w:val="005E5D0C"/>
    <w:rsid w:val="005E60B7"/>
    <w:rsid w:val="005E612B"/>
    <w:rsid w:val="005E6DCD"/>
    <w:rsid w:val="005E7AF2"/>
    <w:rsid w:val="005E7BFD"/>
    <w:rsid w:val="005E7E56"/>
    <w:rsid w:val="005F0271"/>
    <w:rsid w:val="005F06BB"/>
    <w:rsid w:val="005F0C11"/>
    <w:rsid w:val="005F0D0F"/>
    <w:rsid w:val="005F0D47"/>
    <w:rsid w:val="005F12B6"/>
    <w:rsid w:val="005F1890"/>
    <w:rsid w:val="005F1FD4"/>
    <w:rsid w:val="005F2C38"/>
    <w:rsid w:val="005F2ED3"/>
    <w:rsid w:val="005F2FDB"/>
    <w:rsid w:val="005F378A"/>
    <w:rsid w:val="005F3FAE"/>
    <w:rsid w:val="005F44F9"/>
    <w:rsid w:val="005F4514"/>
    <w:rsid w:val="005F47FE"/>
    <w:rsid w:val="005F4A0B"/>
    <w:rsid w:val="005F4ED7"/>
    <w:rsid w:val="005F513F"/>
    <w:rsid w:val="005F5589"/>
    <w:rsid w:val="005F56E5"/>
    <w:rsid w:val="005F5A0E"/>
    <w:rsid w:val="005F5A9F"/>
    <w:rsid w:val="005F652E"/>
    <w:rsid w:val="0060002E"/>
    <w:rsid w:val="00600192"/>
    <w:rsid w:val="0060068D"/>
    <w:rsid w:val="00600DCD"/>
    <w:rsid w:val="006010B8"/>
    <w:rsid w:val="00601A01"/>
    <w:rsid w:val="00601A99"/>
    <w:rsid w:val="00601AC8"/>
    <w:rsid w:val="00601AE0"/>
    <w:rsid w:val="00601BF2"/>
    <w:rsid w:val="00602165"/>
    <w:rsid w:val="0060235E"/>
    <w:rsid w:val="00602680"/>
    <w:rsid w:val="00602D98"/>
    <w:rsid w:val="00602E7D"/>
    <w:rsid w:val="00603005"/>
    <w:rsid w:val="006030F4"/>
    <w:rsid w:val="006032F9"/>
    <w:rsid w:val="006036ED"/>
    <w:rsid w:val="00603A83"/>
    <w:rsid w:val="00603F59"/>
    <w:rsid w:val="00604090"/>
    <w:rsid w:val="006048BF"/>
    <w:rsid w:val="00604ED1"/>
    <w:rsid w:val="00605081"/>
    <w:rsid w:val="006051B8"/>
    <w:rsid w:val="00605C12"/>
    <w:rsid w:val="006078E2"/>
    <w:rsid w:val="00607A6F"/>
    <w:rsid w:val="00607D58"/>
    <w:rsid w:val="00610C30"/>
    <w:rsid w:val="00610D3F"/>
    <w:rsid w:val="00610D4F"/>
    <w:rsid w:val="00610E63"/>
    <w:rsid w:val="00611284"/>
    <w:rsid w:val="006119F5"/>
    <w:rsid w:val="00611C7F"/>
    <w:rsid w:val="00611CD9"/>
    <w:rsid w:val="00612670"/>
    <w:rsid w:val="00612959"/>
    <w:rsid w:val="00612DCD"/>
    <w:rsid w:val="00613075"/>
    <w:rsid w:val="00613481"/>
    <w:rsid w:val="00613921"/>
    <w:rsid w:val="00613E83"/>
    <w:rsid w:val="00613F90"/>
    <w:rsid w:val="0061422F"/>
    <w:rsid w:val="00614985"/>
    <w:rsid w:val="00614D44"/>
    <w:rsid w:val="00614DA0"/>
    <w:rsid w:val="00615E5A"/>
    <w:rsid w:val="00615F39"/>
    <w:rsid w:val="0061666F"/>
    <w:rsid w:val="00616B8B"/>
    <w:rsid w:val="00616E8F"/>
    <w:rsid w:val="00616F08"/>
    <w:rsid w:val="00617232"/>
    <w:rsid w:val="006174F8"/>
    <w:rsid w:val="006176C2"/>
    <w:rsid w:val="00620890"/>
    <w:rsid w:val="00620C5C"/>
    <w:rsid w:val="00620F6C"/>
    <w:rsid w:val="00620FF7"/>
    <w:rsid w:val="006210E6"/>
    <w:rsid w:val="00621254"/>
    <w:rsid w:val="00621433"/>
    <w:rsid w:val="00621F7C"/>
    <w:rsid w:val="00622782"/>
    <w:rsid w:val="00622A1B"/>
    <w:rsid w:val="00622D6F"/>
    <w:rsid w:val="00623B22"/>
    <w:rsid w:val="00623B3B"/>
    <w:rsid w:val="00623BF8"/>
    <w:rsid w:val="00623D89"/>
    <w:rsid w:val="00624274"/>
    <w:rsid w:val="006248F0"/>
    <w:rsid w:val="00624E27"/>
    <w:rsid w:val="00624E75"/>
    <w:rsid w:val="006255AE"/>
    <w:rsid w:val="00625C93"/>
    <w:rsid w:val="0062602C"/>
    <w:rsid w:val="00627846"/>
    <w:rsid w:val="00627AD4"/>
    <w:rsid w:val="00627B85"/>
    <w:rsid w:val="00627C47"/>
    <w:rsid w:val="00627E13"/>
    <w:rsid w:val="00630A65"/>
    <w:rsid w:val="00630F6F"/>
    <w:rsid w:val="006312B6"/>
    <w:rsid w:val="006315C0"/>
    <w:rsid w:val="006318A7"/>
    <w:rsid w:val="00631B23"/>
    <w:rsid w:val="00632237"/>
    <w:rsid w:val="006323AA"/>
    <w:rsid w:val="0063298E"/>
    <w:rsid w:val="00632A9B"/>
    <w:rsid w:val="0063319D"/>
    <w:rsid w:val="00634207"/>
    <w:rsid w:val="00634446"/>
    <w:rsid w:val="00634906"/>
    <w:rsid w:val="00634B63"/>
    <w:rsid w:val="00635079"/>
    <w:rsid w:val="0063543B"/>
    <w:rsid w:val="00635641"/>
    <w:rsid w:val="006357B6"/>
    <w:rsid w:val="00635F27"/>
    <w:rsid w:val="00635FD4"/>
    <w:rsid w:val="0063604C"/>
    <w:rsid w:val="0063615A"/>
    <w:rsid w:val="00636DF4"/>
    <w:rsid w:val="00637040"/>
    <w:rsid w:val="006370A6"/>
    <w:rsid w:val="006373FA"/>
    <w:rsid w:val="00637403"/>
    <w:rsid w:val="006376AC"/>
    <w:rsid w:val="00637867"/>
    <w:rsid w:val="00637C5B"/>
    <w:rsid w:val="00637EBB"/>
    <w:rsid w:val="006400E9"/>
    <w:rsid w:val="00640232"/>
    <w:rsid w:val="006407D4"/>
    <w:rsid w:val="00640812"/>
    <w:rsid w:val="00640846"/>
    <w:rsid w:val="00640898"/>
    <w:rsid w:val="006413E8"/>
    <w:rsid w:val="00642032"/>
    <w:rsid w:val="006425AB"/>
    <w:rsid w:val="006425DE"/>
    <w:rsid w:val="00642BD3"/>
    <w:rsid w:val="006439B0"/>
    <w:rsid w:val="00644427"/>
    <w:rsid w:val="00645951"/>
    <w:rsid w:val="00645ACA"/>
    <w:rsid w:val="006464B0"/>
    <w:rsid w:val="00646530"/>
    <w:rsid w:val="0064733C"/>
    <w:rsid w:val="006478BD"/>
    <w:rsid w:val="00647B70"/>
    <w:rsid w:val="00647DCF"/>
    <w:rsid w:val="0065020C"/>
    <w:rsid w:val="006504B4"/>
    <w:rsid w:val="00650587"/>
    <w:rsid w:val="00650627"/>
    <w:rsid w:val="006507D1"/>
    <w:rsid w:val="006514C4"/>
    <w:rsid w:val="006518C6"/>
    <w:rsid w:val="00651FA9"/>
    <w:rsid w:val="00652647"/>
    <w:rsid w:val="00652B51"/>
    <w:rsid w:val="00652D3C"/>
    <w:rsid w:val="00653492"/>
    <w:rsid w:val="00653DC8"/>
    <w:rsid w:val="00654A1D"/>
    <w:rsid w:val="00654A40"/>
    <w:rsid w:val="0065520A"/>
    <w:rsid w:val="00656923"/>
    <w:rsid w:val="00657ACC"/>
    <w:rsid w:val="00657CCE"/>
    <w:rsid w:val="006601B2"/>
    <w:rsid w:val="00660A94"/>
    <w:rsid w:val="00660B89"/>
    <w:rsid w:val="00660ECA"/>
    <w:rsid w:val="006615FD"/>
    <w:rsid w:val="0066173B"/>
    <w:rsid w:val="006618AA"/>
    <w:rsid w:val="00661B0D"/>
    <w:rsid w:val="0066235F"/>
    <w:rsid w:val="0066269B"/>
    <w:rsid w:val="006626B5"/>
    <w:rsid w:val="00663062"/>
    <w:rsid w:val="006635E7"/>
    <w:rsid w:val="00663956"/>
    <w:rsid w:val="006645AD"/>
    <w:rsid w:val="00664625"/>
    <w:rsid w:val="00665BAB"/>
    <w:rsid w:val="00665BF8"/>
    <w:rsid w:val="00665D11"/>
    <w:rsid w:val="00665E4C"/>
    <w:rsid w:val="00665EA9"/>
    <w:rsid w:val="0066609A"/>
    <w:rsid w:val="006666CD"/>
    <w:rsid w:val="00667102"/>
    <w:rsid w:val="006674FD"/>
    <w:rsid w:val="006676AC"/>
    <w:rsid w:val="00667F36"/>
    <w:rsid w:val="00667FC6"/>
    <w:rsid w:val="00670954"/>
    <w:rsid w:val="006709F0"/>
    <w:rsid w:val="00670F8A"/>
    <w:rsid w:val="00671468"/>
    <w:rsid w:val="00671932"/>
    <w:rsid w:val="006719A5"/>
    <w:rsid w:val="0067222A"/>
    <w:rsid w:val="00672238"/>
    <w:rsid w:val="00672874"/>
    <w:rsid w:val="006728F5"/>
    <w:rsid w:val="006729BF"/>
    <w:rsid w:val="00672A60"/>
    <w:rsid w:val="00672A97"/>
    <w:rsid w:val="00672E32"/>
    <w:rsid w:val="006733CE"/>
    <w:rsid w:val="00673485"/>
    <w:rsid w:val="00673FA9"/>
    <w:rsid w:val="00674684"/>
    <w:rsid w:val="00674796"/>
    <w:rsid w:val="00674C8B"/>
    <w:rsid w:val="00674D44"/>
    <w:rsid w:val="00674D70"/>
    <w:rsid w:val="00674EA5"/>
    <w:rsid w:val="00675204"/>
    <w:rsid w:val="00675221"/>
    <w:rsid w:val="00675DE1"/>
    <w:rsid w:val="00675E15"/>
    <w:rsid w:val="00676765"/>
    <w:rsid w:val="006769FD"/>
    <w:rsid w:val="00676D37"/>
    <w:rsid w:val="00677046"/>
    <w:rsid w:val="00677A5D"/>
    <w:rsid w:val="00677DEC"/>
    <w:rsid w:val="00677E5E"/>
    <w:rsid w:val="00680018"/>
    <w:rsid w:val="006802EA"/>
    <w:rsid w:val="00680D33"/>
    <w:rsid w:val="00681225"/>
    <w:rsid w:val="0068157C"/>
    <w:rsid w:val="00681DF3"/>
    <w:rsid w:val="006821E2"/>
    <w:rsid w:val="00682349"/>
    <w:rsid w:val="00682471"/>
    <w:rsid w:val="00682E88"/>
    <w:rsid w:val="00682FEB"/>
    <w:rsid w:val="00684AEC"/>
    <w:rsid w:val="00685410"/>
    <w:rsid w:val="00685818"/>
    <w:rsid w:val="006859DF"/>
    <w:rsid w:val="00685A10"/>
    <w:rsid w:val="006867CE"/>
    <w:rsid w:val="006875DA"/>
    <w:rsid w:val="00687854"/>
    <w:rsid w:val="006902C8"/>
    <w:rsid w:val="006903A1"/>
    <w:rsid w:val="00690D8A"/>
    <w:rsid w:val="0069120E"/>
    <w:rsid w:val="00691334"/>
    <w:rsid w:val="00691C14"/>
    <w:rsid w:val="00691DD6"/>
    <w:rsid w:val="0069231C"/>
    <w:rsid w:val="00692444"/>
    <w:rsid w:val="0069245F"/>
    <w:rsid w:val="006927E8"/>
    <w:rsid w:val="00692B77"/>
    <w:rsid w:val="00692FC2"/>
    <w:rsid w:val="00693088"/>
    <w:rsid w:val="00693DF8"/>
    <w:rsid w:val="00694212"/>
    <w:rsid w:val="00694583"/>
    <w:rsid w:val="00694756"/>
    <w:rsid w:val="00694B0C"/>
    <w:rsid w:val="00695028"/>
    <w:rsid w:val="00696B5E"/>
    <w:rsid w:val="00696D8E"/>
    <w:rsid w:val="0069733B"/>
    <w:rsid w:val="006979F9"/>
    <w:rsid w:val="00697C80"/>
    <w:rsid w:val="006A1D3B"/>
    <w:rsid w:val="006A200E"/>
    <w:rsid w:val="006A3A15"/>
    <w:rsid w:val="006A3AB6"/>
    <w:rsid w:val="006A3FA1"/>
    <w:rsid w:val="006A4B26"/>
    <w:rsid w:val="006A4DB7"/>
    <w:rsid w:val="006A525F"/>
    <w:rsid w:val="006A5AB4"/>
    <w:rsid w:val="006A5B15"/>
    <w:rsid w:val="006A688C"/>
    <w:rsid w:val="006A688E"/>
    <w:rsid w:val="006A74B6"/>
    <w:rsid w:val="006B05BB"/>
    <w:rsid w:val="006B09ED"/>
    <w:rsid w:val="006B2DA2"/>
    <w:rsid w:val="006B2F0D"/>
    <w:rsid w:val="006B33DC"/>
    <w:rsid w:val="006B366E"/>
    <w:rsid w:val="006B3995"/>
    <w:rsid w:val="006B3D48"/>
    <w:rsid w:val="006B3DBA"/>
    <w:rsid w:val="006B3EF4"/>
    <w:rsid w:val="006B477F"/>
    <w:rsid w:val="006B57DF"/>
    <w:rsid w:val="006B580C"/>
    <w:rsid w:val="006B5BE2"/>
    <w:rsid w:val="006B5E5A"/>
    <w:rsid w:val="006B6AC9"/>
    <w:rsid w:val="006B7064"/>
    <w:rsid w:val="006B7239"/>
    <w:rsid w:val="006B727A"/>
    <w:rsid w:val="006B7795"/>
    <w:rsid w:val="006B7CCF"/>
    <w:rsid w:val="006C00FD"/>
    <w:rsid w:val="006C014E"/>
    <w:rsid w:val="006C25D3"/>
    <w:rsid w:val="006C282B"/>
    <w:rsid w:val="006C28DD"/>
    <w:rsid w:val="006C29D1"/>
    <w:rsid w:val="006C29F3"/>
    <w:rsid w:val="006C2C8A"/>
    <w:rsid w:val="006C302C"/>
    <w:rsid w:val="006C3351"/>
    <w:rsid w:val="006C371C"/>
    <w:rsid w:val="006C380D"/>
    <w:rsid w:val="006C3864"/>
    <w:rsid w:val="006C3891"/>
    <w:rsid w:val="006C3ADD"/>
    <w:rsid w:val="006C3C2A"/>
    <w:rsid w:val="006C3C9F"/>
    <w:rsid w:val="006C43B2"/>
    <w:rsid w:val="006C4BF4"/>
    <w:rsid w:val="006C51B6"/>
    <w:rsid w:val="006C593E"/>
    <w:rsid w:val="006C6F30"/>
    <w:rsid w:val="006C72E7"/>
    <w:rsid w:val="006C7684"/>
    <w:rsid w:val="006D0524"/>
    <w:rsid w:val="006D069F"/>
    <w:rsid w:val="006D0FE9"/>
    <w:rsid w:val="006D1095"/>
    <w:rsid w:val="006D134B"/>
    <w:rsid w:val="006D13BD"/>
    <w:rsid w:val="006D155B"/>
    <w:rsid w:val="006D170A"/>
    <w:rsid w:val="006D1906"/>
    <w:rsid w:val="006D22E1"/>
    <w:rsid w:val="006D23C4"/>
    <w:rsid w:val="006D3CAE"/>
    <w:rsid w:val="006D3DF3"/>
    <w:rsid w:val="006D3FF2"/>
    <w:rsid w:val="006D5037"/>
    <w:rsid w:val="006D5496"/>
    <w:rsid w:val="006D5857"/>
    <w:rsid w:val="006D5BA9"/>
    <w:rsid w:val="006D64F5"/>
    <w:rsid w:val="006D6729"/>
    <w:rsid w:val="006D673B"/>
    <w:rsid w:val="006D69AF"/>
    <w:rsid w:val="006D6CAF"/>
    <w:rsid w:val="006D6F4F"/>
    <w:rsid w:val="006D7066"/>
    <w:rsid w:val="006D789A"/>
    <w:rsid w:val="006E097E"/>
    <w:rsid w:val="006E0D21"/>
    <w:rsid w:val="006E1511"/>
    <w:rsid w:val="006E158D"/>
    <w:rsid w:val="006E192E"/>
    <w:rsid w:val="006E1A8C"/>
    <w:rsid w:val="006E4024"/>
    <w:rsid w:val="006E462D"/>
    <w:rsid w:val="006E6CC6"/>
    <w:rsid w:val="006E6FE9"/>
    <w:rsid w:val="006E74A2"/>
    <w:rsid w:val="006E759E"/>
    <w:rsid w:val="006E7ECE"/>
    <w:rsid w:val="006F031F"/>
    <w:rsid w:val="006F0A19"/>
    <w:rsid w:val="006F0B22"/>
    <w:rsid w:val="006F10F6"/>
    <w:rsid w:val="006F1275"/>
    <w:rsid w:val="006F23D4"/>
    <w:rsid w:val="006F251E"/>
    <w:rsid w:val="006F2CBE"/>
    <w:rsid w:val="006F2DDE"/>
    <w:rsid w:val="006F3283"/>
    <w:rsid w:val="006F3B1D"/>
    <w:rsid w:val="006F435F"/>
    <w:rsid w:val="006F4CF3"/>
    <w:rsid w:val="006F4D2B"/>
    <w:rsid w:val="006F6B4E"/>
    <w:rsid w:val="006F6C19"/>
    <w:rsid w:val="006F6EAA"/>
    <w:rsid w:val="006F6F16"/>
    <w:rsid w:val="006F7113"/>
    <w:rsid w:val="00700272"/>
    <w:rsid w:val="007002D6"/>
    <w:rsid w:val="00700497"/>
    <w:rsid w:val="00700FC6"/>
    <w:rsid w:val="00701155"/>
    <w:rsid w:val="00701200"/>
    <w:rsid w:val="00701776"/>
    <w:rsid w:val="00701A45"/>
    <w:rsid w:val="00701DF7"/>
    <w:rsid w:val="0070304B"/>
    <w:rsid w:val="007031C6"/>
    <w:rsid w:val="0070396F"/>
    <w:rsid w:val="00703F48"/>
    <w:rsid w:val="007045E3"/>
    <w:rsid w:val="00704DE8"/>
    <w:rsid w:val="0070509F"/>
    <w:rsid w:val="00705255"/>
    <w:rsid w:val="007055D6"/>
    <w:rsid w:val="00705794"/>
    <w:rsid w:val="007058B2"/>
    <w:rsid w:val="00705BF2"/>
    <w:rsid w:val="0070607B"/>
    <w:rsid w:val="007062EA"/>
    <w:rsid w:val="00706370"/>
    <w:rsid w:val="00706905"/>
    <w:rsid w:val="00706FFB"/>
    <w:rsid w:val="00707A42"/>
    <w:rsid w:val="00707E1A"/>
    <w:rsid w:val="00707E28"/>
    <w:rsid w:val="00710233"/>
    <w:rsid w:val="00710389"/>
    <w:rsid w:val="0071115D"/>
    <w:rsid w:val="00711639"/>
    <w:rsid w:val="0071170C"/>
    <w:rsid w:val="0071171B"/>
    <w:rsid w:val="0071266D"/>
    <w:rsid w:val="00712B4F"/>
    <w:rsid w:val="00712B7B"/>
    <w:rsid w:val="00712EB9"/>
    <w:rsid w:val="00713216"/>
    <w:rsid w:val="007136D2"/>
    <w:rsid w:val="00714299"/>
    <w:rsid w:val="007142A2"/>
    <w:rsid w:val="007142E1"/>
    <w:rsid w:val="00714DB9"/>
    <w:rsid w:val="00714F25"/>
    <w:rsid w:val="007154B5"/>
    <w:rsid w:val="00716962"/>
    <w:rsid w:val="00716A10"/>
    <w:rsid w:val="007170A8"/>
    <w:rsid w:val="00717341"/>
    <w:rsid w:val="00717A97"/>
    <w:rsid w:val="00717B01"/>
    <w:rsid w:val="00720A58"/>
    <w:rsid w:val="00720EA3"/>
    <w:rsid w:val="007212CE"/>
    <w:rsid w:val="007213BC"/>
    <w:rsid w:val="00722504"/>
    <w:rsid w:val="00722984"/>
    <w:rsid w:val="00723242"/>
    <w:rsid w:val="007232EC"/>
    <w:rsid w:val="00723CAB"/>
    <w:rsid w:val="0072435E"/>
    <w:rsid w:val="0072496E"/>
    <w:rsid w:val="007250F8"/>
    <w:rsid w:val="007254C9"/>
    <w:rsid w:val="00725B0F"/>
    <w:rsid w:val="00726545"/>
    <w:rsid w:val="00726888"/>
    <w:rsid w:val="00730193"/>
    <w:rsid w:val="00731032"/>
    <w:rsid w:val="007312D5"/>
    <w:rsid w:val="00732182"/>
    <w:rsid w:val="0073267D"/>
    <w:rsid w:val="00732F93"/>
    <w:rsid w:val="0073343F"/>
    <w:rsid w:val="0073345A"/>
    <w:rsid w:val="0073354D"/>
    <w:rsid w:val="00733DBB"/>
    <w:rsid w:val="0073415D"/>
    <w:rsid w:val="0073440B"/>
    <w:rsid w:val="00734593"/>
    <w:rsid w:val="007355CA"/>
    <w:rsid w:val="00735AE8"/>
    <w:rsid w:val="00737563"/>
    <w:rsid w:val="007375AA"/>
    <w:rsid w:val="00737676"/>
    <w:rsid w:val="00737894"/>
    <w:rsid w:val="00737C14"/>
    <w:rsid w:val="007400B3"/>
    <w:rsid w:val="007402E5"/>
    <w:rsid w:val="0074039B"/>
    <w:rsid w:val="00740D19"/>
    <w:rsid w:val="00741013"/>
    <w:rsid w:val="007410C7"/>
    <w:rsid w:val="007425AA"/>
    <w:rsid w:val="00742B7F"/>
    <w:rsid w:val="00743689"/>
    <w:rsid w:val="00743B29"/>
    <w:rsid w:val="00743BCD"/>
    <w:rsid w:val="00743C3B"/>
    <w:rsid w:val="007441D5"/>
    <w:rsid w:val="00744571"/>
    <w:rsid w:val="007446D8"/>
    <w:rsid w:val="00744B8F"/>
    <w:rsid w:val="00744BFD"/>
    <w:rsid w:val="00744EFA"/>
    <w:rsid w:val="00745C80"/>
    <w:rsid w:val="00746026"/>
    <w:rsid w:val="007461AE"/>
    <w:rsid w:val="0074622B"/>
    <w:rsid w:val="0074639D"/>
    <w:rsid w:val="00746DB7"/>
    <w:rsid w:val="007471DB"/>
    <w:rsid w:val="0074735E"/>
    <w:rsid w:val="00747376"/>
    <w:rsid w:val="007477EF"/>
    <w:rsid w:val="00747956"/>
    <w:rsid w:val="00747D98"/>
    <w:rsid w:val="0075026E"/>
    <w:rsid w:val="007503E8"/>
    <w:rsid w:val="00750574"/>
    <w:rsid w:val="00750803"/>
    <w:rsid w:val="0075087E"/>
    <w:rsid w:val="00750A9C"/>
    <w:rsid w:val="00750E60"/>
    <w:rsid w:val="0075159C"/>
    <w:rsid w:val="007516EB"/>
    <w:rsid w:val="00751DCA"/>
    <w:rsid w:val="0075203A"/>
    <w:rsid w:val="00752AB5"/>
    <w:rsid w:val="00752C32"/>
    <w:rsid w:val="00752F1E"/>
    <w:rsid w:val="00753CC4"/>
    <w:rsid w:val="00754455"/>
    <w:rsid w:val="007551B7"/>
    <w:rsid w:val="0075522F"/>
    <w:rsid w:val="00756848"/>
    <w:rsid w:val="0075685C"/>
    <w:rsid w:val="00756DF1"/>
    <w:rsid w:val="00756EEB"/>
    <w:rsid w:val="007577D6"/>
    <w:rsid w:val="0075791F"/>
    <w:rsid w:val="00760360"/>
    <w:rsid w:val="0076120F"/>
    <w:rsid w:val="00761330"/>
    <w:rsid w:val="0076152D"/>
    <w:rsid w:val="007618AD"/>
    <w:rsid w:val="00761F1D"/>
    <w:rsid w:val="0076233D"/>
    <w:rsid w:val="00762CD7"/>
    <w:rsid w:val="00762D51"/>
    <w:rsid w:val="00762E4E"/>
    <w:rsid w:val="0076350A"/>
    <w:rsid w:val="0076353F"/>
    <w:rsid w:val="007636F6"/>
    <w:rsid w:val="00763AEA"/>
    <w:rsid w:val="00764C96"/>
    <w:rsid w:val="007651D1"/>
    <w:rsid w:val="00765571"/>
    <w:rsid w:val="00765CDE"/>
    <w:rsid w:val="0076673A"/>
    <w:rsid w:val="00767671"/>
    <w:rsid w:val="00767E01"/>
    <w:rsid w:val="007709AA"/>
    <w:rsid w:val="007717B6"/>
    <w:rsid w:val="00771971"/>
    <w:rsid w:val="00771BC3"/>
    <w:rsid w:val="0077235E"/>
    <w:rsid w:val="00772A14"/>
    <w:rsid w:val="00774059"/>
    <w:rsid w:val="00774E13"/>
    <w:rsid w:val="00774F83"/>
    <w:rsid w:val="0077506A"/>
    <w:rsid w:val="00775461"/>
    <w:rsid w:val="007754AE"/>
    <w:rsid w:val="0077651B"/>
    <w:rsid w:val="00776526"/>
    <w:rsid w:val="0077678E"/>
    <w:rsid w:val="00776A73"/>
    <w:rsid w:val="00776C12"/>
    <w:rsid w:val="007770DE"/>
    <w:rsid w:val="00777404"/>
    <w:rsid w:val="00777784"/>
    <w:rsid w:val="00777D90"/>
    <w:rsid w:val="00780183"/>
    <w:rsid w:val="007803CF"/>
    <w:rsid w:val="007806D6"/>
    <w:rsid w:val="007807F6"/>
    <w:rsid w:val="00780AC1"/>
    <w:rsid w:val="00780B30"/>
    <w:rsid w:val="00780B82"/>
    <w:rsid w:val="0078109D"/>
    <w:rsid w:val="00781615"/>
    <w:rsid w:val="00781B0E"/>
    <w:rsid w:val="00781D74"/>
    <w:rsid w:val="00781DF9"/>
    <w:rsid w:val="007821A0"/>
    <w:rsid w:val="007835F8"/>
    <w:rsid w:val="00783CD4"/>
    <w:rsid w:val="007841E2"/>
    <w:rsid w:val="007849A7"/>
    <w:rsid w:val="007849BC"/>
    <w:rsid w:val="007852E5"/>
    <w:rsid w:val="00785A49"/>
    <w:rsid w:val="00785BA6"/>
    <w:rsid w:val="00785D77"/>
    <w:rsid w:val="00785DFF"/>
    <w:rsid w:val="0078603D"/>
    <w:rsid w:val="007861A9"/>
    <w:rsid w:val="0078635D"/>
    <w:rsid w:val="007865CB"/>
    <w:rsid w:val="00786C26"/>
    <w:rsid w:val="00786CCD"/>
    <w:rsid w:val="00786D65"/>
    <w:rsid w:val="00786E3A"/>
    <w:rsid w:val="00787046"/>
    <w:rsid w:val="0078732B"/>
    <w:rsid w:val="00787C71"/>
    <w:rsid w:val="00787D40"/>
    <w:rsid w:val="0079024C"/>
    <w:rsid w:val="00790A10"/>
    <w:rsid w:val="00790D59"/>
    <w:rsid w:val="007911F9"/>
    <w:rsid w:val="00791805"/>
    <w:rsid w:val="00791BD7"/>
    <w:rsid w:val="00791C37"/>
    <w:rsid w:val="00792463"/>
    <w:rsid w:val="007926F4"/>
    <w:rsid w:val="0079275A"/>
    <w:rsid w:val="007927C8"/>
    <w:rsid w:val="00792B24"/>
    <w:rsid w:val="007930A6"/>
    <w:rsid w:val="00793477"/>
    <w:rsid w:val="00794268"/>
    <w:rsid w:val="00794C90"/>
    <w:rsid w:val="00794EFE"/>
    <w:rsid w:val="00796E3C"/>
    <w:rsid w:val="007971D8"/>
    <w:rsid w:val="00797432"/>
    <w:rsid w:val="00797FD1"/>
    <w:rsid w:val="007A02B9"/>
    <w:rsid w:val="007A0A32"/>
    <w:rsid w:val="007A0DE5"/>
    <w:rsid w:val="007A0FFE"/>
    <w:rsid w:val="007A113A"/>
    <w:rsid w:val="007A160C"/>
    <w:rsid w:val="007A21BA"/>
    <w:rsid w:val="007A249E"/>
    <w:rsid w:val="007A2D11"/>
    <w:rsid w:val="007A317D"/>
    <w:rsid w:val="007A347C"/>
    <w:rsid w:val="007A3C5F"/>
    <w:rsid w:val="007A471C"/>
    <w:rsid w:val="007A4F44"/>
    <w:rsid w:val="007A4FB7"/>
    <w:rsid w:val="007A5699"/>
    <w:rsid w:val="007A57BF"/>
    <w:rsid w:val="007A58A9"/>
    <w:rsid w:val="007A5F05"/>
    <w:rsid w:val="007A6BFB"/>
    <w:rsid w:val="007A7BCF"/>
    <w:rsid w:val="007B03DF"/>
    <w:rsid w:val="007B0755"/>
    <w:rsid w:val="007B0B1C"/>
    <w:rsid w:val="007B1824"/>
    <w:rsid w:val="007B1DA5"/>
    <w:rsid w:val="007B20CB"/>
    <w:rsid w:val="007B22D2"/>
    <w:rsid w:val="007B2B72"/>
    <w:rsid w:val="007B2CAD"/>
    <w:rsid w:val="007B303A"/>
    <w:rsid w:val="007B3F8F"/>
    <w:rsid w:val="007B4698"/>
    <w:rsid w:val="007B4F78"/>
    <w:rsid w:val="007B53AD"/>
    <w:rsid w:val="007B5592"/>
    <w:rsid w:val="007B55DB"/>
    <w:rsid w:val="007B5D22"/>
    <w:rsid w:val="007B6491"/>
    <w:rsid w:val="007B682F"/>
    <w:rsid w:val="007B6D11"/>
    <w:rsid w:val="007B718B"/>
    <w:rsid w:val="007B76BA"/>
    <w:rsid w:val="007B78C7"/>
    <w:rsid w:val="007C13B5"/>
    <w:rsid w:val="007C1895"/>
    <w:rsid w:val="007C1A34"/>
    <w:rsid w:val="007C25A7"/>
    <w:rsid w:val="007C2C5E"/>
    <w:rsid w:val="007C3A9A"/>
    <w:rsid w:val="007C3B67"/>
    <w:rsid w:val="007C3D0B"/>
    <w:rsid w:val="007C43E5"/>
    <w:rsid w:val="007C4497"/>
    <w:rsid w:val="007C4568"/>
    <w:rsid w:val="007C480A"/>
    <w:rsid w:val="007C4946"/>
    <w:rsid w:val="007C500E"/>
    <w:rsid w:val="007C5180"/>
    <w:rsid w:val="007C5BE2"/>
    <w:rsid w:val="007C5C74"/>
    <w:rsid w:val="007C6297"/>
    <w:rsid w:val="007C6588"/>
    <w:rsid w:val="007C67D6"/>
    <w:rsid w:val="007C6DE3"/>
    <w:rsid w:val="007C7399"/>
    <w:rsid w:val="007C77A2"/>
    <w:rsid w:val="007D02D4"/>
    <w:rsid w:val="007D1382"/>
    <w:rsid w:val="007D1872"/>
    <w:rsid w:val="007D1A18"/>
    <w:rsid w:val="007D1AA0"/>
    <w:rsid w:val="007D1D80"/>
    <w:rsid w:val="007D2739"/>
    <w:rsid w:val="007D3074"/>
    <w:rsid w:val="007D3210"/>
    <w:rsid w:val="007D354F"/>
    <w:rsid w:val="007D3C59"/>
    <w:rsid w:val="007D48E7"/>
    <w:rsid w:val="007D4D7D"/>
    <w:rsid w:val="007D527D"/>
    <w:rsid w:val="007D569D"/>
    <w:rsid w:val="007D5D50"/>
    <w:rsid w:val="007D6C07"/>
    <w:rsid w:val="007D77A9"/>
    <w:rsid w:val="007D7AD0"/>
    <w:rsid w:val="007E0030"/>
    <w:rsid w:val="007E0982"/>
    <w:rsid w:val="007E0B5D"/>
    <w:rsid w:val="007E176C"/>
    <w:rsid w:val="007E1F91"/>
    <w:rsid w:val="007E261C"/>
    <w:rsid w:val="007E34C0"/>
    <w:rsid w:val="007E355A"/>
    <w:rsid w:val="007E368C"/>
    <w:rsid w:val="007E3D0F"/>
    <w:rsid w:val="007E43F0"/>
    <w:rsid w:val="007E4752"/>
    <w:rsid w:val="007E4CDB"/>
    <w:rsid w:val="007E5B96"/>
    <w:rsid w:val="007E5C78"/>
    <w:rsid w:val="007E61DB"/>
    <w:rsid w:val="007E6A22"/>
    <w:rsid w:val="007E7392"/>
    <w:rsid w:val="007E75A1"/>
    <w:rsid w:val="007E75AF"/>
    <w:rsid w:val="007E77E3"/>
    <w:rsid w:val="007E784C"/>
    <w:rsid w:val="007E79C3"/>
    <w:rsid w:val="007E7B2C"/>
    <w:rsid w:val="007F07EA"/>
    <w:rsid w:val="007F0C5D"/>
    <w:rsid w:val="007F0F09"/>
    <w:rsid w:val="007F1368"/>
    <w:rsid w:val="007F1C48"/>
    <w:rsid w:val="007F1FAC"/>
    <w:rsid w:val="007F2420"/>
    <w:rsid w:val="007F2720"/>
    <w:rsid w:val="007F2BEA"/>
    <w:rsid w:val="007F2C9F"/>
    <w:rsid w:val="007F2D1E"/>
    <w:rsid w:val="007F2F80"/>
    <w:rsid w:val="007F400F"/>
    <w:rsid w:val="007F4483"/>
    <w:rsid w:val="007F47DA"/>
    <w:rsid w:val="007F4B14"/>
    <w:rsid w:val="007F4CAE"/>
    <w:rsid w:val="007F5142"/>
    <w:rsid w:val="007F5520"/>
    <w:rsid w:val="007F583A"/>
    <w:rsid w:val="007F594E"/>
    <w:rsid w:val="007F6241"/>
    <w:rsid w:val="007F62AA"/>
    <w:rsid w:val="007F68EF"/>
    <w:rsid w:val="007F71CB"/>
    <w:rsid w:val="007F79F3"/>
    <w:rsid w:val="007F7EA5"/>
    <w:rsid w:val="00800B51"/>
    <w:rsid w:val="00800D2A"/>
    <w:rsid w:val="008013F1"/>
    <w:rsid w:val="00801568"/>
    <w:rsid w:val="0080164E"/>
    <w:rsid w:val="00802822"/>
    <w:rsid w:val="00802D0D"/>
    <w:rsid w:val="00802E1B"/>
    <w:rsid w:val="00802E46"/>
    <w:rsid w:val="0080415D"/>
    <w:rsid w:val="00804FFB"/>
    <w:rsid w:val="00805708"/>
    <w:rsid w:val="0080593F"/>
    <w:rsid w:val="00805F43"/>
    <w:rsid w:val="00805F70"/>
    <w:rsid w:val="008060E9"/>
    <w:rsid w:val="008075D6"/>
    <w:rsid w:val="0080783F"/>
    <w:rsid w:val="00807BA1"/>
    <w:rsid w:val="00807DB9"/>
    <w:rsid w:val="008104B1"/>
    <w:rsid w:val="008104E2"/>
    <w:rsid w:val="008112CA"/>
    <w:rsid w:val="00811300"/>
    <w:rsid w:val="008113DF"/>
    <w:rsid w:val="0081185E"/>
    <w:rsid w:val="00812049"/>
    <w:rsid w:val="00812325"/>
    <w:rsid w:val="0081263F"/>
    <w:rsid w:val="00812806"/>
    <w:rsid w:val="008128B3"/>
    <w:rsid w:val="00812F14"/>
    <w:rsid w:val="0081304B"/>
    <w:rsid w:val="00813855"/>
    <w:rsid w:val="00813926"/>
    <w:rsid w:val="00813B11"/>
    <w:rsid w:val="00814027"/>
    <w:rsid w:val="00814D91"/>
    <w:rsid w:val="00814DBE"/>
    <w:rsid w:val="00814DE9"/>
    <w:rsid w:val="0081501E"/>
    <w:rsid w:val="008163CA"/>
    <w:rsid w:val="00816715"/>
    <w:rsid w:val="0081675B"/>
    <w:rsid w:val="008169CC"/>
    <w:rsid w:val="008177B2"/>
    <w:rsid w:val="008178E5"/>
    <w:rsid w:val="00817BFC"/>
    <w:rsid w:val="0082138D"/>
    <w:rsid w:val="00821754"/>
    <w:rsid w:val="0082188A"/>
    <w:rsid w:val="00821BAE"/>
    <w:rsid w:val="00821D6E"/>
    <w:rsid w:val="00821F2F"/>
    <w:rsid w:val="0082221B"/>
    <w:rsid w:val="0082244A"/>
    <w:rsid w:val="00822487"/>
    <w:rsid w:val="008226D4"/>
    <w:rsid w:val="00822845"/>
    <w:rsid w:val="00822DA8"/>
    <w:rsid w:val="00822E88"/>
    <w:rsid w:val="00823166"/>
    <w:rsid w:val="00823E05"/>
    <w:rsid w:val="00823E11"/>
    <w:rsid w:val="00824AC6"/>
    <w:rsid w:val="00825C84"/>
    <w:rsid w:val="00825ECC"/>
    <w:rsid w:val="008264DA"/>
    <w:rsid w:val="00826D42"/>
    <w:rsid w:val="00826F29"/>
    <w:rsid w:val="008306D3"/>
    <w:rsid w:val="00830748"/>
    <w:rsid w:val="008309EA"/>
    <w:rsid w:val="00830F2A"/>
    <w:rsid w:val="00831042"/>
    <w:rsid w:val="0083134C"/>
    <w:rsid w:val="008315B7"/>
    <w:rsid w:val="00831B11"/>
    <w:rsid w:val="008321C3"/>
    <w:rsid w:val="00832A31"/>
    <w:rsid w:val="00833492"/>
    <w:rsid w:val="00833941"/>
    <w:rsid w:val="00833A60"/>
    <w:rsid w:val="00835D52"/>
    <w:rsid w:val="00836249"/>
    <w:rsid w:val="008364D2"/>
    <w:rsid w:val="0083664D"/>
    <w:rsid w:val="0083696E"/>
    <w:rsid w:val="00836E91"/>
    <w:rsid w:val="00837112"/>
    <w:rsid w:val="0083747C"/>
    <w:rsid w:val="008376A0"/>
    <w:rsid w:val="00840112"/>
    <w:rsid w:val="008404ED"/>
    <w:rsid w:val="00840A53"/>
    <w:rsid w:val="00840A5F"/>
    <w:rsid w:val="00841341"/>
    <w:rsid w:val="008414E0"/>
    <w:rsid w:val="00841DC8"/>
    <w:rsid w:val="0084240F"/>
    <w:rsid w:val="008426D5"/>
    <w:rsid w:val="00842A70"/>
    <w:rsid w:val="00843851"/>
    <w:rsid w:val="0084392E"/>
    <w:rsid w:val="00843B6B"/>
    <w:rsid w:val="0084414B"/>
    <w:rsid w:val="00844204"/>
    <w:rsid w:val="00844463"/>
    <w:rsid w:val="00844751"/>
    <w:rsid w:val="00844F14"/>
    <w:rsid w:val="00845137"/>
    <w:rsid w:val="008451BE"/>
    <w:rsid w:val="008454F9"/>
    <w:rsid w:val="00845644"/>
    <w:rsid w:val="00845941"/>
    <w:rsid w:val="00846851"/>
    <w:rsid w:val="0084719B"/>
    <w:rsid w:val="0085029A"/>
    <w:rsid w:val="00850738"/>
    <w:rsid w:val="0085087A"/>
    <w:rsid w:val="00850955"/>
    <w:rsid w:val="00850BAB"/>
    <w:rsid w:val="00850EC5"/>
    <w:rsid w:val="00851053"/>
    <w:rsid w:val="00852232"/>
    <w:rsid w:val="00852381"/>
    <w:rsid w:val="00852BBA"/>
    <w:rsid w:val="0085317E"/>
    <w:rsid w:val="0085365F"/>
    <w:rsid w:val="00853796"/>
    <w:rsid w:val="008538E6"/>
    <w:rsid w:val="00853FF2"/>
    <w:rsid w:val="008543F7"/>
    <w:rsid w:val="0085478E"/>
    <w:rsid w:val="00854A13"/>
    <w:rsid w:val="00854C4E"/>
    <w:rsid w:val="00855629"/>
    <w:rsid w:val="00855739"/>
    <w:rsid w:val="0085621F"/>
    <w:rsid w:val="0085772E"/>
    <w:rsid w:val="00857CB4"/>
    <w:rsid w:val="00857E45"/>
    <w:rsid w:val="00860476"/>
    <w:rsid w:val="008604E9"/>
    <w:rsid w:val="00861039"/>
    <w:rsid w:val="0086105E"/>
    <w:rsid w:val="00861671"/>
    <w:rsid w:val="00861A8D"/>
    <w:rsid w:val="00861B8D"/>
    <w:rsid w:val="00861BA2"/>
    <w:rsid w:val="00862138"/>
    <w:rsid w:val="00862927"/>
    <w:rsid w:val="00862BED"/>
    <w:rsid w:val="00863462"/>
    <w:rsid w:val="00863849"/>
    <w:rsid w:val="0086388A"/>
    <w:rsid w:val="008642C4"/>
    <w:rsid w:val="00864942"/>
    <w:rsid w:val="008650A9"/>
    <w:rsid w:val="008656C5"/>
    <w:rsid w:val="008659EA"/>
    <w:rsid w:val="008660BB"/>
    <w:rsid w:val="0086680E"/>
    <w:rsid w:val="008668F6"/>
    <w:rsid w:val="00866F7E"/>
    <w:rsid w:val="00866F87"/>
    <w:rsid w:val="0086733B"/>
    <w:rsid w:val="00867432"/>
    <w:rsid w:val="00867469"/>
    <w:rsid w:val="0087002C"/>
    <w:rsid w:val="00870EA0"/>
    <w:rsid w:val="00871BEF"/>
    <w:rsid w:val="00871E19"/>
    <w:rsid w:val="00871E27"/>
    <w:rsid w:val="00872107"/>
    <w:rsid w:val="00872C6D"/>
    <w:rsid w:val="00872CE2"/>
    <w:rsid w:val="008731E5"/>
    <w:rsid w:val="00873377"/>
    <w:rsid w:val="00873559"/>
    <w:rsid w:val="008736E6"/>
    <w:rsid w:val="00874F13"/>
    <w:rsid w:val="008750AF"/>
    <w:rsid w:val="00875A0F"/>
    <w:rsid w:val="00875D91"/>
    <w:rsid w:val="008760B6"/>
    <w:rsid w:val="00876641"/>
    <w:rsid w:val="00876C4F"/>
    <w:rsid w:val="00877412"/>
    <w:rsid w:val="0087790E"/>
    <w:rsid w:val="00877A50"/>
    <w:rsid w:val="00880458"/>
    <w:rsid w:val="008807A4"/>
    <w:rsid w:val="00881280"/>
    <w:rsid w:val="00881747"/>
    <w:rsid w:val="00881B15"/>
    <w:rsid w:val="00881F96"/>
    <w:rsid w:val="0088222A"/>
    <w:rsid w:val="008829D3"/>
    <w:rsid w:val="0088349B"/>
    <w:rsid w:val="00883587"/>
    <w:rsid w:val="00883803"/>
    <w:rsid w:val="00883962"/>
    <w:rsid w:val="00883E61"/>
    <w:rsid w:val="00883FD2"/>
    <w:rsid w:val="00884AB3"/>
    <w:rsid w:val="00884E87"/>
    <w:rsid w:val="00885E12"/>
    <w:rsid w:val="0088689E"/>
    <w:rsid w:val="00886DE1"/>
    <w:rsid w:val="008875C4"/>
    <w:rsid w:val="00887A14"/>
    <w:rsid w:val="00887EB3"/>
    <w:rsid w:val="008905F4"/>
    <w:rsid w:val="0089080A"/>
    <w:rsid w:val="00890A4C"/>
    <w:rsid w:val="008916B8"/>
    <w:rsid w:val="00892043"/>
    <w:rsid w:val="00892788"/>
    <w:rsid w:val="00892B38"/>
    <w:rsid w:val="00893DBF"/>
    <w:rsid w:val="00893F6E"/>
    <w:rsid w:val="008946B1"/>
    <w:rsid w:val="00894987"/>
    <w:rsid w:val="00895BC1"/>
    <w:rsid w:val="00895C19"/>
    <w:rsid w:val="00895D81"/>
    <w:rsid w:val="00895FFB"/>
    <w:rsid w:val="00896DA5"/>
    <w:rsid w:val="00896DD4"/>
    <w:rsid w:val="0089735E"/>
    <w:rsid w:val="00897695"/>
    <w:rsid w:val="00897F6C"/>
    <w:rsid w:val="008A01D8"/>
    <w:rsid w:val="008A0BC0"/>
    <w:rsid w:val="008A172D"/>
    <w:rsid w:val="008A1819"/>
    <w:rsid w:val="008A198C"/>
    <w:rsid w:val="008A1DE2"/>
    <w:rsid w:val="008A1E3C"/>
    <w:rsid w:val="008A1E77"/>
    <w:rsid w:val="008A2035"/>
    <w:rsid w:val="008A28E5"/>
    <w:rsid w:val="008A3316"/>
    <w:rsid w:val="008A3522"/>
    <w:rsid w:val="008A35A9"/>
    <w:rsid w:val="008A36E7"/>
    <w:rsid w:val="008A4312"/>
    <w:rsid w:val="008A59BC"/>
    <w:rsid w:val="008A5C96"/>
    <w:rsid w:val="008A61DA"/>
    <w:rsid w:val="008A67F6"/>
    <w:rsid w:val="008A6833"/>
    <w:rsid w:val="008A70B0"/>
    <w:rsid w:val="008A7C99"/>
    <w:rsid w:val="008A7E14"/>
    <w:rsid w:val="008B07F8"/>
    <w:rsid w:val="008B09C6"/>
    <w:rsid w:val="008B0B95"/>
    <w:rsid w:val="008B104E"/>
    <w:rsid w:val="008B116F"/>
    <w:rsid w:val="008B1344"/>
    <w:rsid w:val="008B1A0A"/>
    <w:rsid w:val="008B2252"/>
    <w:rsid w:val="008B23DA"/>
    <w:rsid w:val="008B2510"/>
    <w:rsid w:val="008B2C56"/>
    <w:rsid w:val="008B34CD"/>
    <w:rsid w:val="008B4CD7"/>
    <w:rsid w:val="008B5260"/>
    <w:rsid w:val="008B5368"/>
    <w:rsid w:val="008B5465"/>
    <w:rsid w:val="008B5FC9"/>
    <w:rsid w:val="008B602B"/>
    <w:rsid w:val="008B625A"/>
    <w:rsid w:val="008B6634"/>
    <w:rsid w:val="008B720F"/>
    <w:rsid w:val="008B7696"/>
    <w:rsid w:val="008B77CE"/>
    <w:rsid w:val="008B7BBA"/>
    <w:rsid w:val="008B7CC1"/>
    <w:rsid w:val="008B7CE5"/>
    <w:rsid w:val="008B7F31"/>
    <w:rsid w:val="008C0002"/>
    <w:rsid w:val="008C0364"/>
    <w:rsid w:val="008C036E"/>
    <w:rsid w:val="008C04B7"/>
    <w:rsid w:val="008C0CE0"/>
    <w:rsid w:val="008C1182"/>
    <w:rsid w:val="008C1290"/>
    <w:rsid w:val="008C15FA"/>
    <w:rsid w:val="008C1756"/>
    <w:rsid w:val="008C1A28"/>
    <w:rsid w:val="008C1A39"/>
    <w:rsid w:val="008C2407"/>
    <w:rsid w:val="008C2B7D"/>
    <w:rsid w:val="008C2D0E"/>
    <w:rsid w:val="008C3ADF"/>
    <w:rsid w:val="008C3DA9"/>
    <w:rsid w:val="008C461E"/>
    <w:rsid w:val="008C475E"/>
    <w:rsid w:val="008C487C"/>
    <w:rsid w:val="008C4AD7"/>
    <w:rsid w:val="008C4B92"/>
    <w:rsid w:val="008C4B96"/>
    <w:rsid w:val="008C51E4"/>
    <w:rsid w:val="008C58E1"/>
    <w:rsid w:val="008C5CF7"/>
    <w:rsid w:val="008C6391"/>
    <w:rsid w:val="008C6E35"/>
    <w:rsid w:val="008C76FD"/>
    <w:rsid w:val="008D0606"/>
    <w:rsid w:val="008D07F5"/>
    <w:rsid w:val="008D1283"/>
    <w:rsid w:val="008D183F"/>
    <w:rsid w:val="008D198C"/>
    <w:rsid w:val="008D21BD"/>
    <w:rsid w:val="008D21F8"/>
    <w:rsid w:val="008D259A"/>
    <w:rsid w:val="008D294A"/>
    <w:rsid w:val="008D2C58"/>
    <w:rsid w:val="008D2DD6"/>
    <w:rsid w:val="008D3D3D"/>
    <w:rsid w:val="008D4A56"/>
    <w:rsid w:val="008D4B8C"/>
    <w:rsid w:val="008D5433"/>
    <w:rsid w:val="008D57E2"/>
    <w:rsid w:val="008D58AC"/>
    <w:rsid w:val="008D5BEC"/>
    <w:rsid w:val="008D5E52"/>
    <w:rsid w:val="008D6187"/>
    <w:rsid w:val="008D6B0A"/>
    <w:rsid w:val="008D6D6A"/>
    <w:rsid w:val="008D739F"/>
    <w:rsid w:val="008D763D"/>
    <w:rsid w:val="008D7698"/>
    <w:rsid w:val="008D7E94"/>
    <w:rsid w:val="008E08D0"/>
    <w:rsid w:val="008E0916"/>
    <w:rsid w:val="008E0A58"/>
    <w:rsid w:val="008E0C4C"/>
    <w:rsid w:val="008E0E4F"/>
    <w:rsid w:val="008E10DC"/>
    <w:rsid w:val="008E1AD8"/>
    <w:rsid w:val="008E1CE3"/>
    <w:rsid w:val="008E1E11"/>
    <w:rsid w:val="008E25EE"/>
    <w:rsid w:val="008E2677"/>
    <w:rsid w:val="008E290B"/>
    <w:rsid w:val="008E2B1B"/>
    <w:rsid w:val="008E2BA1"/>
    <w:rsid w:val="008E2DA7"/>
    <w:rsid w:val="008E3440"/>
    <w:rsid w:val="008E362C"/>
    <w:rsid w:val="008E36FF"/>
    <w:rsid w:val="008E3879"/>
    <w:rsid w:val="008E3A3C"/>
    <w:rsid w:val="008E4FEE"/>
    <w:rsid w:val="008E518F"/>
    <w:rsid w:val="008E538B"/>
    <w:rsid w:val="008E6874"/>
    <w:rsid w:val="008E6A61"/>
    <w:rsid w:val="008E6AA7"/>
    <w:rsid w:val="008E7A1C"/>
    <w:rsid w:val="008E7B30"/>
    <w:rsid w:val="008F033A"/>
    <w:rsid w:val="008F087B"/>
    <w:rsid w:val="008F09DE"/>
    <w:rsid w:val="008F14F1"/>
    <w:rsid w:val="008F1A84"/>
    <w:rsid w:val="008F1C22"/>
    <w:rsid w:val="008F2A09"/>
    <w:rsid w:val="008F2F9C"/>
    <w:rsid w:val="008F2FE6"/>
    <w:rsid w:val="008F3DF6"/>
    <w:rsid w:val="008F451F"/>
    <w:rsid w:val="008F4A9E"/>
    <w:rsid w:val="008F4D91"/>
    <w:rsid w:val="008F4E6D"/>
    <w:rsid w:val="008F4F65"/>
    <w:rsid w:val="008F51CA"/>
    <w:rsid w:val="008F53A8"/>
    <w:rsid w:val="008F553F"/>
    <w:rsid w:val="008F6233"/>
    <w:rsid w:val="008F646A"/>
    <w:rsid w:val="008F64D0"/>
    <w:rsid w:val="008F6518"/>
    <w:rsid w:val="008F6A5B"/>
    <w:rsid w:val="008F6CF2"/>
    <w:rsid w:val="008F7051"/>
    <w:rsid w:val="008F7545"/>
    <w:rsid w:val="008F7755"/>
    <w:rsid w:val="008F7BB8"/>
    <w:rsid w:val="00900E42"/>
    <w:rsid w:val="00900F2D"/>
    <w:rsid w:val="00901C0B"/>
    <w:rsid w:val="0090212D"/>
    <w:rsid w:val="009021C2"/>
    <w:rsid w:val="00902A1E"/>
    <w:rsid w:val="00903204"/>
    <w:rsid w:val="009034CF"/>
    <w:rsid w:val="00903539"/>
    <w:rsid w:val="009048AF"/>
    <w:rsid w:val="00904C00"/>
    <w:rsid w:val="00904D6A"/>
    <w:rsid w:val="00904D86"/>
    <w:rsid w:val="009058AF"/>
    <w:rsid w:val="00905A4E"/>
    <w:rsid w:val="00906533"/>
    <w:rsid w:val="00906A1C"/>
    <w:rsid w:val="009074F2"/>
    <w:rsid w:val="00907573"/>
    <w:rsid w:val="00907BA5"/>
    <w:rsid w:val="00907BA9"/>
    <w:rsid w:val="00907E07"/>
    <w:rsid w:val="00910054"/>
    <w:rsid w:val="009109BB"/>
    <w:rsid w:val="00910D7F"/>
    <w:rsid w:val="009118C3"/>
    <w:rsid w:val="00911CBB"/>
    <w:rsid w:val="00912503"/>
    <w:rsid w:val="00912590"/>
    <w:rsid w:val="00913DAF"/>
    <w:rsid w:val="00913DD1"/>
    <w:rsid w:val="00914E37"/>
    <w:rsid w:val="009151B8"/>
    <w:rsid w:val="00916A18"/>
    <w:rsid w:val="009175EA"/>
    <w:rsid w:val="00917EF3"/>
    <w:rsid w:val="00920093"/>
    <w:rsid w:val="00920290"/>
    <w:rsid w:val="00920995"/>
    <w:rsid w:val="00921297"/>
    <w:rsid w:val="009219E4"/>
    <w:rsid w:val="00923EDC"/>
    <w:rsid w:val="009245B6"/>
    <w:rsid w:val="0092583E"/>
    <w:rsid w:val="00925EB3"/>
    <w:rsid w:val="00926B85"/>
    <w:rsid w:val="00926CCA"/>
    <w:rsid w:val="00926F88"/>
    <w:rsid w:val="0092743D"/>
    <w:rsid w:val="00927C53"/>
    <w:rsid w:val="00927CF8"/>
    <w:rsid w:val="009301E9"/>
    <w:rsid w:val="00930D43"/>
    <w:rsid w:val="00930D6F"/>
    <w:rsid w:val="00930F04"/>
    <w:rsid w:val="009311A9"/>
    <w:rsid w:val="009311EC"/>
    <w:rsid w:val="00931378"/>
    <w:rsid w:val="00932249"/>
    <w:rsid w:val="009325A9"/>
    <w:rsid w:val="00933072"/>
    <w:rsid w:val="00933C74"/>
    <w:rsid w:val="00933F32"/>
    <w:rsid w:val="009342D7"/>
    <w:rsid w:val="0093444F"/>
    <w:rsid w:val="0093471D"/>
    <w:rsid w:val="009347F7"/>
    <w:rsid w:val="0093544E"/>
    <w:rsid w:val="0093645E"/>
    <w:rsid w:val="0093651B"/>
    <w:rsid w:val="00936776"/>
    <w:rsid w:val="00936789"/>
    <w:rsid w:val="009369D0"/>
    <w:rsid w:val="00936F00"/>
    <w:rsid w:val="00937A43"/>
    <w:rsid w:val="00937CE0"/>
    <w:rsid w:val="00937EE8"/>
    <w:rsid w:val="009404E2"/>
    <w:rsid w:val="00940829"/>
    <w:rsid w:val="00940B5D"/>
    <w:rsid w:val="009414D6"/>
    <w:rsid w:val="00941AB9"/>
    <w:rsid w:val="00941FFA"/>
    <w:rsid w:val="009421C0"/>
    <w:rsid w:val="009421C1"/>
    <w:rsid w:val="009429C7"/>
    <w:rsid w:val="009433A2"/>
    <w:rsid w:val="009433C0"/>
    <w:rsid w:val="009436F2"/>
    <w:rsid w:val="009438D1"/>
    <w:rsid w:val="0094393E"/>
    <w:rsid w:val="00943F53"/>
    <w:rsid w:val="00944020"/>
    <w:rsid w:val="009446FE"/>
    <w:rsid w:val="0094495B"/>
    <w:rsid w:val="00944C20"/>
    <w:rsid w:val="0094530A"/>
    <w:rsid w:val="009456EE"/>
    <w:rsid w:val="009463E7"/>
    <w:rsid w:val="0094661E"/>
    <w:rsid w:val="00947408"/>
    <w:rsid w:val="0095097E"/>
    <w:rsid w:val="00950EB4"/>
    <w:rsid w:val="00950EBB"/>
    <w:rsid w:val="00950F04"/>
    <w:rsid w:val="00951660"/>
    <w:rsid w:val="00951E9E"/>
    <w:rsid w:val="00951EF4"/>
    <w:rsid w:val="00952037"/>
    <w:rsid w:val="00952882"/>
    <w:rsid w:val="00952C67"/>
    <w:rsid w:val="009531C5"/>
    <w:rsid w:val="009532E9"/>
    <w:rsid w:val="009533A4"/>
    <w:rsid w:val="00953966"/>
    <w:rsid w:val="009540E7"/>
    <w:rsid w:val="0095419F"/>
    <w:rsid w:val="0095451F"/>
    <w:rsid w:val="00954814"/>
    <w:rsid w:val="00954974"/>
    <w:rsid w:val="00954D99"/>
    <w:rsid w:val="009550A8"/>
    <w:rsid w:val="009553A2"/>
    <w:rsid w:val="009555E3"/>
    <w:rsid w:val="00955AB5"/>
    <w:rsid w:val="00955C0C"/>
    <w:rsid w:val="00956BF3"/>
    <w:rsid w:val="0095702A"/>
    <w:rsid w:val="009572B3"/>
    <w:rsid w:val="009574FF"/>
    <w:rsid w:val="00957D0D"/>
    <w:rsid w:val="0096052E"/>
    <w:rsid w:val="009609BE"/>
    <w:rsid w:val="00960AEA"/>
    <w:rsid w:val="00961596"/>
    <w:rsid w:val="009619FD"/>
    <w:rsid w:val="00961ED3"/>
    <w:rsid w:val="009624B0"/>
    <w:rsid w:val="00962AB9"/>
    <w:rsid w:val="0096321B"/>
    <w:rsid w:val="00963568"/>
    <w:rsid w:val="00963E20"/>
    <w:rsid w:val="009642FC"/>
    <w:rsid w:val="009655BB"/>
    <w:rsid w:val="00965772"/>
    <w:rsid w:val="00965D24"/>
    <w:rsid w:val="00965EF7"/>
    <w:rsid w:val="009661EC"/>
    <w:rsid w:val="009669E7"/>
    <w:rsid w:val="00966DC3"/>
    <w:rsid w:val="0096728E"/>
    <w:rsid w:val="009672C8"/>
    <w:rsid w:val="00967322"/>
    <w:rsid w:val="00967B45"/>
    <w:rsid w:val="00967C75"/>
    <w:rsid w:val="009700BB"/>
    <w:rsid w:val="009703F6"/>
    <w:rsid w:val="009708AD"/>
    <w:rsid w:val="00971169"/>
    <w:rsid w:val="00971E32"/>
    <w:rsid w:val="00971E65"/>
    <w:rsid w:val="00972A55"/>
    <w:rsid w:val="0097390D"/>
    <w:rsid w:val="00973C01"/>
    <w:rsid w:val="009740CF"/>
    <w:rsid w:val="00974247"/>
    <w:rsid w:val="0097535E"/>
    <w:rsid w:val="00975A5C"/>
    <w:rsid w:val="00975B3B"/>
    <w:rsid w:val="00975BE1"/>
    <w:rsid w:val="00976C5E"/>
    <w:rsid w:val="00976D56"/>
    <w:rsid w:val="00976EC2"/>
    <w:rsid w:val="00977806"/>
    <w:rsid w:val="00977914"/>
    <w:rsid w:val="00977BB7"/>
    <w:rsid w:val="009809A9"/>
    <w:rsid w:val="00980CAC"/>
    <w:rsid w:val="00980DC2"/>
    <w:rsid w:val="009817DE"/>
    <w:rsid w:val="009818A0"/>
    <w:rsid w:val="00982466"/>
    <w:rsid w:val="00982604"/>
    <w:rsid w:val="00982A00"/>
    <w:rsid w:val="0098332B"/>
    <w:rsid w:val="0098337F"/>
    <w:rsid w:val="00983992"/>
    <w:rsid w:val="00984AA0"/>
    <w:rsid w:val="00984C7D"/>
    <w:rsid w:val="00984D70"/>
    <w:rsid w:val="0098593E"/>
    <w:rsid w:val="00985CBB"/>
    <w:rsid w:val="00986698"/>
    <w:rsid w:val="00986D7F"/>
    <w:rsid w:val="00986E08"/>
    <w:rsid w:val="00987AA0"/>
    <w:rsid w:val="00990796"/>
    <w:rsid w:val="00991550"/>
    <w:rsid w:val="009924CF"/>
    <w:rsid w:val="009926B4"/>
    <w:rsid w:val="00994159"/>
    <w:rsid w:val="0099457B"/>
    <w:rsid w:val="00995651"/>
    <w:rsid w:val="00995A36"/>
    <w:rsid w:val="00995A60"/>
    <w:rsid w:val="00996406"/>
    <w:rsid w:val="009966F9"/>
    <w:rsid w:val="0099690E"/>
    <w:rsid w:val="00997008"/>
    <w:rsid w:val="00997EC0"/>
    <w:rsid w:val="00997FA1"/>
    <w:rsid w:val="009A09C5"/>
    <w:rsid w:val="009A0AD1"/>
    <w:rsid w:val="009A1140"/>
    <w:rsid w:val="009A1603"/>
    <w:rsid w:val="009A170B"/>
    <w:rsid w:val="009A1AA7"/>
    <w:rsid w:val="009A2357"/>
    <w:rsid w:val="009A25FB"/>
    <w:rsid w:val="009A2BC7"/>
    <w:rsid w:val="009A3EB0"/>
    <w:rsid w:val="009A42E5"/>
    <w:rsid w:val="009A43C9"/>
    <w:rsid w:val="009A443A"/>
    <w:rsid w:val="009A49B5"/>
    <w:rsid w:val="009A4AE9"/>
    <w:rsid w:val="009A5345"/>
    <w:rsid w:val="009A58D6"/>
    <w:rsid w:val="009A5BD5"/>
    <w:rsid w:val="009A5DBC"/>
    <w:rsid w:val="009A5FB2"/>
    <w:rsid w:val="009A63A4"/>
    <w:rsid w:val="009A6CB1"/>
    <w:rsid w:val="009A6D31"/>
    <w:rsid w:val="009A6E50"/>
    <w:rsid w:val="009A752B"/>
    <w:rsid w:val="009A792F"/>
    <w:rsid w:val="009A79ED"/>
    <w:rsid w:val="009A7CB0"/>
    <w:rsid w:val="009A7CD3"/>
    <w:rsid w:val="009B0053"/>
    <w:rsid w:val="009B029D"/>
    <w:rsid w:val="009B09D4"/>
    <w:rsid w:val="009B0AE3"/>
    <w:rsid w:val="009B0DEF"/>
    <w:rsid w:val="009B0E71"/>
    <w:rsid w:val="009B17E5"/>
    <w:rsid w:val="009B2789"/>
    <w:rsid w:val="009B2AF4"/>
    <w:rsid w:val="009B2F82"/>
    <w:rsid w:val="009B3676"/>
    <w:rsid w:val="009B3D28"/>
    <w:rsid w:val="009B3F27"/>
    <w:rsid w:val="009B3F97"/>
    <w:rsid w:val="009B4685"/>
    <w:rsid w:val="009B46E5"/>
    <w:rsid w:val="009B4B20"/>
    <w:rsid w:val="009B4DC8"/>
    <w:rsid w:val="009B501C"/>
    <w:rsid w:val="009B506E"/>
    <w:rsid w:val="009B55DE"/>
    <w:rsid w:val="009B5F02"/>
    <w:rsid w:val="009B6053"/>
    <w:rsid w:val="009B60CB"/>
    <w:rsid w:val="009B6203"/>
    <w:rsid w:val="009B67C4"/>
    <w:rsid w:val="009B68CA"/>
    <w:rsid w:val="009B6C9C"/>
    <w:rsid w:val="009B7D2C"/>
    <w:rsid w:val="009C0021"/>
    <w:rsid w:val="009C03E6"/>
    <w:rsid w:val="009C040F"/>
    <w:rsid w:val="009C0B6D"/>
    <w:rsid w:val="009C0C07"/>
    <w:rsid w:val="009C0DD5"/>
    <w:rsid w:val="009C163F"/>
    <w:rsid w:val="009C1881"/>
    <w:rsid w:val="009C1938"/>
    <w:rsid w:val="009C1AC4"/>
    <w:rsid w:val="009C2124"/>
    <w:rsid w:val="009C21F4"/>
    <w:rsid w:val="009C3262"/>
    <w:rsid w:val="009C334F"/>
    <w:rsid w:val="009C3351"/>
    <w:rsid w:val="009C3831"/>
    <w:rsid w:val="009C3B4C"/>
    <w:rsid w:val="009C4CBB"/>
    <w:rsid w:val="009C4DFA"/>
    <w:rsid w:val="009C5389"/>
    <w:rsid w:val="009C5581"/>
    <w:rsid w:val="009C56B5"/>
    <w:rsid w:val="009C58E9"/>
    <w:rsid w:val="009C5E7F"/>
    <w:rsid w:val="009C6259"/>
    <w:rsid w:val="009C6853"/>
    <w:rsid w:val="009C6B60"/>
    <w:rsid w:val="009C7031"/>
    <w:rsid w:val="009C7278"/>
    <w:rsid w:val="009C7FEC"/>
    <w:rsid w:val="009D0095"/>
    <w:rsid w:val="009D0BEC"/>
    <w:rsid w:val="009D1258"/>
    <w:rsid w:val="009D19C3"/>
    <w:rsid w:val="009D2122"/>
    <w:rsid w:val="009D21ED"/>
    <w:rsid w:val="009D2665"/>
    <w:rsid w:val="009D2781"/>
    <w:rsid w:val="009D346C"/>
    <w:rsid w:val="009D3580"/>
    <w:rsid w:val="009D3E7C"/>
    <w:rsid w:val="009D3EE6"/>
    <w:rsid w:val="009D4B6E"/>
    <w:rsid w:val="009D533A"/>
    <w:rsid w:val="009D547F"/>
    <w:rsid w:val="009D560E"/>
    <w:rsid w:val="009D5BB5"/>
    <w:rsid w:val="009D5FC3"/>
    <w:rsid w:val="009D67AD"/>
    <w:rsid w:val="009D6C57"/>
    <w:rsid w:val="009D78CB"/>
    <w:rsid w:val="009E0404"/>
    <w:rsid w:val="009E1940"/>
    <w:rsid w:val="009E1EA7"/>
    <w:rsid w:val="009E2032"/>
    <w:rsid w:val="009E2309"/>
    <w:rsid w:val="009E29F0"/>
    <w:rsid w:val="009E2BB0"/>
    <w:rsid w:val="009E2CFF"/>
    <w:rsid w:val="009E3CD9"/>
    <w:rsid w:val="009E4D4E"/>
    <w:rsid w:val="009E4E99"/>
    <w:rsid w:val="009E588C"/>
    <w:rsid w:val="009E5E86"/>
    <w:rsid w:val="009F02BB"/>
    <w:rsid w:val="009F0568"/>
    <w:rsid w:val="009F11F5"/>
    <w:rsid w:val="009F1FD1"/>
    <w:rsid w:val="009F22BA"/>
    <w:rsid w:val="009F2EF8"/>
    <w:rsid w:val="009F384A"/>
    <w:rsid w:val="009F3B94"/>
    <w:rsid w:val="009F402A"/>
    <w:rsid w:val="009F4E43"/>
    <w:rsid w:val="009F6561"/>
    <w:rsid w:val="009F65BE"/>
    <w:rsid w:val="009F677F"/>
    <w:rsid w:val="009F6DC7"/>
    <w:rsid w:val="009F6DF5"/>
    <w:rsid w:val="009F6FE0"/>
    <w:rsid w:val="009F79BB"/>
    <w:rsid w:val="009F7AF4"/>
    <w:rsid w:val="009F7D48"/>
    <w:rsid w:val="009F7E6D"/>
    <w:rsid w:val="00A006B9"/>
    <w:rsid w:val="00A00864"/>
    <w:rsid w:val="00A013B2"/>
    <w:rsid w:val="00A020B0"/>
    <w:rsid w:val="00A0218C"/>
    <w:rsid w:val="00A0227B"/>
    <w:rsid w:val="00A02665"/>
    <w:rsid w:val="00A02E24"/>
    <w:rsid w:val="00A0318D"/>
    <w:rsid w:val="00A03202"/>
    <w:rsid w:val="00A03760"/>
    <w:rsid w:val="00A03976"/>
    <w:rsid w:val="00A03DEE"/>
    <w:rsid w:val="00A03EA7"/>
    <w:rsid w:val="00A047D3"/>
    <w:rsid w:val="00A048DE"/>
    <w:rsid w:val="00A04EC9"/>
    <w:rsid w:val="00A04EF5"/>
    <w:rsid w:val="00A05D4E"/>
    <w:rsid w:val="00A06770"/>
    <w:rsid w:val="00A06A50"/>
    <w:rsid w:val="00A06BEE"/>
    <w:rsid w:val="00A0725A"/>
    <w:rsid w:val="00A07E40"/>
    <w:rsid w:val="00A07EB5"/>
    <w:rsid w:val="00A104C3"/>
    <w:rsid w:val="00A107C1"/>
    <w:rsid w:val="00A10E32"/>
    <w:rsid w:val="00A11293"/>
    <w:rsid w:val="00A11C2A"/>
    <w:rsid w:val="00A1243E"/>
    <w:rsid w:val="00A124FE"/>
    <w:rsid w:val="00A12887"/>
    <w:rsid w:val="00A12CE2"/>
    <w:rsid w:val="00A12F31"/>
    <w:rsid w:val="00A1399E"/>
    <w:rsid w:val="00A13C1C"/>
    <w:rsid w:val="00A13EDF"/>
    <w:rsid w:val="00A13F8B"/>
    <w:rsid w:val="00A1405B"/>
    <w:rsid w:val="00A1437B"/>
    <w:rsid w:val="00A1446A"/>
    <w:rsid w:val="00A144B0"/>
    <w:rsid w:val="00A147FE"/>
    <w:rsid w:val="00A156C5"/>
    <w:rsid w:val="00A15904"/>
    <w:rsid w:val="00A162A1"/>
    <w:rsid w:val="00A16C23"/>
    <w:rsid w:val="00A179F0"/>
    <w:rsid w:val="00A17A30"/>
    <w:rsid w:val="00A17CF4"/>
    <w:rsid w:val="00A17DE7"/>
    <w:rsid w:val="00A201DD"/>
    <w:rsid w:val="00A20224"/>
    <w:rsid w:val="00A203D6"/>
    <w:rsid w:val="00A20509"/>
    <w:rsid w:val="00A20DED"/>
    <w:rsid w:val="00A20ECB"/>
    <w:rsid w:val="00A21199"/>
    <w:rsid w:val="00A21843"/>
    <w:rsid w:val="00A218C6"/>
    <w:rsid w:val="00A21D24"/>
    <w:rsid w:val="00A21F2A"/>
    <w:rsid w:val="00A22226"/>
    <w:rsid w:val="00A22A84"/>
    <w:rsid w:val="00A22E6B"/>
    <w:rsid w:val="00A23AE2"/>
    <w:rsid w:val="00A23FEF"/>
    <w:rsid w:val="00A245A3"/>
    <w:rsid w:val="00A24871"/>
    <w:rsid w:val="00A24F2A"/>
    <w:rsid w:val="00A2528D"/>
    <w:rsid w:val="00A25AA0"/>
    <w:rsid w:val="00A25DF4"/>
    <w:rsid w:val="00A26831"/>
    <w:rsid w:val="00A268BE"/>
    <w:rsid w:val="00A26AFF"/>
    <w:rsid w:val="00A27024"/>
    <w:rsid w:val="00A2702B"/>
    <w:rsid w:val="00A273F1"/>
    <w:rsid w:val="00A27998"/>
    <w:rsid w:val="00A302AB"/>
    <w:rsid w:val="00A302EE"/>
    <w:rsid w:val="00A30AA3"/>
    <w:rsid w:val="00A31135"/>
    <w:rsid w:val="00A31159"/>
    <w:rsid w:val="00A313EF"/>
    <w:rsid w:val="00A3142A"/>
    <w:rsid w:val="00A31447"/>
    <w:rsid w:val="00A31BA4"/>
    <w:rsid w:val="00A31E54"/>
    <w:rsid w:val="00A324E2"/>
    <w:rsid w:val="00A326D6"/>
    <w:rsid w:val="00A32E6B"/>
    <w:rsid w:val="00A332F2"/>
    <w:rsid w:val="00A338F8"/>
    <w:rsid w:val="00A34469"/>
    <w:rsid w:val="00A34676"/>
    <w:rsid w:val="00A349DF"/>
    <w:rsid w:val="00A34A03"/>
    <w:rsid w:val="00A34A5B"/>
    <w:rsid w:val="00A34C97"/>
    <w:rsid w:val="00A350C6"/>
    <w:rsid w:val="00A3555E"/>
    <w:rsid w:val="00A35D43"/>
    <w:rsid w:val="00A3604B"/>
    <w:rsid w:val="00A37414"/>
    <w:rsid w:val="00A37EB6"/>
    <w:rsid w:val="00A4033B"/>
    <w:rsid w:val="00A40A4C"/>
    <w:rsid w:val="00A41211"/>
    <w:rsid w:val="00A41AF8"/>
    <w:rsid w:val="00A41CEC"/>
    <w:rsid w:val="00A41EAE"/>
    <w:rsid w:val="00A41F27"/>
    <w:rsid w:val="00A42259"/>
    <w:rsid w:val="00A428D4"/>
    <w:rsid w:val="00A4331A"/>
    <w:rsid w:val="00A43806"/>
    <w:rsid w:val="00A43D5A"/>
    <w:rsid w:val="00A44835"/>
    <w:rsid w:val="00A44F05"/>
    <w:rsid w:val="00A45C7E"/>
    <w:rsid w:val="00A46530"/>
    <w:rsid w:val="00A47270"/>
    <w:rsid w:val="00A476BA"/>
    <w:rsid w:val="00A47882"/>
    <w:rsid w:val="00A51A15"/>
    <w:rsid w:val="00A51D87"/>
    <w:rsid w:val="00A52779"/>
    <w:rsid w:val="00A52A69"/>
    <w:rsid w:val="00A5348A"/>
    <w:rsid w:val="00A5348E"/>
    <w:rsid w:val="00A539F5"/>
    <w:rsid w:val="00A53BB3"/>
    <w:rsid w:val="00A53C3F"/>
    <w:rsid w:val="00A54351"/>
    <w:rsid w:val="00A54411"/>
    <w:rsid w:val="00A54F78"/>
    <w:rsid w:val="00A55373"/>
    <w:rsid w:val="00A558C1"/>
    <w:rsid w:val="00A55D61"/>
    <w:rsid w:val="00A5677A"/>
    <w:rsid w:val="00A56831"/>
    <w:rsid w:val="00A56BE7"/>
    <w:rsid w:val="00A56EE6"/>
    <w:rsid w:val="00A574C6"/>
    <w:rsid w:val="00A57CA1"/>
    <w:rsid w:val="00A57ECE"/>
    <w:rsid w:val="00A601D1"/>
    <w:rsid w:val="00A60D59"/>
    <w:rsid w:val="00A60E98"/>
    <w:rsid w:val="00A61531"/>
    <w:rsid w:val="00A61883"/>
    <w:rsid w:val="00A61AD4"/>
    <w:rsid w:val="00A62A10"/>
    <w:rsid w:val="00A62A54"/>
    <w:rsid w:val="00A63170"/>
    <w:rsid w:val="00A6328F"/>
    <w:rsid w:val="00A63E94"/>
    <w:rsid w:val="00A63F3B"/>
    <w:rsid w:val="00A63FFA"/>
    <w:rsid w:val="00A64C7F"/>
    <w:rsid w:val="00A64F5A"/>
    <w:rsid w:val="00A651C3"/>
    <w:rsid w:val="00A65EFA"/>
    <w:rsid w:val="00A65FB0"/>
    <w:rsid w:val="00A65FFB"/>
    <w:rsid w:val="00A669ED"/>
    <w:rsid w:val="00A66CCC"/>
    <w:rsid w:val="00A67130"/>
    <w:rsid w:val="00A67172"/>
    <w:rsid w:val="00A6742A"/>
    <w:rsid w:val="00A678DC"/>
    <w:rsid w:val="00A67B57"/>
    <w:rsid w:val="00A67D66"/>
    <w:rsid w:val="00A7069E"/>
    <w:rsid w:val="00A712C1"/>
    <w:rsid w:val="00A71952"/>
    <w:rsid w:val="00A71B77"/>
    <w:rsid w:val="00A71BFF"/>
    <w:rsid w:val="00A7227E"/>
    <w:rsid w:val="00A722E0"/>
    <w:rsid w:val="00A72352"/>
    <w:rsid w:val="00A72625"/>
    <w:rsid w:val="00A72958"/>
    <w:rsid w:val="00A72B30"/>
    <w:rsid w:val="00A72D04"/>
    <w:rsid w:val="00A730E4"/>
    <w:rsid w:val="00A73110"/>
    <w:rsid w:val="00A73E4C"/>
    <w:rsid w:val="00A746C8"/>
    <w:rsid w:val="00A74FB5"/>
    <w:rsid w:val="00A75445"/>
    <w:rsid w:val="00A75520"/>
    <w:rsid w:val="00A7589C"/>
    <w:rsid w:val="00A76562"/>
    <w:rsid w:val="00A7722B"/>
    <w:rsid w:val="00A7780A"/>
    <w:rsid w:val="00A779E9"/>
    <w:rsid w:val="00A8018B"/>
    <w:rsid w:val="00A80266"/>
    <w:rsid w:val="00A805F7"/>
    <w:rsid w:val="00A80A4A"/>
    <w:rsid w:val="00A80D5B"/>
    <w:rsid w:val="00A81003"/>
    <w:rsid w:val="00A81A16"/>
    <w:rsid w:val="00A81EA8"/>
    <w:rsid w:val="00A82522"/>
    <w:rsid w:val="00A826E9"/>
    <w:rsid w:val="00A83138"/>
    <w:rsid w:val="00A83812"/>
    <w:rsid w:val="00A839BE"/>
    <w:rsid w:val="00A83D50"/>
    <w:rsid w:val="00A849D8"/>
    <w:rsid w:val="00A84EAD"/>
    <w:rsid w:val="00A85820"/>
    <w:rsid w:val="00A8606C"/>
    <w:rsid w:val="00A86203"/>
    <w:rsid w:val="00A86217"/>
    <w:rsid w:val="00A86248"/>
    <w:rsid w:val="00A86A86"/>
    <w:rsid w:val="00A86D1A"/>
    <w:rsid w:val="00A86EB1"/>
    <w:rsid w:val="00A874DB"/>
    <w:rsid w:val="00A87A2C"/>
    <w:rsid w:val="00A90B3D"/>
    <w:rsid w:val="00A911F7"/>
    <w:rsid w:val="00A91634"/>
    <w:rsid w:val="00A91BC6"/>
    <w:rsid w:val="00A91FE5"/>
    <w:rsid w:val="00A92763"/>
    <w:rsid w:val="00A927D8"/>
    <w:rsid w:val="00A92864"/>
    <w:rsid w:val="00A92929"/>
    <w:rsid w:val="00A92BC5"/>
    <w:rsid w:val="00A92CEE"/>
    <w:rsid w:val="00A9302B"/>
    <w:rsid w:val="00A93427"/>
    <w:rsid w:val="00A93779"/>
    <w:rsid w:val="00A94185"/>
    <w:rsid w:val="00A9479A"/>
    <w:rsid w:val="00A95548"/>
    <w:rsid w:val="00A95A2B"/>
    <w:rsid w:val="00A96474"/>
    <w:rsid w:val="00A966D0"/>
    <w:rsid w:val="00A97186"/>
    <w:rsid w:val="00A9733D"/>
    <w:rsid w:val="00A9745F"/>
    <w:rsid w:val="00AA0582"/>
    <w:rsid w:val="00AA0D68"/>
    <w:rsid w:val="00AA0DFD"/>
    <w:rsid w:val="00AA0FBA"/>
    <w:rsid w:val="00AA1185"/>
    <w:rsid w:val="00AA146F"/>
    <w:rsid w:val="00AA19E2"/>
    <w:rsid w:val="00AA1D6E"/>
    <w:rsid w:val="00AA23AA"/>
    <w:rsid w:val="00AA2544"/>
    <w:rsid w:val="00AA2ABF"/>
    <w:rsid w:val="00AA2BF2"/>
    <w:rsid w:val="00AA2DB6"/>
    <w:rsid w:val="00AA322D"/>
    <w:rsid w:val="00AA3960"/>
    <w:rsid w:val="00AA3D1A"/>
    <w:rsid w:val="00AA45F0"/>
    <w:rsid w:val="00AA5453"/>
    <w:rsid w:val="00AA6A88"/>
    <w:rsid w:val="00AA6FD0"/>
    <w:rsid w:val="00AA74D0"/>
    <w:rsid w:val="00AA7F9B"/>
    <w:rsid w:val="00AB0A7B"/>
    <w:rsid w:val="00AB0F66"/>
    <w:rsid w:val="00AB141F"/>
    <w:rsid w:val="00AB27F6"/>
    <w:rsid w:val="00AB3304"/>
    <w:rsid w:val="00AB3522"/>
    <w:rsid w:val="00AB390C"/>
    <w:rsid w:val="00AB3B28"/>
    <w:rsid w:val="00AB490E"/>
    <w:rsid w:val="00AB611A"/>
    <w:rsid w:val="00AB679E"/>
    <w:rsid w:val="00AB6B4F"/>
    <w:rsid w:val="00AB7098"/>
    <w:rsid w:val="00AB79D2"/>
    <w:rsid w:val="00AC054D"/>
    <w:rsid w:val="00AC0553"/>
    <w:rsid w:val="00AC0A08"/>
    <w:rsid w:val="00AC0ED1"/>
    <w:rsid w:val="00AC1198"/>
    <w:rsid w:val="00AC17C9"/>
    <w:rsid w:val="00AC1800"/>
    <w:rsid w:val="00AC19E2"/>
    <w:rsid w:val="00AC1AAC"/>
    <w:rsid w:val="00AC1AE2"/>
    <w:rsid w:val="00AC1B66"/>
    <w:rsid w:val="00AC223B"/>
    <w:rsid w:val="00AC382E"/>
    <w:rsid w:val="00AC3933"/>
    <w:rsid w:val="00AC3D22"/>
    <w:rsid w:val="00AC3E1C"/>
    <w:rsid w:val="00AC40CB"/>
    <w:rsid w:val="00AC4429"/>
    <w:rsid w:val="00AC445D"/>
    <w:rsid w:val="00AC459D"/>
    <w:rsid w:val="00AC4974"/>
    <w:rsid w:val="00AC4A70"/>
    <w:rsid w:val="00AC4D90"/>
    <w:rsid w:val="00AC4EC8"/>
    <w:rsid w:val="00AC4F2F"/>
    <w:rsid w:val="00AC555F"/>
    <w:rsid w:val="00AC6326"/>
    <w:rsid w:val="00AC64E0"/>
    <w:rsid w:val="00AC666C"/>
    <w:rsid w:val="00AC7A90"/>
    <w:rsid w:val="00AC7FD6"/>
    <w:rsid w:val="00AC7FDE"/>
    <w:rsid w:val="00AD01B5"/>
    <w:rsid w:val="00AD04C3"/>
    <w:rsid w:val="00AD081F"/>
    <w:rsid w:val="00AD13E8"/>
    <w:rsid w:val="00AD1D3C"/>
    <w:rsid w:val="00AD1ED8"/>
    <w:rsid w:val="00AD1F44"/>
    <w:rsid w:val="00AD241E"/>
    <w:rsid w:val="00AD25C2"/>
    <w:rsid w:val="00AD25DF"/>
    <w:rsid w:val="00AD2BA7"/>
    <w:rsid w:val="00AD3712"/>
    <w:rsid w:val="00AD3742"/>
    <w:rsid w:val="00AD40A7"/>
    <w:rsid w:val="00AD43D4"/>
    <w:rsid w:val="00AD4CAB"/>
    <w:rsid w:val="00AD4F4D"/>
    <w:rsid w:val="00AD5CE7"/>
    <w:rsid w:val="00AD68E3"/>
    <w:rsid w:val="00AD7672"/>
    <w:rsid w:val="00AD78BF"/>
    <w:rsid w:val="00AD7D64"/>
    <w:rsid w:val="00AD7E9F"/>
    <w:rsid w:val="00AD7F91"/>
    <w:rsid w:val="00AE00AE"/>
    <w:rsid w:val="00AE0F57"/>
    <w:rsid w:val="00AE1A9B"/>
    <w:rsid w:val="00AE1D39"/>
    <w:rsid w:val="00AE1F80"/>
    <w:rsid w:val="00AE23E2"/>
    <w:rsid w:val="00AE26A1"/>
    <w:rsid w:val="00AE2AFD"/>
    <w:rsid w:val="00AE2EB9"/>
    <w:rsid w:val="00AE2FE8"/>
    <w:rsid w:val="00AE303F"/>
    <w:rsid w:val="00AE308A"/>
    <w:rsid w:val="00AE36A8"/>
    <w:rsid w:val="00AE36AC"/>
    <w:rsid w:val="00AE37FB"/>
    <w:rsid w:val="00AE3AC9"/>
    <w:rsid w:val="00AE3F56"/>
    <w:rsid w:val="00AE3FCD"/>
    <w:rsid w:val="00AE4185"/>
    <w:rsid w:val="00AE453D"/>
    <w:rsid w:val="00AE697A"/>
    <w:rsid w:val="00AE6CF4"/>
    <w:rsid w:val="00AE6EA2"/>
    <w:rsid w:val="00AE7126"/>
    <w:rsid w:val="00AE76B3"/>
    <w:rsid w:val="00AE79B4"/>
    <w:rsid w:val="00AE7C6E"/>
    <w:rsid w:val="00AF00BB"/>
    <w:rsid w:val="00AF132A"/>
    <w:rsid w:val="00AF1F8D"/>
    <w:rsid w:val="00AF2163"/>
    <w:rsid w:val="00AF234F"/>
    <w:rsid w:val="00AF32B6"/>
    <w:rsid w:val="00AF342F"/>
    <w:rsid w:val="00AF35EB"/>
    <w:rsid w:val="00AF3AAF"/>
    <w:rsid w:val="00AF3E00"/>
    <w:rsid w:val="00AF4323"/>
    <w:rsid w:val="00AF43C8"/>
    <w:rsid w:val="00AF4592"/>
    <w:rsid w:val="00AF46C9"/>
    <w:rsid w:val="00AF610C"/>
    <w:rsid w:val="00AF6915"/>
    <w:rsid w:val="00AF753B"/>
    <w:rsid w:val="00B000E5"/>
    <w:rsid w:val="00B002BA"/>
    <w:rsid w:val="00B00541"/>
    <w:rsid w:val="00B008F4"/>
    <w:rsid w:val="00B00EE9"/>
    <w:rsid w:val="00B01064"/>
    <w:rsid w:val="00B01922"/>
    <w:rsid w:val="00B01D23"/>
    <w:rsid w:val="00B025D3"/>
    <w:rsid w:val="00B0262C"/>
    <w:rsid w:val="00B03356"/>
    <w:rsid w:val="00B03670"/>
    <w:rsid w:val="00B0391E"/>
    <w:rsid w:val="00B03F44"/>
    <w:rsid w:val="00B042F7"/>
    <w:rsid w:val="00B04709"/>
    <w:rsid w:val="00B0477F"/>
    <w:rsid w:val="00B04E05"/>
    <w:rsid w:val="00B051FB"/>
    <w:rsid w:val="00B05F7C"/>
    <w:rsid w:val="00B060EC"/>
    <w:rsid w:val="00B067B4"/>
    <w:rsid w:val="00B06AE0"/>
    <w:rsid w:val="00B072F3"/>
    <w:rsid w:val="00B07707"/>
    <w:rsid w:val="00B07746"/>
    <w:rsid w:val="00B077E2"/>
    <w:rsid w:val="00B07D9C"/>
    <w:rsid w:val="00B10168"/>
    <w:rsid w:val="00B10890"/>
    <w:rsid w:val="00B11921"/>
    <w:rsid w:val="00B11CA5"/>
    <w:rsid w:val="00B120E8"/>
    <w:rsid w:val="00B128CB"/>
    <w:rsid w:val="00B12C1C"/>
    <w:rsid w:val="00B12FDE"/>
    <w:rsid w:val="00B138FD"/>
    <w:rsid w:val="00B13F55"/>
    <w:rsid w:val="00B143C3"/>
    <w:rsid w:val="00B14442"/>
    <w:rsid w:val="00B14E0E"/>
    <w:rsid w:val="00B1520A"/>
    <w:rsid w:val="00B1535E"/>
    <w:rsid w:val="00B156BD"/>
    <w:rsid w:val="00B15D82"/>
    <w:rsid w:val="00B15F5C"/>
    <w:rsid w:val="00B16B9F"/>
    <w:rsid w:val="00B16C58"/>
    <w:rsid w:val="00B173F7"/>
    <w:rsid w:val="00B1798F"/>
    <w:rsid w:val="00B179CA"/>
    <w:rsid w:val="00B204EA"/>
    <w:rsid w:val="00B20866"/>
    <w:rsid w:val="00B209AF"/>
    <w:rsid w:val="00B210F4"/>
    <w:rsid w:val="00B21311"/>
    <w:rsid w:val="00B213F0"/>
    <w:rsid w:val="00B21761"/>
    <w:rsid w:val="00B22257"/>
    <w:rsid w:val="00B22282"/>
    <w:rsid w:val="00B227DD"/>
    <w:rsid w:val="00B2355E"/>
    <w:rsid w:val="00B23D0A"/>
    <w:rsid w:val="00B23EF1"/>
    <w:rsid w:val="00B247CB"/>
    <w:rsid w:val="00B25569"/>
    <w:rsid w:val="00B255F1"/>
    <w:rsid w:val="00B25650"/>
    <w:rsid w:val="00B259B1"/>
    <w:rsid w:val="00B259E7"/>
    <w:rsid w:val="00B25A75"/>
    <w:rsid w:val="00B25D62"/>
    <w:rsid w:val="00B268AB"/>
    <w:rsid w:val="00B26B8E"/>
    <w:rsid w:val="00B270A0"/>
    <w:rsid w:val="00B27909"/>
    <w:rsid w:val="00B3075C"/>
    <w:rsid w:val="00B30A8C"/>
    <w:rsid w:val="00B30DB2"/>
    <w:rsid w:val="00B30F12"/>
    <w:rsid w:val="00B31516"/>
    <w:rsid w:val="00B31C58"/>
    <w:rsid w:val="00B32526"/>
    <w:rsid w:val="00B327D9"/>
    <w:rsid w:val="00B330EB"/>
    <w:rsid w:val="00B33151"/>
    <w:rsid w:val="00B331B4"/>
    <w:rsid w:val="00B3360C"/>
    <w:rsid w:val="00B3362C"/>
    <w:rsid w:val="00B33A5F"/>
    <w:rsid w:val="00B33A92"/>
    <w:rsid w:val="00B3463A"/>
    <w:rsid w:val="00B347BA"/>
    <w:rsid w:val="00B349E9"/>
    <w:rsid w:val="00B3564B"/>
    <w:rsid w:val="00B35C19"/>
    <w:rsid w:val="00B36B95"/>
    <w:rsid w:val="00B36F42"/>
    <w:rsid w:val="00B37023"/>
    <w:rsid w:val="00B378B5"/>
    <w:rsid w:val="00B378F3"/>
    <w:rsid w:val="00B4058D"/>
    <w:rsid w:val="00B40C50"/>
    <w:rsid w:val="00B4161E"/>
    <w:rsid w:val="00B417AE"/>
    <w:rsid w:val="00B41824"/>
    <w:rsid w:val="00B41877"/>
    <w:rsid w:val="00B42A09"/>
    <w:rsid w:val="00B43081"/>
    <w:rsid w:val="00B43199"/>
    <w:rsid w:val="00B43B23"/>
    <w:rsid w:val="00B43D53"/>
    <w:rsid w:val="00B442AD"/>
    <w:rsid w:val="00B44A17"/>
    <w:rsid w:val="00B44BF3"/>
    <w:rsid w:val="00B44FC9"/>
    <w:rsid w:val="00B4583D"/>
    <w:rsid w:val="00B45FB6"/>
    <w:rsid w:val="00B461A0"/>
    <w:rsid w:val="00B46263"/>
    <w:rsid w:val="00B464D3"/>
    <w:rsid w:val="00B466E6"/>
    <w:rsid w:val="00B467BE"/>
    <w:rsid w:val="00B46B76"/>
    <w:rsid w:val="00B46B84"/>
    <w:rsid w:val="00B47C03"/>
    <w:rsid w:val="00B50174"/>
    <w:rsid w:val="00B50186"/>
    <w:rsid w:val="00B504CF"/>
    <w:rsid w:val="00B508F1"/>
    <w:rsid w:val="00B50C86"/>
    <w:rsid w:val="00B51281"/>
    <w:rsid w:val="00B51477"/>
    <w:rsid w:val="00B515F4"/>
    <w:rsid w:val="00B5190B"/>
    <w:rsid w:val="00B51943"/>
    <w:rsid w:val="00B51CA1"/>
    <w:rsid w:val="00B51CC8"/>
    <w:rsid w:val="00B51D05"/>
    <w:rsid w:val="00B51F39"/>
    <w:rsid w:val="00B526E2"/>
    <w:rsid w:val="00B53230"/>
    <w:rsid w:val="00B53786"/>
    <w:rsid w:val="00B54076"/>
    <w:rsid w:val="00B54723"/>
    <w:rsid w:val="00B54B5F"/>
    <w:rsid w:val="00B55049"/>
    <w:rsid w:val="00B55192"/>
    <w:rsid w:val="00B5520F"/>
    <w:rsid w:val="00B55634"/>
    <w:rsid w:val="00B55749"/>
    <w:rsid w:val="00B558B2"/>
    <w:rsid w:val="00B56033"/>
    <w:rsid w:val="00B56675"/>
    <w:rsid w:val="00B566D7"/>
    <w:rsid w:val="00B567D9"/>
    <w:rsid w:val="00B57AB9"/>
    <w:rsid w:val="00B6093F"/>
    <w:rsid w:val="00B613FD"/>
    <w:rsid w:val="00B61766"/>
    <w:rsid w:val="00B61DC2"/>
    <w:rsid w:val="00B620C3"/>
    <w:rsid w:val="00B62305"/>
    <w:rsid w:val="00B62720"/>
    <w:rsid w:val="00B62876"/>
    <w:rsid w:val="00B62B76"/>
    <w:rsid w:val="00B62CEC"/>
    <w:rsid w:val="00B631BB"/>
    <w:rsid w:val="00B6359F"/>
    <w:rsid w:val="00B63919"/>
    <w:rsid w:val="00B63963"/>
    <w:rsid w:val="00B63F42"/>
    <w:rsid w:val="00B6402B"/>
    <w:rsid w:val="00B64667"/>
    <w:rsid w:val="00B64C41"/>
    <w:rsid w:val="00B64E01"/>
    <w:rsid w:val="00B655C0"/>
    <w:rsid w:val="00B65F47"/>
    <w:rsid w:val="00B6661B"/>
    <w:rsid w:val="00B668A0"/>
    <w:rsid w:val="00B66C9C"/>
    <w:rsid w:val="00B66F61"/>
    <w:rsid w:val="00B671E6"/>
    <w:rsid w:val="00B679C2"/>
    <w:rsid w:val="00B67FDE"/>
    <w:rsid w:val="00B70926"/>
    <w:rsid w:val="00B70AF7"/>
    <w:rsid w:val="00B71223"/>
    <w:rsid w:val="00B71245"/>
    <w:rsid w:val="00B71ECF"/>
    <w:rsid w:val="00B71FB2"/>
    <w:rsid w:val="00B72317"/>
    <w:rsid w:val="00B7238A"/>
    <w:rsid w:val="00B725AE"/>
    <w:rsid w:val="00B733F6"/>
    <w:rsid w:val="00B735C3"/>
    <w:rsid w:val="00B7436D"/>
    <w:rsid w:val="00B75424"/>
    <w:rsid w:val="00B75643"/>
    <w:rsid w:val="00B75812"/>
    <w:rsid w:val="00B75BAC"/>
    <w:rsid w:val="00B760C1"/>
    <w:rsid w:val="00B76110"/>
    <w:rsid w:val="00B76A52"/>
    <w:rsid w:val="00B76AD7"/>
    <w:rsid w:val="00B76D10"/>
    <w:rsid w:val="00B77C56"/>
    <w:rsid w:val="00B77F0F"/>
    <w:rsid w:val="00B803F0"/>
    <w:rsid w:val="00B8099A"/>
    <w:rsid w:val="00B80B7B"/>
    <w:rsid w:val="00B80E9C"/>
    <w:rsid w:val="00B81EC0"/>
    <w:rsid w:val="00B8230E"/>
    <w:rsid w:val="00B82FAE"/>
    <w:rsid w:val="00B847D2"/>
    <w:rsid w:val="00B84A7B"/>
    <w:rsid w:val="00B84E9C"/>
    <w:rsid w:val="00B85D77"/>
    <w:rsid w:val="00B86921"/>
    <w:rsid w:val="00B87482"/>
    <w:rsid w:val="00B876A6"/>
    <w:rsid w:val="00B879B4"/>
    <w:rsid w:val="00B906E2"/>
    <w:rsid w:val="00B90C25"/>
    <w:rsid w:val="00B9117F"/>
    <w:rsid w:val="00B914F6"/>
    <w:rsid w:val="00B9191D"/>
    <w:rsid w:val="00B92124"/>
    <w:rsid w:val="00B925CD"/>
    <w:rsid w:val="00B92B1D"/>
    <w:rsid w:val="00B92F2D"/>
    <w:rsid w:val="00B93031"/>
    <w:rsid w:val="00B938A0"/>
    <w:rsid w:val="00B93C25"/>
    <w:rsid w:val="00B93C6B"/>
    <w:rsid w:val="00B93D22"/>
    <w:rsid w:val="00B93FC7"/>
    <w:rsid w:val="00B94591"/>
    <w:rsid w:val="00B9505F"/>
    <w:rsid w:val="00B9597B"/>
    <w:rsid w:val="00B95B31"/>
    <w:rsid w:val="00B95F23"/>
    <w:rsid w:val="00B96BA7"/>
    <w:rsid w:val="00B96D6F"/>
    <w:rsid w:val="00B970B4"/>
    <w:rsid w:val="00B971C2"/>
    <w:rsid w:val="00BA04BF"/>
    <w:rsid w:val="00BA08DA"/>
    <w:rsid w:val="00BA0A10"/>
    <w:rsid w:val="00BA1D7F"/>
    <w:rsid w:val="00BA22D5"/>
    <w:rsid w:val="00BA2530"/>
    <w:rsid w:val="00BA2746"/>
    <w:rsid w:val="00BA3613"/>
    <w:rsid w:val="00BA392B"/>
    <w:rsid w:val="00BA4492"/>
    <w:rsid w:val="00BA45A3"/>
    <w:rsid w:val="00BA4785"/>
    <w:rsid w:val="00BA51B4"/>
    <w:rsid w:val="00BA52D3"/>
    <w:rsid w:val="00BA5985"/>
    <w:rsid w:val="00BA59A8"/>
    <w:rsid w:val="00BA5B3A"/>
    <w:rsid w:val="00BA6064"/>
    <w:rsid w:val="00BA65CA"/>
    <w:rsid w:val="00BA65E0"/>
    <w:rsid w:val="00BA6C64"/>
    <w:rsid w:val="00BA7526"/>
    <w:rsid w:val="00BA7544"/>
    <w:rsid w:val="00BB0419"/>
    <w:rsid w:val="00BB04A5"/>
    <w:rsid w:val="00BB06C1"/>
    <w:rsid w:val="00BB0BCD"/>
    <w:rsid w:val="00BB0BEF"/>
    <w:rsid w:val="00BB0C2C"/>
    <w:rsid w:val="00BB0C48"/>
    <w:rsid w:val="00BB19D1"/>
    <w:rsid w:val="00BB1AA9"/>
    <w:rsid w:val="00BB21FE"/>
    <w:rsid w:val="00BB251D"/>
    <w:rsid w:val="00BB2600"/>
    <w:rsid w:val="00BB2AB1"/>
    <w:rsid w:val="00BB366F"/>
    <w:rsid w:val="00BB385A"/>
    <w:rsid w:val="00BB3917"/>
    <w:rsid w:val="00BB3BDB"/>
    <w:rsid w:val="00BB412E"/>
    <w:rsid w:val="00BB41E0"/>
    <w:rsid w:val="00BB4243"/>
    <w:rsid w:val="00BB431A"/>
    <w:rsid w:val="00BB459E"/>
    <w:rsid w:val="00BB4C40"/>
    <w:rsid w:val="00BB5490"/>
    <w:rsid w:val="00BB5E91"/>
    <w:rsid w:val="00BB5F2E"/>
    <w:rsid w:val="00BB6083"/>
    <w:rsid w:val="00BB6CC8"/>
    <w:rsid w:val="00BB78E3"/>
    <w:rsid w:val="00BB7B1A"/>
    <w:rsid w:val="00BB7FEB"/>
    <w:rsid w:val="00BC0E39"/>
    <w:rsid w:val="00BC10B8"/>
    <w:rsid w:val="00BC1B7B"/>
    <w:rsid w:val="00BC26D1"/>
    <w:rsid w:val="00BC32F2"/>
    <w:rsid w:val="00BC3608"/>
    <w:rsid w:val="00BC36FB"/>
    <w:rsid w:val="00BC3F9B"/>
    <w:rsid w:val="00BC479F"/>
    <w:rsid w:val="00BC4A0C"/>
    <w:rsid w:val="00BC4A52"/>
    <w:rsid w:val="00BC4C89"/>
    <w:rsid w:val="00BC517A"/>
    <w:rsid w:val="00BC558B"/>
    <w:rsid w:val="00BC570F"/>
    <w:rsid w:val="00BC5C53"/>
    <w:rsid w:val="00BC633E"/>
    <w:rsid w:val="00BC63A9"/>
    <w:rsid w:val="00BC66AB"/>
    <w:rsid w:val="00BC67CE"/>
    <w:rsid w:val="00BC6917"/>
    <w:rsid w:val="00BC76C7"/>
    <w:rsid w:val="00BC7EAA"/>
    <w:rsid w:val="00BD00FC"/>
    <w:rsid w:val="00BD0232"/>
    <w:rsid w:val="00BD04F8"/>
    <w:rsid w:val="00BD123D"/>
    <w:rsid w:val="00BD16E8"/>
    <w:rsid w:val="00BD2664"/>
    <w:rsid w:val="00BD2E5D"/>
    <w:rsid w:val="00BD323B"/>
    <w:rsid w:val="00BD3A79"/>
    <w:rsid w:val="00BD4072"/>
    <w:rsid w:val="00BD4190"/>
    <w:rsid w:val="00BD4302"/>
    <w:rsid w:val="00BD43D1"/>
    <w:rsid w:val="00BD4679"/>
    <w:rsid w:val="00BD495D"/>
    <w:rsid w:val="00BD4DC0"/>
    <w:rsid w:val="00BD4F06"/>
    <w:rsid w:val="00BD4F40"/>
    <w:rsid w:val="00BD514E"/>
    <w:rsid w:val="00BD62E0"/>
    <w:rsid w:val="00BD7AFB"/>
    <w:rsid w:val="00BD7D71"/>
    <w:rsid w:val="00BD7FDF"/>
    <w:rsid w:val="00BE058E"/>
    <w:rsid w:val="00BE0A7E"/>
    <w:rsid w:val="00BE0FCE"/>
    <w:rsid w:val="00BE1483"/>
    <w:rsid w:val="00BE1889"/>
    <w:rsid w:val="00BE23EE"/>
    <w:rsid w:val="00BE26E7"/>
    <w:rsid w:val="00BE288F"/>
    <w:rsid w:val="00BE3077"/>
    <w:rsid w:val="00BE3CD9"/>
    <w:rsid w:val="00BE3CFF"/>
    <w:rsid w:val="00BE4117"/>
    <w:rsid w:val="00BE45D9"/>
    <w:rsid w:val="00BE4C44"/>
    <w:rsid w:val="00BE4D42"/>
    <w:rsid w:val="00BE5824"/>
    <w:rsid w:val="00BE5A3A"/>
    <w:rsid w:val="00BE5C64"/>
    <w:rsid w:val="00BE620E"/>
    <w:rsid w:val="00BE634E"/>
    <w:rsid w:val="00BE6F9F"/>
    <w:rsid w:val="00BE7203"/>
    <w:rsid w:val="00BE72A1"/>
    <w:rsid w:val="00BE7782"/>
    <w:rsid w:val="00BE7D42"/>
    <w:rsid w:val="00BF0B97"/>
    <w:rsid w:val="00BF0BE7"/>
    <w:rsid w:val="00BF0FC1"/>
    <w:rsid w:val="00BF1EDB"/>
    <w:rsid w:val="00BF2440"/>
    <w:rsid w:val="00BF2A49"/>
    <w:rsid w:val="00BF2CDD"/>
    <w:rsid w:val="00BF2EDE"/>
    <w:rsid w:val="00BF3574"/>
    <w:rsid w:val="00BF3FF3"/>
    <w:rsid w:val="00BF4273"/>
    <w:rsid w:val="00BF42D2"/>
    <w:rsid w:val="00BF4386"/>
    <w:rsid w:val="00BF49BF"/>
    <w:rsid w:val="00BF51BE"/>
    <w:rsid w:val="00BF58BE"/>
    <w:rsid w:val="00BF6017"/>
    <w:rsid w:val="00BF64B5"/>
    <w:rsid w:val="00BF78F3"/>
    <w:rsid w:val="00BF7A0A"/>
    <w:rsid w:val="00BF7CA1"/>
    <w:rsid w:val="00BF7F3E"/>
    <w:rsid w:val="00C002F8"/>
    <w:rsid w:val="00C0032B"/>
    <w:rsid w:val="00C00988"/>
    <w:rsid w:val="00C00B8C"/>
    <w:rsid w:val="00C00BC9"/>
    <w:rsid w:val="00C00D09"/>
    <w:rsid w:val="00C00DA1"/>
    <w:rsid w:val="00C01710"/>
    <w:rsid w:val="00C01B0C"/>
    <w:rsid w:val="00C01D2A"/>
    <w:rsid w:val="00C01D55"/>
    <w:rsid w:val="00C02475"/>
    <w:rsid w:val="00C02955"/>
    <w:rsid w:val="00C02C67"/>
    <w:rsid w:val="00C02CD2"/>
    <w:rsid w:val="00C03025"/>
    <w:rsid w:val="00C0365E"/>
    <w:rsid w:val="00C03C7F"/>
    <w:rsid w:val="00C03CF5"/>
    <w:rsid w:val="00C03DAD"/>
    <w:rsid w:val="00C03E6B"/>
    <w:rsid w:val="00C0428A"/>
    <w:rsid w:val="00C04657"/>
    <w:rsid w:val="00C05122"/>
    <w:rsid w:val="00C0584F"/>
    <w:rsid w:val="00C05898"/>
    <w:rsid w:val="00C05A1A"/>
    <w:rsid w:val="00C05A67"/>
    <w:rsid w:val="00C06E26"/>
    <w:rsid w:val="00C06F1F"/>
    <w:rsid w:val="00C077C5"/>
    <w:rsid w:val="00C077E7"/>
    <w:rsid w:val="00C104B5"/>
    <w:rsid w:val="00C10802"/>
    <w:rsid w:val="00C10CD7"/>
    <w:rsid w:val="00C11958"/>
    <w:rsid w:val="00C121EF"/>
    <w:rsid w:val="00C126A6"/>
    <w:rsid w:val="00C128B7"/>
    <w:rsid w:val="00C12AA8"/>
    <w:rsid w:val="00C138C6"/>
    <w:rsid w:val="00C139C2"/>
    <w:rsid w:val="00C150F8"/>
    <w:rsid w:val="00C1523B"/>
    <w:rsid w:val="00C15DB3"/>
    <w:rsid w:val="00C16807"/>
    <w:rsid w:val="00C168AB"/>
    <w:rsid w:val="00C16AC5"/>
    <w:rsid w:val="00C16FC3"/>
    <w:rsid w:val="00C1792B"/>
    <w:rsid w:val="00C17B30"/>
    <w:rsid w:val="00C17B6F"/>
    <w:rsid w:val="00C17E79"/>
    <w:rsid w:val="00C20139"/>
    <w:rsid w:val="00C20494"/>
    <w:rsid w:val="00C20C71"/>
    <w:rsid w:val="00C22075"/>
    <w:rsid w:val="00C2235D"/>
    <w:rsid w:val="00C22414"/>
    <w:rsid w:val="00C22C6F"/>
    <w:rsid w:val="00C22E05"/>
    <w:rsid w:val="00C22F40"/>
    <w:rsid w:val="00C2321C"/>
    <w:rsid w:val="00C23242"/>
    <w:rsid w:val="00C2369F"/>
    <w:rsid w:val="00C23803"/>
    <w:rsid w:val="00C23D20"/>
    <w:rsid w:val="00C24934"/>
    <w:rsid w:val="00C25016"/>
    <w:rsid w:val="00C250C2"/>
    <w:rsid w:val="00C25367"/>
    <w:rsid w:val="00C258E8"/>
    <w:rsid w:val="00C25995"/>
    <w:rsid w:val="00C2617A"/>
    <w:rsid w:val="00C26197"/>
    <w:rsid w:val="00C26463"/>
    <w:rsid w:val="00C26718"/>
    <w:rsid w:val="00C26A14"/>
    <w:rsid w:val="00C26E00"/>
    <w:rsid w:val="00C26E50"/>
    <w:rsid w:val="00C2732D"/>
    <w:rsid w:val="00C274FA"/>
    <w:rsid w:val="00C27550"/>
    <w:rsid w:val="00C27856"/>
    <w:rsid w:val="00C278F9"/>
    <w:rsid w:val="00C279CA"/>
    <w:rsid w:val="00C27FC2"/>
    <w:rsid w:val="00C300D8"/>
    <w:rsid w:val="00C30591"/>
    <w:rsid w:val="00C3068C"/>
    <w:rsid w:val="00C30D4B"/>
    <w:rsid w:val="00C30E38"/>
    <w:rsid w:val="00C31CD0"/>
    <w:rsid w:val="00C32953"/>
    <w:rsid w:val="00C335AD"/>
    <w:rsid w:val="00C336E9"/>
    <w:rsid w:val="00C339D8"/>
    <w:rsid w:val="00C34183"/>
    <w:rsid w:val="00C3423B"/>
    <w:rsid w:val="00C34B48"/>
    <w:rsid w:val="00C34C0D"/>
    <w:rsid w:val="00C34C30"/>
    <w:rsid w:val="00C350DE"/>
    <w:rsid w:val="00C35544"/>
    <w:rsid w:val="00C356FC"/>
    <w:rsid w:val="00C35CB0"/>
    <w:rsid w:val="00C36256"/>
    <w:rsid w:val="00C365FB"/>
    <w:rsid w:val="00C3681F"/>
    <w:rsid w:val="00C3710B"/>
    <w:rsid w:val="00C37215"/>
    <w:rsid w:val="00C37379"/>
    <w:rsid w:val="00C37449"/>
    <w:rsid w:val="00C37AFD"/>
    <w:rsid w:val="00C37FA1"/>
    <w:rsid w:val="00C40140"/>
    <w:rsid w:val="00C4032A"/>
    <w:rsid w:val="00C4052C"/>
    <w:rsid w:val="00C411C6"/>
    <w:rsid w:val="00C411CD"/>
    <w:rsid w:val="00C41372"/>
    <w:rsid w:val="00C41502"/>
    <w:rsid w:val="00C417C9"/>
    <w:rsid w:val="00C41E85"/>
    <w:rsid w:val="00C42719"/>
    <w:rsid w:val="00C42977"/>
    <w:rsid w:val="00C42B28"/>
    <w:rsid w:val="00C42FA1"/>
    <w:rsid w:val="00C431A3"/>
    <w:rsid w:val="00C436FE"/>
    <w:rsid w:val="00C4382D"/>
    <w:rsid w:val="00C43CA9"/>
    <w:rsid w:val="00C440BE"/>
    <w:rsid w:val="00C4498D"/>
    <w:rsid w:val="00C44BDF"/>
    <w:rsid w:val="00C44E48"/>
    <w:rsid w:val="00C451E2"/>
    <w:rsid w:val="00C456EE"/>
    <w:rsid w:val="00C459F8"/>
    <w:rsid w:val="00C45D0A"/>
    <w:rsid w:val="00C460CE"/>
    <w:rsid w:val="00C461E3"/>
    <w:rsid w:val="00C474FF"/>
    <w:rsid w:val="00C47FAA"/>
    <w:rsid w:val="00C502B1"/>
    <w:rsid w:val="00C50592"/>
    <w:rsid w:val="00C50C74"/>
    <w:rsid w:val="00C50F5C"/>
    <w:rsid w:val="00C50F6B"/>
    <w:rsid w:val="00C51C26"/>
    <w:rsid w:val="00C51F68"/>
    <w:rsid w:val="00C52DC0"/>
    <w:rsid w:val="00C52E2B"/>
    <w:rsid w:val="00C5320D"/>
    <w:rsid w:val="00C5376B"/>
    <w:rsid w:val="00C5393B"/>
    <w:rsid w:val="00C54602"/>
    <w:rsid w:val="00C54AC6"/>
    <w:rsid w:val="00C54D2E"/>
    <w:rsid w:val="00C55602"/>
    <w:rsid w:val="00C55D78"/>
    <w:rsid w:val="00C55ECD"/>
    <w:rsid w:val="00C56011"/>
    <w:rsid w:val="00C56150"/>
    <w:rsid w:val="00C5638D"/>
    <w:rsid w:val="00C564FB"/>
    <w:rsid w:val="00C56544"/>
    <w:rsid w:val="00C565C2"/>
    <w:rsid w:val="00C56CDA"/>
    <w:rsid w:val="00C571DF"/>
    <w:rsid w:val="00C57215"/>
    <w:rsid w:val="00C5727C"/>
    <w:rsid w:val="00C57FE1"/>
    <w:rsid w:val="00C60341"/>
    <w:rsid w:val="00C60697"/>
    <w:rsid w:val="00C60BFA"/>
    <w:rsid w:val="00C61C2B"/>
    <w:rsid w:val="00C61C2C"/>
    <w:rsid w:val="00C62712"/>
    <w:rsid w:val="00C630C3"/>
    <w:rsid w:val="00C631E3"/>
    <w:rsid w:val="00C63443"/>
    <w:rsid w:val="00C63840"/>
    <w:rsid w:val="00C64554"/>
    <w:rsid w:val="00C64D9F"/>
    <w:rsid w:val="00C658F3"/>
    <w:rsid w:val="00C65C69"/>
    <w:rsid w:val="00C66129"/>
    <w:rsid w:val="00C66162"/>
    <w:rsid w:val="00C6636A"/>
    <w:rsid w:val="00C66621"/>
    <w:rsid w:val="00C66B44"/>
    <w:rsid w:val="00C677B7"/>
    <w:rsid w:val="00C677B8"/>
    <w:rsid w:val="00C7002E"/>
    <w:rsid w:val="00C70AFB"/>
    <w:rsid w:val="00C70B29"/>
    <w:rsid w:val="00C70D90"/>
    <w:rsid w:val="00C71408"/>
    <w:rsid w:val="00C71D75"/>
    <w:rsid w:val="00C72370"/>
    <w:rsid w:val="00C724C2"/>
    <w:rsid w:val="00C72E68"/>
    <w:rsid w:val="00C7324A"/>
    <w:rsid w:val="00C739FA"/>
    <w:rsid w:val="00C73B3F"/>
    <w:rsid w:val="00C742F0"/>
    <w:rsid w:val="00C74BD3"/>
    <w:rsid w:val="00C74BD7"/>
    <w:rsid w:val="00C74F43"/>
    <w:rsid w:val="00C75570"/>
    <w:rsid w:val="00C75865"/>
    <w:rsid w:val="00C75D96"/>
    <w:rsid w:val="00C7616C"/>
    <w:rsid w:val="00C76B88"/>
    <w:rsid w:val="00C76D13"/>
    <w:rsid w:val="00C77160"/>
    <w:rsid w:val="00C7747B"/>
    <w:rsid w:val="00C77E11"/>
    <w:rsid w:val="00C77EAC"/>
    <w:rsid w:val="00C8023F"/>
    <w:rsid w:val="00C802E0"/>
    <w:rsid w:val="00C80317"/>
    <w:rsid w:val="00C808FE"/>
    <w:rsid w:val="00C80CA7"/>
    <w:rsid w:val="00C82214"/>
    <w:rsid w:val="00C83DA3"/>
    <w:rsid w:val="00C84492"/>
    <w:rsid w:val="00C84670"/>
    <w:rsid w:val="00C848C5"/>
    <w:rsid w:val="00C84AD5"/>
    <w:rsid w:val="00C84B7A"/>
    <w:rsid w:val="00C84DD7"/>
    <w:rsid w:val="00C852CE"/>
    <w:rsid w:val="00C85E46"/>
    <w:rsid w:val="00C8641A"/>
    <w:rsid w:val="00C86BB5"/>
    <w:rsid w:val="00C86F77"/>
    <w:rsid w:val="00C8712B"/>
    <w:rsid w:val="00C87565"/>
    <w:rsid w:val="00C901AF"/>
    <w:rsid w:val="00C905A5"/>
    <w:rsid w:val="00C90880"/>
    <w:rsid w:val="00C90AC1"/>
    <w:rsid w:val="00C912EF"/>
    <w:rsid w:val="00C91741"/>
    <w:rsid w:val="00C91AB2"/>
    <w:rsid w:val="00C91B1E"/>
    <w:rsid w:val="00C91CF8"/>
    <w:rsid w:val="00C9242D"/>
    <w:rsid w:val="00C927C5"/>
    <w:rsid w:val="00C92AF7"/>
    <w:rsid w:val="00C9364E"/>
    <w:rsid w:val="00C93A69"/>
    <w:rsid w:val="00C93F41"/>
    <w:rsid w:val="00C94044"/>
    <w:rsid w:val="00C9415E"/>
    <w:rsid w:val="00C946A5"/>
    <w:rsid w:val="00C95004"/>
    <w:rsid w:val="00C95892"/>
    <w:rsid w:val="00C96082"/>
    <w:rsid w:val="00C96A13"/>
    <w:rsid w:val="00C9715A"/>
    <w:rsid w:val="00C974B2"/>
    <w:rsid w:val="00C977C6"/>
    <w:rsid w:val="00C97B25"/>
    <w:rsid w:val="00CA0887"/>
    <w:rsid w:val="00CA095F"/>
    <w:rsid w:val="00CA0ABD"/>
    <w:rsid w:val="00CA0CF2"/>
    <w:rsid w:val="00CA0EAE"/>
    <w:rsid w:val="00CA124F"/>
    <w:rsid w:val="00CA1597"/>
    <w:rsid w:val="00CA1A17"/>
    <w:rsid w:val="00CA2183"/>
    <w:rsid w:val="00CA253F"/>
    <w:rsid w:val="00CA388F"/>
    <w:rsid w:val="00CA398B"/>
    <w:rsid w:val="00CA64DD"/>
    <w:rsid w:val="00CA6D8F"/>
    <w:rsid w:val="00CA7FEC"/>
    <w:rsid w:val="00CB00B2"/>
    <w:rsid w:val="00CB0C8D"/>
    <w:rsid w:val="00CB0D86"/>
    <w:rsid w:val="00CB2394"/>
    <w:rsid w:val="00CB2DAF"/>
    <w:rsid w:val="00CB31BA"/>
    <w:rsid w:val="00CB389E"/>
    <w:rsid w:val="00CB38D3"/>
    <w:rsid w:val="00CB39F7"/>
    <w:rsid w:val="00CB3E4F"/>
    <w:rsid w:val="00CB3ED5"/>
    <w:rsid w:val="00CB4088"/>
    <w:rsid w:val="00CB4750"/>
    <w:rsid w:val="00CB495D"/>
    <w:rsid w:val="00CB49E5"/>
    <w:rsid w:val="00CB4F5B"/>
    <w:rsid w:val="00CB4FCC"/>
    <w:rsid w:val="00CB52A5"/>
    <w:rsid w:val="00CB5391"/>
    <w:rsid w:val="00CB5399"/>
    <w:rsid w:val="00CB54EA"/>
    <w:rsid w:val="00CB551E"/>
    <w:rsid w:val="00CB5A94"/>
    <w:rsid w:val="00CB5FD9"/>
    <w:rsid w:val="00CB6003"/>
    <w:rsid w:val="00CB6144"/>
    <w:rsid w:val="00CB6428"/>
    <w:rsid w:val="00CB6A7A"/>
    <w:rsid w:val="00CB6FC5"/>
    <w:rsid w:val="00CB75BC"/>
    <w:rsid w:val="00CC0057"/>
    <w:rsid w:val="00CC04B0"/>
    <w:rsid w:val="00CC090B"/>
    <w:rsid w:val="00CC0DD4"/>
    <w:rsid w:val="00CC1278"/>
    <w:rsid w:val="00CC145A"/>
    <w:rsid w:val="00CC14C1"/>
    <w:rsid w:val="00CC2603"/>
    <w:rsid w:val="00CC2BC7"/>
    <w:rsid w:val="00CC30EE"/>
    <w:rsid w:val="00CC3330"/>
    <w:rsid w:val="00CC373D"/>
    <w:rsid w:val="00CC3BB5"/>
    <w:rsid w:val="00CC4173"/>
    <w:rsid w:val="00CC5563"/>
    <w:rsid w:val="00CC5E75"/>
    <w:rsid w:val="00CC5EB4"/>
    <w:rsid w:val="00CC6565"/>
    <w:rsid w:val="00CC6657"/>
    <w:rsid w:val="00CC6851"/>
    <w:rsid w:val="00CC6E57"/>
    <w:rsid w:val="00CC71A2"/>
    <w:rsid w:val="00CC7B81"/>
    <w:rsid w:val="00CD0035"/>
    <w:rsid w:val="00CD0B28"/>
    <w:rsid w:val="00CD0D28"/>
    <w:rsid w:val="00CD1716"/>
    <w:rsid w:val="00CD2CC5"/>
    <w:rsid w:val="00CD2E27"/>
    <w:rsid w:val="00CD3519"/>
    <w:rsid w:val="00CD3D40"/>
    <w:rsid w:val="00CD406C"/>
    <w:rsid w:val="00CD4222"/>
    <w:rsid w:val="00CD4236"/>
    <w:rsid w:val="00CD467F"/>
    <w:rsid w:val="00CD4985"/>
    <w:rsid w:val="00CD49AA"/>
    <w:rsid w:val="00CD4DD8"/>
    <w:rsid w:val="00CD4F48"/>
    <w:rsid w:val="00CD5458"/>
    <w:rsid w:val="00CD54A9"/>
    <w:rsid w:val="00CD5BD5"/>
    <w:rsid w:val="00CD5D8D"/>
    <w:rsid w:val="00CD5E25"/>
    <w:rsid w:val="00CD5F5D"/>
    <w:rsid w:val="00CD5FDE"/>
    <w:rsid w:val="00CD624D"/>
    <w:rsid w:val="00CD6B78"/>
    <w:rsid w:val="00CD6C41"/>
    <w:rsid w:val="00CD6D7D"/>
    <w:rsid w:val="00CD76DC"/>
    <w:rsid w:val="00CE0938"/>
    <w:rsid w:val="00CE0DF7"/>
    <w:rsid w:val="00CE1093"/>
    <w:rsid w:val="00CE187F"/>
    <w:rsid w:val="00CE1924"/>
    <w:rsid w:val="00CE2291"/>
    <w:rsid w:val="00CE2303"/>
    <w:rsid w:val="00CE23B8"/>
    <w:rsid w:val="00CE2915"/>
    <w:rsid w:val="00CE2FB2"/>
    <w:rsid w:val="00CE3731"/>
    <w:rsid w:val="00CE4119"/>
    <w:rsid w:val="00CE47BB"/>
    <w:rsid w:val="00CE4B67"/>
    <w:rsid w:val="00CE4E0A"/>
    <w:rsid w:val="00CE5821"/>
    <w:rsid w:val="00CE6143"/>
    <w:rsid w:val="00CE627E"/>
    <w:rsid w:val="00CE646B"/>
    <w:rsid w:val="00CE65C7"/>
    <w:rsid w:val="00CE6B44"/>
    <w:rsid w:val="00CE742F"/>
    <w:rsid w:val="00CE797F"/>
    <w:rsid w:val="00CE79BA"/>
    <w:rsid w:val="00CE79F2"/>
    <w:rsid w:val="00CE7EC1"/>
    <w:rsid w:val="00CF06BD"/>
    <w:rsid w:val="00CF07DE"/>
    <w:rsid w:val="00CF0EB9"/>
    <w:rsid w:val="00CF15EC"/>
    <w:rsid w:val="00CF19BF"/>
    <w:rsid w:val="00CF1E5E"/>
    <w:rsid w:val="00CF21A5"/>
    <w:rsid w:val="00CF2327"/>
    <w:rsid w:val="00CF2335"/>
    <w:rsid w:val="00CF29D3"/>
    <w:rsid w:val="00CF2A9C"/>
    <w:rsid w:val="00CF2FEC"/>
    <w:rsid w:val="00CF3155"/>
    <w:rsid w:val="00CF329A"/>
    <w:rsid w:val="00CF3452"/>
    <w:rsid w:val="00CF3558"/>
    <w:rsid w:val="00CF4522"/>
    <w:rsid w:val="00CF58A6"/>
    <w:rsid w:val="00CF6037"/>
    <w:rsid w:val="00CF64FA"/>
    <w:rsid w:val="00CF6778"/>
    <w:rsid w:val="00CF70DC"/>
    <w:rsid w:val="00CF7392"/>
    <w:rsid w:val="00CF75FF"/>
    <w:rsid w:val="00CF7A5D"/>
    <w:rsid w:val="00CF7F47"/>
    <w:rsid w:val="00D00017"/>
    <w:rsid w:val="00D004A1"/>
    <w:rsid w:val="00D00744"/>
    <w:rsid w:val="00D00BB1"/>
    <w:rsid w:val="00D00C14"/>
    <w:rsid w:val="00D011B1"/>
    <w:rsid w:val="00D0166F"/>
    <w:rsid w:val="00D02A88"/>
    <w:rsid w:val="00D02DA7"/>
    <w:rsid w:val="00D0353F"/>
    <w:rsid w:val="00D03A36"/>
    <w:rsid w:val="00D041F6"/>
    <w:rsid w:val="00D04705"/>
    <w:rsid w:val="00D0513A"/>
    <w:rsid w:val="00D05523"/>
    <w:rsid w:val="00D05F38"/>
    <w:rsid w:val="00D061E5"/>
    <w:rsid w:val="00D06C2C"/>
    <w:rsid w:val="00D070D4"/>
    <w:rsid w:val="00D07BCA"/>
    <w:rsid w:val="00D07CD0"/>
    <w:rsid w:val="00D10254"/>
    <w:rsid w:val="00D1034C"/>
    <w:rsid w:val="00D10EAC"/>
    <w:rsid w:val="00D11411"/>
    <w:rsid w:val="00D11515"/>
    <w:rsid w:val="00D11CB9"/>
    <w:rsid w:val="00D12E64"/>
    <w:rsid w:val="00D146C0"/>
    <w:rsid w:val="00D155D2"/>
    <w:rsid w:val="00D15A8A"/>
    <w:rsid w:val="00D16061"/>
    <w:rsid w:val="00D16140"/>
    <w:rsid w:val="00D162AC"/>
    <w:rsid w:val="00D164F5"/>
    <w:rsid w:val="00D172B2"/>
    <w:rsid w:val="00D173DB"/>
    <w:rsid w:val="00D17520"/>
    <w:rsid w:val="00D17DD3"/>
    <w:rsid w:val="00D2036F"/>
    <w:rsid w:val="00D20994"/>
    <w:rsid w:val="00D20F5D"/>
    <w:rsid w:val="00D211CF"/>
    <w:rsid w:val="00D21BEA"/>
    <w:rsid w:val="00D21E89"/>
    <w:rsid w:val="00D222BE"/>
    <w:rsid w:val="00D225D7"/>
    <w:rsid w:val="00D22601"/>
    <w:rsid w:val="00D228ED"/>
    <w:rsid w:val="00D22E85"/>
    <w:rsid w:val="00D242FD"/>
    <w:rsid w:val="00D249A3"/>
    <w:rsid w:val="00D24B7F"/>
    <w:rsid w:val="00D25921"/>
    <w:rsid w:val="00D25A6D"/>
    <w:rsid w:val="00D25BD6"/>
    <w:rsid w:val="00D2693B"/>
    <w:rsid w:val="00D26F8B"/>
    <w:rsid w:val="00D279EE"/>
    <w:rsid w:val="00D27FAD"/>
    <w:rsid w:val="00D302C6"/>
    <w:rsid w:val="00D30861"/>
    <w:rsid w:val="00D31203"/>
    <w:rsid w:val="00D32026"/>
    <w:rsid w:val="00D329E5"/>
    <w:rsid w:val="00D3351F"/>
    <w:rsid w:val="00D33B92"/>
    <w:rsid w:val="00D33DE4"/>
    <w:rsid w:val="00D3419B"/>
    <w:rsid w:val="00D34ADD"/>
    <w:rsid w:val="00D35C3D"/>
    <w:rsid w:val="00D3605E"/>
    <w:rsid w:val="00D360F8"/>
    <w:rsid w:val="00D3612A"/>
    <w:rsid w:val="00D36978"/>
    <w:rsid w:val="00D372CD"/>
    <w:rsid w:val="00D372FD"/>
    <w:rsid w:val="00D378F9"/>
    <w:rsid w:val="00D40017"/>
    <w:rsid w:val="00D41129"/>
    <w:rsid w:val="00D4151A"/>
    <w:rsid w:val="00D4165B"/>
    <w:rsid w:val="00D41A81"/>
    <w:rsid w:val="00D41E4D"/>
    <w:rsid w:val="00D41EB5"/>
    <w:rsid w:val="00D41FAA"/>
    <w:rsid w:val="00D42435"/>
    <w:rsid w:val="00D425C4"/>
    <w:rsid w:val="00D42DC2"/>
    <w:rsid w:val="00D436AC"/>
    <w:rsid w:val="00D43B52"/>
    <w:rsid w:val="00D44108"/>
    <w:rsid w:val="00D442D9"/>
    <w:rsid w:val="00D4435E"/>
    <w:rsid w:val="00D444C4"/>
    <w:rsid w:val="00D4453C"/>
    <w:rsid w:val="00D44C72"/>
    <w:rsid w:val="00D450FC"/>
    <w:rsid w:val="00D451C6"/>
    <w:rsid w:val="00D45366"/>
    <w:rsid w:val="00D454A6"/>
    <w:rsid w:val="00D4627B"/>
    <w:rsid w:val="00D4654D"/>
    <w:rsid w:val="00D46D0D"/>
    <w:rsid w:val="00D473E5"/>
    <w:rsid w:val="00D47798"/>
    <w:rsid w:val="00D478D7"/>
    <w:rsid w:val="00D47DBE"/>
    <w:rsid w:val="00D50C06"/>
    <w:rsid w:val="00D50CC6"/>
    <w:rsid w:val="00D50EFA"/>
    <w:rsid w:val="00D5132D"/>
    <w:rsid w:val="00D514D9"/>
    <w:rsid w:val="00D5150C"/>
    <w:rsid w:val="00D51916"/>
    <w:rsid w:val="00D51E13"/>
    <w:rsid w:val="00D523E0"/>
    <w:rsid w:val="00D52778"/>
    <w:rsid w:val="00D5350A"/>
    <w:rsid w:val="00D53877"/>
    <w:rsid w:val="00D53A05"/>
    <w:rsid w:val="00D54590"/>
    <w:rsid w:val="00D546B6"/>
    <w:rsid w:val="00D547E3"/>
    <w:rsid w:val="00D55108"/>
    <w:rsid w:val="00D55679"/>
    <w:rsid w:val="00D55B93"/>
    <w:rsid w:val="00D57BE6"/>
    <w:rsid w:val="00D57FE1"/>
    <w:rsid w:val="00D60548"/>
    <w:rsid w:val="00D60C57"/>
    <w:rsid w:val="00D60DEF"/>
    <w:rsid w:val="00D60F31"/>
    <w:rsid w:val="00D61700"/>
    <w:rsid w:val="00D61949"/>
    <w:rsid w:val="00D62442"/>
    <w:rsid w:val="00D624FC"/>
    <w:rsid w:val="00D62DFA"/>
    <w:rsid w:val="00D62E24"/>
    <w:rsid w:val="00D63074"/>
    <w:rsid w:val="00D63335"/>
    <w:rsid w:val="00D63BF8"/>
    <w:rsid w:val="00D63CD0"/>
    <w:rsid w:val="00D6403A"/>
    <w:rsid w:val="00D641AB"/>
    <w:rsid w:val="00D64484"/>
    <w:rsid w:val="00D6499E"/>
    <w:rsid w:val="00D64F1D"/>
    <w:rsid w:val="00D653F9"/>
    <w:rsid w:val="00D6569C"/>
    <w:rsid w:val="00D65BD0"/>
    <w:rsid w:val="00D6624B"/>
    <w:rsid w:val="00D66B0A"/>
    <w:rsid w:val="00D67957"/>
    <w:rsid w:val="00D67C8E"/>
    <w:rsid w:val="00D70283"/>
    <w:rsid w:val="00D7042C"/>
    <w:rsid w:val="00D70490"/>
    <w:rsid w:val="00D70628"/>
    <w:rsid w:val="00D70D27"/>
    <w:rsid w:val="00D70F25"/>
    <w:rsid w:val="00D7112A"/>
    <w:rsid w:val="00D7139A"/>
    <w:rsid w:val="00D71506"/>
    <w:rsid w:val="00D7199F"/>
    <w:rsid w:val="00D71EFA"/>
    <w:rsid w:val="00D7200A"/>
    <w:rsid w:val="00D72164"/>
    <w:rsid w:val="00D72192"/>
    <w:rsid w:val="00D72721"/>
    <w:rsid w:val="00D730E4"/>
    <w:rsid w:val="00D73187"/>
    <w:rsid w:val="00D73757"/>
    <w:rsid w:val="00D73A1E"/>
    <w:rsid w:val="00D7412C"/>
    <w:rsid w:val="00D74203"/>
    <w:rsid w:val="00D74437"/>
    <w:rsid w:val="00D74880"/>
    <w:rsid w:val="00D748FE"/>
    <w:rsid w:val="00D74E95"/>
    <w:rsid w:val="00D75AAE"/>
    <w:rsid w:val="00D76C10"/>
    <w:rsid w:val="00D7740F"/>
    <w:rsid w:val="00D77DBC"/>
    <w:rsid w:val="00D77E56"/>
    <w:rsid w:val="00D77EFB"/>
    <w:rsid w:val="00D802CC"/>
    <w:rsid w:val="00D806D5"/>
    <w:rsid w:val="00D8096F"/>
    <w:rsid w:val="00D8122F"/>
    <w:rsid w:val="00D81DC0"/>
    <w:rsid w:val="00D82351"/>
    <w:rsid w:val="00D823AF"/>
    <w:rsid w:val="00D8322B"/>
    <w:rsid w:val="00D8324E"/>
    <w:rsid w:val="00D8399A"/>
    <w:rsid w:val="00D83CE2"/>
    <w:rsid w:val="00D844A1"/>
    <w:rsid w:val="00D845F7"/>
    <w:rsid w:val="00D8488C"/>
    <w:rsid w:val="00D852C4"/>
    <w:rsid w:val="00D85461"/>
    <w:rsid w:val="00D85EC1"/>
    <w:rsid w:val="00D8637B"/>
    <w:rsid w:val="00D86B03"/>
    <w:rsid w:val="00D86EED"/>
    <w:rsid w:val="00D870BA"/>
    <w:rsid w:val="00D87779"/>
    <w:rsid w:val="00D877FD"/>
    <w:rsid w:val="00D87892"/>
    <w:rsid w:val="00D8791D"/>
    <w:rsid w:val="00D87A88"/>
    <w:rsid w:val="00D87F54"/>
    <w:rsid w:val="00D90183"/>
    <w:rsid w:val="00D902DE"/>
    <w:rsid w:val="00D905A0"/>
    <w:rsid w:val="00D90B5B"/>
    <w:rsid w:val="00D9115E"/>
    <w:rsid w:val="00D91360"/>
    <w:rsid w:val="00D9145B"/>
    <w:rsid w:val="00D91C24"/>
    <w:rsid w:val="00D91FE8"/>
    <w:rsid w:val="00D920DB"/>
    <w:rsid w:val="00D92CEE"/>
    <w:rsid w:val="00D92F39"/>
    <w:rsid w:val="00D930E7"/>
    <w:rsid w:val="00D9355B"/>
    <w:rsid w:val="00D93A9D"/>
    <w:rsid w:val="00D93FEB"/>
    <w:rsid w:val="00D94368"/>
    <w:rsid w:val="00D943CA"/>
    <w:rsid w:val="00D94879"/>
    <w:rsid w:val="00D94CAF"/>
    <w:rsid w:val="00D94F38"/>
    <w:rsid w:val="00D950A5"/>
    <w:rsid w:val="00D9615F"/>
    <w:rsid w:val="00D9617F"/>
    <w:rsid w:val="00D9662B"/>
    <w:rsid w:val="00D968CF"/>
    <w:rsid w:val="00D96C17"/>
    <w:rsid w:val="00D96C7F"/>
    <w:rsid w:val="00D9753D"/>
    <w:rsid w:val="00D97C09"/>
    <w:rsid w:val="00DA097D"/>
    <w:rsid w:val="00DA1692"/>
    <w:rsid w:val="00DA16C9"/>
    <w:rsid w:val="00DA17FA"/>
    <w:rsid w:val="00DA1B3B"/>
    <w:rsid w:val="00DA1CD0"/>
    <w:rsid w:val="00DA1FAD"/>
    <w:rsid w:val="00DA2098"/>
    <w:rsid w:val="00DA2DE9"/>
    <w:rsid w:val="00DA43EE"/>
    <w:rsid w:val="00DA4C6A"/>
    <w:rsid w:val="00DA4F25"/>
    <w:rsid w:val="00DA529F"/>
    <w:rsid w:val="00DA540D"/>
    <w:rsid w:val="00DA5A4D"/>
    <w:rsid w:val="00DA611A"/>
    <w:rsid w:val="00DA693C"/>
    <w:rsid w:val="00DA6AE1"/>
    <w:rsid w:val="00DA7138"/>
    <w:rsid w:val="00DA7749"/>
    <w:rsid w:val="00DA78FF"/>
    <w:rsid w:val="00DB0A67"/>
    <w:rsid w:val="00DB0AB1"/>
    <w:rsid w:val="00DB0B7A"/>
    <w:rsid w:val="00DB18FF"/>
    <w:rsid w:val="00DB1AC9"/>
    <w:rsid w:val="00DB1BCA"/>
    <w:rsid w:val="00DB1E90"/>
    <w:rsid w:val="00DB292E"/>
    <w:rsid w:val="00DB3250"/>
    <w:rsid w:val="00DB35D0"/>
    <w:rsid w:val="00DB36C2"/>
    <w:rsid w:val="00DB3C56"/>
    <w:rsid w:val="00DB43C2"/>
    <w:rsid w:val="00DB4F44"/>
    <w:rsid w:val="00DB56D0"/>
    <w:rsid w:val="00DB5DDA"/>
    <w:rsid w:val="00DB61F3"/>
    <w:rsid w:val="00DB6480"/>
    <w:rsid w:val="00DB648B"/>
    <w:rsid w:val="00DB64A1"/>
    <w:rsid w:val="00DB6627"/>
    <w:rsid w:val="00DB7254"/>
    <w:rsid w:val="00DB79C8"/>
    <w:rsid w:val="00DB7EB5"/>
    <w:rsid w:val="00DC0314"/>
    <w:rsid w:val="00DC0442"/>
    <w:rsid w:val="00DC1124"/>
    <w:rsid w:val="00DC246F"/>
    <w:rsid w:val="00DC292C"/>
    <w:rsid w:val="00DC2AB6"/>
    <w:rsid w:val="00DC2FFB"/>
    <w:rsid w:val="00DC30F3"/>
    <w:rsid w:val="00DC330E"/>
    <w:rsid w:val="00DC3807"/>
    <w:rsid w:val="00DC3C2A"/>
    <w:rsid w:val="00DC4D00"/>
    <w:rsid w:val="00DC50FF"/>
    <w:rsid w:val="00DC5416"/>
    <w:rsid w:val="00DC6189"/>
    <w:rsid w:val="00DC6334"/>
    <w:rsid w:val="00DC6376"/>
    <w:rsid w:val="00DC7320"/>
    <w:rsid w:val="00DC7830"/>
    <w:rsid w:val="00DD0083"/>
    <w:rsid w:val="00DD0FA2"/>
    <w:rsid w:val="00DD110E"/>
    <w:rsid w:val="00DD1BDC"/>
    <w:rsid w:val="00DD1DD1"/>
    <w:rsid w:val="00DD1E90"/>
    <w:rsid w:val="00DD1F19"/>
    <w:rsid w:val="00DD20D0"/>
    <w:rsid w:val="00DD217E"/>
    <w:rsid w:val="00DD23AA"/>
    <w:rsid w:val="00DD2904"/>
    <w:rsid w:val="00DD306B"/>
    <w:rsid w:val="00DD310E"/>
    <w:rsid w:val="00DD381B"/>
    <w:rsid w:val="00DD4299"/>
    <w:rsid w:val="00DD45BF"/>
    <w:rsid w:val="00DD49A1"/>
    <w:rsid w:val="00DD4CD9"/>
    <w:rsid w:val="00DD5285"/>
    <w:rsid w:val="00DD528A"/>
    <w:rsid w:val="00DD5386"/>
    <w:rsid w:val="00DD5490"/>
    <w:rsid w:val="00DD5762"/>
    <w:rsid w:val="00DD57F7"/>
    <w:rsid w:val="00DD6238"/>
    <w:rsid w:val="00DD63D9"/>
    <w:rsid w:val="00DD6890"/>
    <w:rsid w:val="00DD7E71"/>
    <w:rsid w:val="00DE02E0"/>
    <w:rsid w:val="00DE0BCA"/>
    <w:rsid w:val="00DE0C88"/>
    <w:rsid w:val="00DE12D1"/>
    <w:rsid w:val="00DE12DB"/>
    <w:rsid w:val="00DE16EC"/>
    <w:rsid w:val="00DE2FCD"/>
    <w:rsid w:val="00DE3228"/>
    <w:rsid w:val="00DE3B2E"/>
    <w:rsid w:val="00DE3C6C"/>
    <w:rsid w:val="00DE3FEF"/>
    <w:rsid w:val="00DE4009"/>
    <w:rsid w:val="00DE48BD"/>
    <w:rsid w:val="00DE4A09"/>
    <w:rsid w:val="00DE4E50"/>
    <w:rsid w:val="00DE5145"/>
    <w:rsid w:val="00DE5A75"/>
    <w:rsid w:val="00DE5F3F"/>
    <w:rsid w:val="00DE6CF0"/>
    <w:rsid w:val="00DF0281"/>
    <w:rsid w:val="00DF049A"/>
    <w:rsid w:val="00DF119F"/>
    <w:rsid w:val="00DF1B39"/>
    <w:rsid w:val="00DF1D4F"/>
    <w:rsid w:val="00DF2191"/>
    <w:rsid w:val="00DF2348"/>
    <w:rsid w:val="00DF29B0"/>
    <w:rsid w:val="00DF2B2D"/>
    <w:rsid w:val="00DF2E01"/>
    <w:rsid w:val="00DF309C"/>
    <w:rsid w:val="00DF350D"/>
    <w:rsid w:val="00DF35F4"/>
    <w:rsid w:val="00DF38A7"/>
    <w:rsid w:val="00DF3976"/>
    <w:rsid w:val="00DF39CA"/>
    <w:rsid w:val="00DF438B"/>
    <w:rsid w:val="00DF451F"/>
    <w:rsid w:val="00DF584F"/>
    <w:rsid w:val="00DF5F89"/>
    <w:rsid w:val="00DF60E4"/>
    <w:rsid w:val="00DF6456"/>
    <w:rsid w:val="00DF6678"/>
    <w:rsid w:val="00DF6B21"/>
    <w:rsid w:val="00DF6D54"/>
    <w:rsid w:val="00E0031C"/>
    <w:rsid w:val="00E0044B"/>
    <w:rsid w:val="00E00469"/>
    <w:rsid w:val="00E00EA1"/>
    <w:rsid w:val="00E01BEA"/>
    <w:rsid w:val="00E021BA"/>
    <w:rsid w:val="00E03747"/>
    <w:rsid w:val="00E03C1B"/>
    <w:rsid w:val="00E04874"/>
    <w:rsid w:val="00E04D29"/>
    <w:rsid w:val="00E04DF8"/>
    <w:rsid w:val="00E04E0D"/>
    <w:rsid w:val="00E051CE"/>
    <w:rsid w:val="00E05250"/>
    <w:rsid w:val="00E0534B"/>
    <w:rsid w:val="00E0578F"/>
    <w:rsid w:val="00E0580D"/>
    <w:rsid w:val="00E058F2"/>
    <w:rsid w:val="00E05BBF"/>
    <w:rsid w:val="00E06B65"/>
    <w:rsid w:val="00E06E77"/>
    <w:rsid w:val="00E06FA2"/>
    <w:rsid w:val="00E07231"/>
    <w:rsid w:val="00E074DC"/>
    <w:rsid w:val="00E07B36"/>
    <w:rsid w:val="00E07C68"/>
    <w:rsid w:val="00E106D9"/>
    <w:rsid w:val="00E10846"/>
    <w:rsid w:val="00E118EC"/>
    <w:rsid w:val="00E11D0F"/>
    <w:rsid w:val="00E124D6"/>
    <w:rsid w:val="00E1274F"/>
    <w:rsid w:val="00E129ED"/>
    <w:rsid w:val="00E132B7"/>
    <w:rsid w:val="00E13457"/>
    <w:rsid w:val="00E13465"/>
    <w:rsid w:val="00E13A3C"/>
    <w:rsid w:val="00E13BAB"/>
    <w:rsid w:val="00E13CAC"/>
    <w:rsid w:val="00E1440D"/>
    <w:rsid w:val="00E1468D"/>
    <w:rsid w:val="00E149BD"/>
    <w:rsid w:val="00E14B8B"/>
    <w:rsid w:val="00E1502C"/>
    <w:rsid w:val="00E1595C"/>
    <w:rsid w:val="00E15D5C"/>
    <w:rsid w:val="00E16FBA"/>
    <w:rsid w:val="00E1747F"/>
    <w:rsid w:val="00E17A98"/>
    <w:rsid w:val="00E17C78"/>
    <w:rsid w:val="00E20085"/>
    <w:rsid w:val="00E203C9"/>
    <w:rsid w:val="00E204B4"/>
    <w:rsid w:val="00E20CC2"/>
    <w:rsid w:val="00E2123B"/>
    <w:rsid w:val="00E21385"/>
    <w:rsid w:val="00E21408"/>
    <w:rsid w:val="00E21C6E"/>
    <w:rsid w:val="00E22A86"/>
    <w:rsid w:val="00E22F7F"/>
    <w:rsid w:val="00E232AB"/>
    <w:rsid w:val="00E2377C"/>
    <w:rsid w:val="00E237BD"/>
    <w:rsid w:val="00E23B3B"/>
    <w:rsid w:val="00E24FA7"/>
    <w:rsid w:val="00E25008"/>
    <w:rsid w:val="00E25011"/>
    <w:rsid w:val="00E25316"/>
    <w:rsid w:val="00E25557"/>
    <w:rsid w:val="00E2570C"/>
    <w:rsid w:val="00E25B4B"/>
    <w:rsid w:val="00E261B8"/>
    <w:rsid w:val="00E26272"/>
    <w:rsid w:val="00E271F8"/>
    <w:rsid w:val="00E27A27"/>
    <w:rsid w:val="00E30B13"/>
    <w:rsid w:val="00E3127D"/>
    <w:rsid w:val="00E31D9F"/>
    <w:rsid w:val="00E32966"/>
    <w:rsid w:val="00E32A29"/>
    <w:rsid w:val="00E32B45"/>
    <w:rsid w:val="00E32D96"/>
    <w:rsid w:val="00E330BA"/>
    <w:rsid w:val="00E33120"/>
    <w:rsid w:val="00E331C6"/>
    <w:rsid w:val="00E33FA7"/>
    <w:rsid w:val="00E34624"/>
    <w:rsid w:val="00E34975"/>
    <w:rsid w:val="00E35425"/>
    <w:rsid w:val="00E35770"/>
    <w:rsid w:val="00E35DF4"/>
    <w:rsid w:val="00E35F77"/>
    <w:rsid w:val="00E36D52"/>
    <w:rsid w:val="00E37632"/>
    <w:rsid w:val="00E37745"/>
    <w:rsid w:val="00E379A0"/>
    <w:rsid w:val="00E37EAB"/>
    <w:rsid w:val="00E4007E"/>
    <w:rsid w:val="00E40373"/>
    <w:rsid w:val="00E40BA2"/>
    <w:rsid w:val="00E41370"/>
    <w:rsid w:val="00E41495"/>
    <w:rsid w:val="00E41C38"/>
    <w:rsid w:val="00E41F62"/>
    <w:rsid w:val="00E4223E"/>
    <w:rsid w:val="00E422BD"/>
    <w:rsid w:val="00E42759"/>
    <w:rsid w:val="00E42A38"/>
    <w:rsid w:val="00E42CDF"/>
    <w:rsid w:val="00E42D89"/>
    <w:rsid w:val="00E4397C"/>
    <w:rsid w:val="00E43CC3"/>
    <w:rsid w:val="00E440CD"/>
    <w:rsid w:val="00E44265"/>
    <w:rsid w:val="00E44A76"/>
    <w:rsid w:val="00E44AC2"/>
    <w:rsid w:val="00E45AF6"/>
    <w:rsid w:val="00E45B22"/>
    <w:rsid w:val="00E45E8E"/>
    <w:rsid w:val="00E46173"/>
    <w:rsid w:val="00E46802"/>
    <w:rsid w:val="00E46915"/>
    <w:rsid w:val="00E46A32"/>
    <w:rsid w:val="00E47A92"/>
    <w:rsid w:val="00E47B22"/>
    <w:rsid w:val="00E47B79"/>
    <w:rsid w:val="00E47CF1"/>
    <w:rsid w:val="00E5059A"/>
    <w:rsid w:val="00E50648"/>
    <w:rsid w:val="00E506F5"/>
    <w:rsid w:val="00E511F7"/>
    <w:rsid w:val="00E51283"/>
    <w:rsid w:val="00E5197C"/>
    <w:rsid w:val="00E51C44"/>
    <w:rsid w:val="00E536BA"/>
    <w:rsid w:val="00E54120"/>
    <w:rsid w:val="00E54242"/>
    <w:rsid w:val="00E547C2"/>
    <w:rsid w:val="00E5483E"/>
    <w:rsid w:val="00E5487E"/>
    <w:rsid w:val="00E54F3B"/>
    <w:rsid w:val="00E54F77"/>
    <w:rsid w:val="00E550F9"/>
    <w:rsid w:val="00E55157"/>
    <w:rsid w:val="00E561A4"/>
    <w:rsid w:val="00E563CC"/>
    <w:rsid w:val="00E57B7D"/>
    <w:rsid w:val="00E57CA4"/>
    <w:rsid w:val="00E6045B"/>
    <w:rsid w:val="00E60722"/>
    <w:rsid w:val="00E6180D"/>
    <w:rsid w:val="00E61B0C"/>
    <w:rsid w:val="00E61B1E"/>
    <w:rsid w:val="00E623C0"/>
    <w:rsid w:val="00E6282A"/>
    <w:rsid w:val="00E62CA0"/>
    <w:rsid w:val="00E62D51"/>
    <w:rsid w:val="00E63383"/>
    <w:rsid w:val="00E63446"/>
    <w:rsid w:val="00E63B41"/>
    <w:rsid w:val="00E64836"/>
    <w:rsid w:val="00E64DA8"/>
    <w:rsid w:val="00E65368"/>
    <w:rsid w:val="00E67A6E"/>
    <w:rsid w:val="00E67D47"/>
    <w:rsid w:val="00E705FE"/>
    <w:rsid w:val="00E715DA"/>
    <w:rsid w:val="00E718B1"/>
    <w:rsid w:val="00E71A0E"/>
    <w:rsid w:val="00E71B19"/>
    <w:rsid w:val="00E722A6"/>
    <w:rsid w:val="00E726DB"/>
    <w:rsid w:val="00E72B33"/>
    <w:rsid w:val="00E7310E"/>
    <w:rsid w:val="00E7321C"/>
    <w:rsid w:val="00E735C9"/>
    <w:rsid w:val="00E73C75"/>
    <w:rsid w:val="00E73CA0"/>
    <w:rsid w:val="00E73F9B"/>
    <w:rsid w:val="00E74045"/>
    <w:rsid w:val="00E74886"/>
    <w:rsid w:val="00E749F9"/>
    <w:rsid w:val="00E74E35"/>
    <w:rsid w:val="00E750F3"/>
    <w:rsid w:val="00E7535C"/>
    <w:rsid w:val="00E7536A"/>
    <w:rsid w:val="00E75487"/>
    <w:rsid w:val="00E756AD"/>
    <w:rsid w:val="00E758D0"/>
    <w:rsid w:val="00E75E87"/>
    <w:rsid w:val="00E7610E"/>
    <w:rsid w:val="00E76410"/>
    <w:rsid w:val="00E769EA"/>
    <w:rsid w:val="00E76C17"/>
    <w:rsid w:val="00E76CD9"/>
    <w:rsid w:val="00E772A0"/>
    <w:rsid w:val="00E77347"/>
    <w:rsid w:val="00E77932"/>
    <w:rsid w:val="00E77BB0"/>
    <w:rsid w:val="00E811BA"/>
    <w:rsid w:val="00E813DB"/>
    <w:rsid w:val="00E81552"/>
    <w:rsid w:val="00E815F8"/>
    <w:rsid w:val="00E81D8B"/>
    <w:rsid w:val="00E820B6"/>
    <w:rsid w:val="00E824C0"/>
    <w:rsid w:val="00E82647"/>
    <w:rsid w:val="00E8266E"/>
    <w:rsid w:val="00E82964"/>
    <w:rsid w:val="00E82B77"/>
    <w:rsid w:val="00E835C6"/>
    <w:rsid w:val="00E83651"/>
    <w:rsid w:val="00E83821"/>
    <w:rsid w:val="00E84B3C"/>
    <w:rsid w:val="00E851BF"/>
    <w:rsid w:val="00E854D4"/>
    <w:rsid w:val="00E8577C"/>
    <w:rsid w:val="00E858D9"/>
    <w:rsid w:val="00E8646B"/>
    <w:rsid w:val="00E86A2C"/>
    <w:rsid w:val="00E86A61"/>
    <w:rsid w:val="00E86B16"/>
    <w:rsid w:val="00E86F44"/>
    <w:rsid w:val="00E8703B"/>
    <w:rsid w:val="00E87D27"/>
    <w:rsid w:val="00E87E00"/>
    <w:rsid w:val="00E87ED3"/>
    <w:rsid w:val="00E90060"/>
    <w:rsid w:val="00E90885"/>
    <w:rsid w:val="00E90AE3"/>
    <w:rsid w:val="00E90FFE"/>
    <w:rsid w:val="00E915FF"/>
    <w:rsid w:val="00E91931"/>
    <w:rsid w:val="00E91FFC"/>
    <w:rsid w:val="00E92431"/>
    <w:rsid w:val="00E928A5"/>
    <w:rsid w:val="00E92AFE"/>
    <w:rsid w:val="00E92F16"/>
    <w:rsid w:val="00E933D7"/>
    <w:rsid w:val="00E93486"/>
    <w:rsid w:val="00E9356C"/>
    <w:rsid w:val="00E9382C"/>
    <w:rsid w:val="00E943AF"/>
    <w:rsid w:val="00E94817"/>
    <w:rsid w:val="00E94A2A"/>
    <w:rsid w:val="00E94FBF"/>
    <w:rsid w:val="00E95011"/>
    <w:rsid w:val="00E9507E"/>
    <w:rsid w:val="00E95301"/>
    <w:rsid w:val="00E9566F"/>
    <w:rsid w:val="00E95671"/>
    <w:rsid w:val="00E956E4"/>
    <w:rsid w:val="00E95CA9"/>
    <w:rsid w:val="00E95E99"/>
    <w:rsid w:val="00E962E8"/>
    <w:rsid w:val="00E969C7"/>
    <w:rsid w:val="00E972A5"/>
    <w:rsid w:val="00E97688"/>
    <w:rsid w:val="00E976E5"/>
    <w:rsid w:val="00E97AEC"/>
    <w:rsid w:val="00EA012A"/>
    <w:rsid w:val="00EA02B6"/>
    <w:rsid w:val="00EA0409"/>
    <w:rsid w:val="00EA0F2E"/>
    <w:rsid w:val="00EA0F5A"/>
    <w:rsid w:val="00EA123E"/>
    <w:rsid w:val="00EA154A"/>
    <w:rsid w:val="00EA15AE"/>
    <w:rsid w:val="00EA231E"/>
    <w:rsid w:val="00EA25E7"/>
    <w:rsid w:val="00EA2A55"/>
    <w:rsid w:val="00EA2C9A"/>
    <w:rsid w:val="00EA30A6"/>
    <w:rsid w:val="00EA312F"/>
    <w:rsid w:val="00EA393F"/>
    <w:rsid w:val="00EA3C7C"/>
    <w:rsid w:val="00EA4A5F"/>
    <w:rsid w:val="00EA4E29"/>
    <w:rsid w:val="00EA4FF7"/>
    <w:rsid w:val="00EA51FB"/>
    <w:rsid w:val="00EA532F"/>
    <w:rsid w:val="00EA5CA5"/>
    <w:rsid w:val="00EA7012"/>
    <w:rsid w:val="00EA7992"/>
    <w:rsid w:val="00EB01DC"/>
    <w:rsid w:val="00EB02BF"/>
    <w:rsid w:val="00EB0C8B"/>
    <w:rsid w:val="00EB143A"/>
    <w:rsid w:val="00EB1BBC"/>
    <w:rsid w:val="00EB1C80"/>
    <w:rsid w:val="00EB1D11"/>
    <w:rsid w:val="00EB1E22"/>
    <w:rsid w:val="00EB2382"/>
    <w:rsid w:val="00EB2448"/>
    <w:rsid w:val="00EB24E9"/>
    <w:rsid w:val="00EB3127"/>
    <w:rsid w:val="00EB419F"/>
    <w:rsid w:val="00EB483E"/>
    <w:rsid w:val="00EB4E4E"/>
    <w:rsid w:val="00EB5382"/>
    <w:rsid w:val="00EB58D5"/>
    <w:rsid w:val="00EB6005"/>
    <w:rsid w:val="00EB6321"/>
    <w:rsid w:val="00EB6910"/>
    <w:rsid w:val="00EB6B0C"/>
    <w:rsid w:val="00EB6BB1"/>
    <w:rsid w:val="00EB7C94"/>
    <w:rsid w:val="00EC0083"/>
    <w:rsid w:val="00EC009F"/>
    <w:rsid w:val="00EC0CEB"/>
    <w:rsid w:val="00EC0E9B"/>
    <w:rsid w:val="00EC0F53"/>
    <w:rsid w:val="00EC125F"/>
    <w:rsid w:val="00EC153B"/>
    <w:rsid w:val="00EC203F"/>
    <w:rsid w:val="00EC27AF"/>
    <w:rsid w:val="00EC32BF"/>
    <w:rsid w:val="00EC360D"/>
    <w:rsid w:val="00EC3714"/>
    <w:rsid w:val="00EC3AAF"/>
    <w:rsid w:val="00EC3F4E"/>
    <w:rsid w:val="00EC45C8"/>
    <w:rsid w:val="00EC4BF0"/>
    <w:rsid w:val="00EC4D1E"/>
    <w:rsid w:val="00EC4FC5"/>
    <w:rsid w:val="00EC52FD"/>
    <w:rsid w:val="00EC583F"/>
    <w:rsid w:val="00EC5A68"/>
    <w:rsid w:val="00EC6259"/>
    <w:rsid w:val="00EC6344"/>
    <w:rsid w:val="00EC6541"/>
    <w:rsid w:val="00EC6CFF"/>
    <w:rsid w:val="00EC7893"/>
    <w:rsid w:val="00EC7C0C"/>
    <w:rsid w:val="00EC7DF4"/>
    <w:rsid w:val="00ED11DD"/>
    <w:rsid w:val="00ED123D"/>
    <w:rsid w:val="00ED14B2"/>
    <w:rsid w:val="00ED169E"/>
    <w:rsid w:val="00ED1BB7"/>
    <w:rsid w:val="00ED2D1C"/>
    <w:rsid w:val="00ED2D7E"/>
    <w:rsid w:val="00ED2F77"/>
    <w:rsid w:val="00ED3703"/>
    <w:rsid w:val="00ED3DC6"/>
    <w:rsid w:val="00ED3F9C"/>
    <w:rsid w:val="00ED42F5"/>
    <w:rsid w:val="00ED4974"/>
    <w:rsid w:val="00ED52B8"/>
    <w:rsid w:val="00ED5479"/>
    <w:rsid w:val="00ED572E"/>
    <w:rsid w:val="00ED588E"/>
    <w:rsid w:val="00ED5A6B"/>
    <w:rsid w:val="00ED6539"/>
    <w:rsid w:val="00ED6A3B"/>
    <w:rsid w:val="00ED702A"/>
    <w:rsid w:val="00ED7946"/>
    <w:rsid w:val="00ED7FFC"/>
    <w:rsid w:val="00EE0813"/>
    <w:rsid w:val="00EE0A63"/>
    <w:rsid w:val="00EE0C60"/>
    <w:rsid w:val="00EE0E16"/>
    <w:rsid w:val="00EE116A"/>
    <w:rsid w:val="00EE1626"/>
    <w:rsid w:val="00EE183B"/>
    <w:rsid w:val="00EE2088"/>
    <w:rsid w:val="00EE2DD6"/>
    <w:rsid w:val="00EE38A0"/>
    <w:rsid w:val="00EE3B1E"/>
    <w:rsid w:val="00EE3BED"/>
    <w:rsid w:val="00EE3D25"/>
    <w:rsid w:val="00EE47BC"/>
    <w:rsid w:val="00EE5325"/>
    <w:rsid w:val="00EE5487"/>
    <w:rsid w:val="00EE558B"/>
    <w:rsid w:val="00EE5AD9"/>
    <w:rsid w:val="00EE5C27"/>
    <w:rsid w:val="00EE63EB"/>
    <w:rsid w:val="00EE6437"/>
    <w:rsid w:val="00EE6553"/>
    <w:rsid w:val="00EE6582"/>
    <w:rsid w:val="00EE6D2C"/>
    <w:rsid w:val="00EE7F0C"/>
    <w:rsid w:val="00EF04BD"/>
    <w:rsid w:val="00EF0732"/>
    <w:rsid w:val="00EF0B08"/>
    <w:rsid w:val="00EF0BB8"/>
    <w:rsid w:val="00EF0BF9"/>
    <w:rsid w:val="00EF1A21"/>
    <w:rsid w:val="00EF1A9F"/>
    <w:rsid w:val="00EF1F98"/>
    <w:rsid w:val="00EF2AEF"/>
    <w:rsid w:val="00EF2B8D"/>
    <w:rsid w:val="00EF2BF6"/>
    <w:rsid w:val="00EF2C24"/>
    <w:rsid w:val="00EF2E4B"/>
    <w:rsid w:val="00EF31A1"/>
    <w:rsid w:val="00EF4534"/>
    <w:rsid w:val="00EF47F7"/>
    <w:rsid w:val="00EF4BFE"/>
    <w:rsid w:val="00EF4DE1"/>
    <w:rsid w:val="00EF50FB"/>
    <w:rsid w:val="00EF549C"/>
    <w:rsid w:val="00EF5A8F"/>
    <w:rsid w:val="00EF5B5F"/>
    <w:rsid w:val="00EF5C6F"/>
    <w:rsid w:val="00EF63DA"/>
    <w:rsid w:val="00EF666F"/>
    <w:rsid w:val="00EF66D4"/>
    <w:rsid w:val="00EF702C"/>
    <w:rsid w:val="00EF705D"/>
    <w:rsid w:val="00EF7196"/>
    <w:rsid w:val="00F00EE8"/>
    <w:rsid w:val="00F0117B"/>
    <w:rsid w:val="00F011EE"/>
    <w:rsid w:val="00F01312"/>
    <w:rsid w:val="00F016E8"/>
    <w:rsid w:val="00F020DB"/>
    <w:rsid w:val="00F021D9"/>
    <w:rsid w:val="00F0236E"/>
    <w:rsid w:val="00F0254A"/>
    <w:rsid w:val="00F02B27"/>
    <w:rsid w:val="00F03300"/>
    <w:rsid w:val="00F037F3"/>
    <w:rsid w:val="00F04671"/>
    <w:rsid w:val="00F04B60"/>
    <w:rsid w:val="00F04B9C"/>
    <w:rsid w:val="00F04F59"/>
    <w:rsid w:val="00F05952"/>
    <w:rsid w:val="00F05E9F"/>
    <w:rsid w:val="00F07112"/>
    <w:rsid w:val="00F07227"/>
    <w:rsid w:val="00F07998"/>
    <w:rsid w:val="00F10588"/>
    <w:rsid w:val="00F105DA"/>
    <w:rsid w:val="00F1088E"/>
    <w:rsid w:val="00F109E7"/>
    <w:rsid w:val="00F10F47"/>
    <w:rsid w:val="00F1160A"/>
    <w:rsid w:val="00F119BA"/>
    <w:rsid w:val="00F121FE"/>
    <w:rsid w:val="00F1260C"/>
    <w:rsid w:val="00F12FDD"/>
    <w:rsid w:val="00F144C4"/>
    <w:rsid w:val="00F147C5"/>
    <w:rsid w:val="00F14F45"/>
    <w:rsid w:val="00F15C6D"/>
    <w:rsid w:val="00F16394"/>
    <w:rsid w:val="00F16540"/>
    <w:rsid w:val="00F16BA3"/>
    <w:rsid w:val="00F17AB3"/>
    <w:rsid w:val="00F17E08"/>
    <w:rsid w:val="00F203AF"/>
    <w:rsid w:val="00F203C0"/>
    <w:rsid w:val="00F20502"/>
    <w:rsid w:val="00F210C4"/>
    <w:rsid w:val="00F21B37"/>
    <w:rsid w:val="00F2216A"/>
    <w:rsid w:val="00F224CF"/>
    <w:rsid w:val="00F2260F"/>
    <w:rsid w:val="00F22B67"/>
    <w:rsid w:val="00F23A71"/>
    <w:rsid w:val="00F24095"/>
    <w:rsid w:val="00F24A17"/>
    <w:rsid w:val="00F24C2F"/>
    <w:rsid w:val="00F25C12"/>
    <w:rsid w:val="00F25FED"/>
    <w:rsid w:val="00F26340"/>
    <w:rsid w:val="00F2644E"/>
    <w:rsid w:val="00F26476"/>
    <w:rsid w:val="00F266D2"/>
    <w:rsid w:val="00F2684E"/>
    <w:rsid w:val="00F26D2D"/>
    <w:rsid w:val="00F27083"/>
    <w:rsid w:val="00F27831"/>
    <w:rsid w:val="00F27EB1"/>
    <w:rsid w:val="00F3074C"/>
    <w:rsid w:val="00F3089C"/>
    <w:rsid w:val="00F30CA9"/>
    <w:rsid w:val="00F31D30"/>
    <w:rsid w:val="00F32399"/>
    <w:rsid w:val="00F3244F"/>
    <w:rsid w:val="00F325A0"/>
    <w:rsid w:val="00F32A56"/>
    <w:rsid w:val="00F332D3"/>
    <w:rsid w:val="00F335E4"/>
    <w:rsid w:val="00F34646"/>
    <w:rsid w:val="00F34810"/>
    <w:rsid w:val="00F34863"/>
    <w:rsid w:val="00F3496E"/>
    <w:rsid w:val="00F349AC"/>
    <w:rsid w:val="00F356A9"/>
    <w:rsid w:val="00F35C19"/>
    <w:rsid w:val="00F35FAF"/>
    <w:rsid w:val="00F36A8F"/>
    <w:rsid w:val="00F37182"/>
    <w:rsid w:val="00F37A66"/>
    <w:rsid w:val="00F37B15"/>
    <w:rsid w:val="00F41AF6"/>
    <w:rsid w:val="00F41C67"/>
    <w:rsid w:val="00F41F38"/>
    <w:rsid w:val="00F41F8A"/>
    <w:rsid w:val="00F43A3A"/>
    <w:rsid w:val="00F43C0C"/>
    <w:rsid w:val="00F442F1"/>
    <w:rsid w:val="00F44D4D"/>
    <w:rsid w:val="00F450C5"/>
    <w:rsid w:val="00F45852"/>
    <w:rsid w:val="00F4626E"/>
    <w:rsid w:val="00F46381"/>
    <w:rsid w:val="00F46B3E"/>
    <w:rsid w:val="00F46BDF"/>
    <w:rsid w:val="00F47514"/>
    <w:rsid w:val="00F47A0F"/>
    <w:rsid w:val="00F47D23"/>
    <w:rsid w:val="00F50A48"/>
    <w:rsid w:val="00F51341"/>
    <w:rsid w:val="00F5180E"/>
    <w:rsid w:val="00F5211C"/>
    <w:rsid w:val="00F526E0"/>
    <w:rsid w:val="00F527BA"/>
    <w:rsid w:val="00F527C0"/>
    <w:rsid w:val="00F5285D"/>
    <w:rsid w:val="00F52CC4"/>
    <w:rsid w:val="00F52D7F"/>
    <w:rsid w:val="00F533CF"/>
    <w:rsid w:val="00F53B42"/>
    <w:rsid w:val="00F54369"/>
    <w:rsid w:val="00F54E84"/>
    <w:rsid w:val="00F54EAD"/>
    <w:rsid w:val="00F554B2"/>
    <w:rsid w:val="00F55684"/>
    <w:rsid w:val="00F55CE5"/>
    <w:rsid w:val="00F55F2B"/>
    <w:rsid w:val="00F5611D"/>
    <w:rsid w:val="00F56174"/>
    <w:rsid w:val="00F57B2E"/>
    <w:rsid w:val="00F57D5D"/>
    <w:rsid w:val="00F61001"/>
    <w:rsid w:val="00F6123B"/>
    <w:rsid w:val="00F61301"/>
    <w:rsid w:val="00F61630"/>
    <w:rsid w:val="00F616F8"/>
    <w:rsid w:val="00F621A6"/>
    <w:rsid w:val="00F62E5D"/>
    <w:rsid w:val="00F63393"/>
    <w:rsid w:val="00F64295"/>
    <w:rsid w:val="00F64774"/>
    <w:rsid w:val="00F6511C"/>
    <w:rsid w:val="00F6515B"/>
    <w:rsid w:val="00F65945"/>
    <w:rsid w:val="00F66324"/>
    <w:rsid w:val="00F6635B"/>
    <w:rsid w:val="00F668AD"/>
    <w:rsid w:val="00F66C82"/>
    <w:rsid w:val="00F6721C"/>
    <w:rsid w:val="00F70200"/>
    <w:rsid w:val="00F7136D"/>
    <w:rsid w:val="00F7153A"/>
    <w:rsid w:val="00F7186D"/>
    <w:rsid w:val="00F71BEA"/>
    <w:rsid w:val="00F71D88"/>
    <w:rsid w:val="00F72219"/>
    <w:rsid w:val="00F72549"/>
    <w:rsid w:val="00F729EE"/>
    <w:rsid w:val="00F7326B"/>
    <w:rsid w:val="00F7562F"/>
    <w:rsid w:val="00F75729"/>
    <w:rsid w:val="00F75B0F"/>
    <w:rsid w:val="00F75BF9"/>
    <w:rsid w:val="00F7681E"/>
    <w:rsid w:val="00F76FDE"/>
    <w:rsid w:val="00F772AC"/>
    <w:rsid w:val="00F77787"/>
    <w:rsid w:val="00F77B42"/>
    <w:rsid w:val="00F77BE4"/>
    <w:rsid w:val="00F80338"/>
    <w:rsid w:val="00F80A5E"/>
    <w:rsid w:val="00F80B26"/>
    <w:rsid w:val="00F80FA4"/>
    <w:rsid w:val="00F80FE7"/>
    <w:rsid w:val="00F8139D"/>
    <w:rsid w:val="00F8263B"/>
    <w:rsid w:val="00F82D69"/>
    <w:rsid w:val="00F82FC9"/>
    <w:rsid w:val="00F82FF6"/>
    <w:rsid w:val="00F83165"/>
    <w:rsid w:val="00F8373E"/>
    <w:rsid w:val="00F83EDE"/>
    <w:rsid w:val="00F8412F"/>
    <w:rsid w:val="00F85868"/>
    <w:rsid w:val="00F859FA"/>
    <w:rsid w:val="00F86521"/>
    <w:rsid w:val="00F86659"/>
    <w:rsid w:val="00F86EE5"/>
    <w:rsid w:val="00F874C0"/>
    <w:rsid w:val="00F8762B"/>
    <w:rsid w:val="00F91240"/>
    <w:rsid w:val="00F91335"/>
    <w:rsid w:val="00F91F85"/>
    <w:rsid w:val="00F92228"/>
    <w:rsid w:val="00F922A9"/>
    <w:rsid w:val="00F92A37"/>
    <w:rsid w:val="00F92DEC"/>
    <w:rsid w:val="00F9307E"/>
    <w:rsid w:val="00F93225"/>
    <w:rsid w:val="00F93598"/>
    <w:rsid w:val="00F9383B"/>
    <w:rsid w:val="00F9398E"/>
    <w:rsid w:val="00F93CDD"/>
    <w:rsid w:val="00F94005"/>
    <w:rsid w:val="00F9472B"/>
    <w:rsid w:val="00F94B49"/>
    <w:rsid w:val="00F94C90"/>
    <w:rsid w:val="00F95A51"/>
    <w:rsid w:val="00F95A6C"/>
    <w:rsid w:val="00F969A8"/>
    <w:rsid w:val="00F96D42"/>
    <w:rsid w:val="00F96D92"/>
    <w:rsid w:val="00F972E7"/>
    <w:rsid w:val="00F97C61"/>
    <w:rsid w:val="00FA0990"/>
    <w:rsid w:val="00FA0D39"/>
    <w:rsid w:val="00FA0D6D"/>
    <w:rsid w:val="00FA174B"/>
    <w:rsid w:val="00FA1AE2"/>
    <w:rsid w:val="00FA1B48"/>
    <w:rsid w:val="00FA24A2"/>
    <w:rsid w:val="00FA2552"/>
    <w:rsid w:val="00FA2570"/>
    <w:rsid w:val="00FA259F"/>
    <w:rsid w:val="00FA27C7"/>
    <w:rsid w:val="00FA2C59"/>
    <w:rsid w:val="00FA2F5A"/>
    <w:rsid w:val="00FA2FE9"/>
    <w:rsid w:val="00FA338C"/>
    <w:rsid w:val="00FA3986"/>
    <w:rsid w:val="00FA3AC1"/>
    <w:rsid w:val="00FA41EE"/>
    <w:rsid w:val="00FA4670"/>
    <w:rsid w:val="00FA4798"/>
    <w:rsid w:val="00FA4D35"/>
    <w:rsid w:val="00FA5583"/>
    <w:rsid w:val="00FA56ED"/>
    <w:rsid w:val="00FA6EF6"/>
    <w:rsid w:val="00FA7169"/>
    <w:rsid w:val="00FA7616"/>
    <w:rsid w:val="00FA76E0"/>
    <w:rsid w:val="00FB0403"/>
    <w:rsid w:val="00FB1546"/>
    <w:rsid w:val="00FB1A32"/>
    <w:rsid w:val="00FB1C27"/>
    <w:rsid w:val="00FB20A1"/>
    <w:rsid w:val="00FB210D"/>
    <w:rsid w:val="00FB32CF"/>
    <w:rsid w:val="00FB330A"/>
    <w:rsid w:val="00FB39F6"/>
    <w:rsid w:val="00FB42FF"/>
    <w:rsid w:val="00FB4AF7"/>
    <w:rsid w:val="00FB548C"/>
    <w:rsid w:val="00FB5AD9"/>
    <w:rsid w:val="00FB5E25"/>
    <w:rsid w:val="00FB62BA"/>
    <w:rsid w:val="00FB65A4"/>
    <w:rsid w:val="00FB6C9D"/>
    <w:rsid w:val="00FB6FFD"/>
    <w:rsid w:val="00FB72B4"/>
    <w:rsid w:val="00FB7E4E"/>
    <w:rsid w:val="00FC015F"/>
    <w:rsid w:val="00FC06E1"/>
    <w:rsid w:val="00FC06E2"/>
    <w:rsid w:val="00FC0E03"/>
    <w:rsid w:val="00FC1112"/>
    <w:rsid w:val="00FC1F77"/>
    <w:rsid w:val="00FC3083"/>
    <w:rsid w:val="00FC3F4A"/>
    <w:rsid w:val="00FC403E"/>
    <w:rsid w:val="00FC43C9"/>
    <w:rsid w:val="00FC4D12"/>
    <w:rsid w:val="00FC544B"/>
    <w:rsid w:val="00FC5CC0"/>
    <w:rsid w:val="00FC5DDB"/>
    <w:rsid w:val="00FC68E1"/>
    <w:rsid w:val="00FC6D4F"/>
    <w:rsid w:val="00FD05A2"/>
    <w:rsid w:val="00FD0A60"/>
    <w:rsid w:val="00FD0E7E"/>
    <w:rsid w:val="00FD12CD"/>
    <w:rsid w:val="00FD19F7"/>
    <w:rsid w:val="00FD1F7D"/>
    <w:rsid w:val="00FD27D6"/>
    <w:rsid w:val="00FD2A1F"/>
    <w:rsid w:val="00FD2E0E"/>
    <w:rsid w:val="00FD3C46"/>
    <w:rsid w:val="00FD3FED"/>
    <w:rsid w:val="00FD40B4"/>
    <w:rsid w:val="00FD4C77"/>
    <w:rsid w:val="00FD4E00"/>
    <w:rsid w:val="00FD4EEF"/>
    <w:rsid w:val="00FD5389"/>
    <w:rsid w:val="00FD5587"/>
    <w:rsid w:val="00FD5603"/>
    <w:rsid w:val="00FD61A8"/>
    <w:rsid w:val="00FD6354"/>
    <w:rsid w:val="00FD7137"/>
    <w:rsid w:val="00FD74EF"/>
    <w:rsid w:val="00FE068E"/>
    <w:rsid w:val="00FE0BE2"/>
    <w:rsid w:val="00FE0C52"/>
    <w:rsid w:val="00FE0C5A"/>
    <w:rsid w:val="00FE0F76"/>
    <w:rsid w:val="00FE13A1"/>
    <w:rsid w:val="00FE1CF3"/>
    <w:rsid w:val="00FE2429"/>
    <w:rsid w:val="00FE2784"/>
    <w:rsid w:val="00FE27B7"/>
    <w:rsid w:val="00FE2D5A"/>
    <w:rsid w:val="00FE2D8C"/>
    <w:rsid w:val="00FE3803"/>
    <w:rsid w:val="00FE4758"/>
    <w:rsid w:val="00FE5236"/>
    <w:rsid w:val="00FE53C8"/>
    <w:rsid w:val="00FE560E"/>
    <w:rsid w:val="00FE56F3"/>
    <w:rsid w:val="00FE5712"/>
    <w:rsid w:val="00FE5761"/>
    <w:rsid w:val="00FE5B33"/>
    <w:rsid w:val="00FE5C92"/>
    <w:rsid w:val="00FE5E1F"/>
    <w:rsid w:val="00FE688C"/>
    <w:rsid w:val="00FE6B1D"/>
    <w:rsid w:val="00FE6BA8"/>
    <w:rsid w:val="00FF00E6"/>
    <w:rsid w:val="00FF014D"/>
    <w:rsid w:val="00FF132A"/>
    <w:rsid w:val="00FF1E6E"/>
    <w:rsid w:val="00FF20A6"/>
    <w:rsid w:val="00FF24BC"/>
    <w:rsid w:val="00FF2564"/>
    <w:rsid w:val="00FF27C0"/>
    <w:rsid w:val="00FF2C63"/>
    <w:rsid w:val="00FF3AE9"/>
    <w:rsid w:val="00FF3C7C"/>
    <w:rsid w:val="00FF3F35"/>
    <w:rsid w:val="00FF4759"/>
    <w:rsid w:val="00FF4F52"/>
    <w:rsid w:val="00FF5AC2"/>
    <w:rsid w:val="00FF5E41"/>
    <w:rsid w:val="00FF5E53"/>
    <w:rsid w:val="00FF6026"/>
    <w:rsid w:val="00FF648C"/>
    <w:rsid w:val="00FF739F"/>
    <w:rsid w:val="00FF76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5:docId w15:val="{24A9FD50-ADF1-4CE3-B0AE-8F340531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locked="1"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7CE"/>
    <w:rPr>
      <w:rFonts w:ascii="TimesLT" w:eastAsia="Times New Roman" w:hAnsi="TimesLT"/>
      <w:szCs w:val="20"/>
    </w:rPr>
  </w:style>
  <w:style w:type="paragraph" w:styleId="Heading1">
    <w:name w:val="heading 1"/>
    <w:basedOn w:val="Normal"/>
    <w:next w:val="Normal"/>
    <w:link w:val="Heading1Char"/>
    <w:uiPriority w:val="99"/>
    <w:qFormat/>
    <w:rsid w:val="001827C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827CE"/>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897F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1827CE"/>
    <w:pPr>
      <w:keepNext/>
      <w:spacing w:before="100" w:beforeAutospacing="1" w:after="100" w:afterAutospacing="1" w:line="84" w:lineRule="atLeast"/>
      <w:jc w:val="center"/>
      <w:outlineLvl w:val="3"/>
    </w:pPr>
    <w:rPr>
      <w:rFonts w:ascii="Times New Roman" w:hAnsi="Times New Roman"/>
      <w:b/>
      <w:bCs/>
      <w:sz w:val="20"/>
    </w:rPr>
  </w:style>
  <w:style w:type="paragraph" w:styleId="Heading5">
    <w:name w:val="heading 5"/>
    <w:basedOn w:val="Normal"/>
    <w:next w:val="Normal"/>
    <w:link w:val="Heading5Char"/>
    <w:uiPriority w:val="99"/>
    <w:qFormat/>
    <w:rsid w:val="008E4FEE"/>
    <w:pPr>
      <w:spacing w:before="240" w:after="60"/>
      <w:outlineLvl w:val="4"/>
    </w:pPr>
    <w:rPr>
      <w:rFonts w:ascii="Calibri" w:hAnsi="Calibri"/>
      <w:b/>
      <w:bCs/>
      <w:i/>
      <w:iCs/>
      <w:sz w:val="26"/>
      <w:szCs w:val="26"/>
    </w:rPr>
  </w:style>
  <w:style w:type="paragraph" w:styleId="Heading9">
    <w:name w:val="heading 9"/>
    <w:basedOn w:val="Normal"/>
    <w:next w:val="Normal"/>
    <w:link w:val="Heading9Char"/>
    <w:uiPriority w:val="99"/>
    <w:qFormat/>
    <w:rsid w:val="00DF2348"/>
    <w:pPr>
      <w:keepNext/>
      <w:keepLines/>
      <w:spacing w:before="200" w:line="360" w:lineRule="auto"/>
      <w:ind w:firstLine="21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7CE"/>
    <w:rPr>
      <w:rFonts w:ascii="Cambria" w:hAnsi="Cambria"/>
      <w:b/>
      <w:kern w:val="32"/>
      <w:sz w:val="32"/>
      <w:lang w:eastAsia="lt-LT"/>
    </w:rPr>
  </w:style>
  <w:style w:type="character" w:customStyle="1" w:styleId="Heading2Char">
    <w:name w:val="Heading 2 Char"/>
    <w:basedOn w:val="DefaultParagraphFont"/>
    <w:link w:val="Heading2"/>
    <w:uiPriority w:val="99"/>
    <w:locked/>
    <w:rsid w:val="001827CE"/>
    <w:rPr>
      <w:rFonts w:ascii="Arial" w:hAnsi="Arial"/>
      <w:b/>
      <w:i/>
      <w:sz w:val="28"/>
      <w:lang w:eastAsia="lt-LT"/>
    </w:rPr>
  </w:style>
  <w:style w:type="character" w:customStyle="1" w:styleId="Heading3Char">
    <w:name w:val="Heading 3 Char"/>
    <w:basedOn w:val="DefaultParagraphFont"/>
    <w:link w:val="Heading3"/>
    <w:uiPriority w:val="99"/>
    <w:locked/>
    <w:rsid w:val="00897F6C"/>
    <w:rPr>
      <w:rFonts w:ascii="Cambria" w:hAnsi="Cambria"/>
      <w:b/>
      <w:sz w:val="26"/>
    </w:rPr>
  </w:style>
  <w:style w:type="character" w:customStyle="1" w:styleId="Heading4Char">
    <w:name w:val="Heading 4 Char"/>
    <w:basedOn w:val="DefaultParagraphFont"/>
    <w:link w:val="Heading4"/>
    <w:uiPriority w:val="99"/>
    <w:locked/>
    <w:rsid w:val="001827CE"/>
    <w:rPr>
      <w:rFonts w:ascii="Times New Roman" w:hAnsi="Times New Roman"/>
      <w:b/>
      <w:sz w:val="20"/>
    </w:rPr>
  </w:style>
  <w:style w:type="character" w:customStyle="1" w:styleId="Heading5Char">
    <w:name w:val="Heading 5 Char"/>
    <w:basedOn w:val="DefaultParagraphFont"/>
    <w:link w:val="Heading5"/>
    <w:uiPriority w:val="99"/>
    <w:locked/>
    <w:rsid w:val="008E4FEE"/>
    <w:rPr>
      <w:rFonts w:ascii="Calibri" w:hAnsi="Calibri"/>
      <w:b/>
      <w:i/>
      <w:sz w:val="26"/>
    </w:rPr>
  </w:style>
  <w:style w:type="character" w:customStyle="1" w:styleId="Heading9Char">
    <w:name w:val="Heading 9 Char"/>
    <w:basedOn w:val="DefaultParagraphFont"/>
    <w:link w:val="Heading9"/>
    <w:uiPriority w:val="99"/>
    <w:locked/>
    <w:rsid w:val="00DF2348"/>
    <w:rPr>
      <w:rFonts w:ascii="Cambria" w:hAnsi="Cambria"/>
      <w:i/>
      <w:color w:val="404040"/>
    </w:rPr>
  </w:style>
  <w:style w:type="character" w:styleId="Hyperlink">
    <w:name w:val="Hyperlink"/>
    <w:basedOn w:val="DefaultParagraphFont"/>
    <w:uiPriority w:val="99"/>
    <w:rsid w:val="001827CE"/>
    <w:rPr>
      <w:rFonts w:cs="Times New Roman"/>
      <w:color w:val="000000"/>
      <w:u w:val="single"/>
    </w:rPr>
  </w:style>
  <w:style w:type="character" w:customStyle="1" w:styleId="typewriter">
    <w:name w:val="typewriter"/>
    <w:basedOn w:val="DefaultParagraphFont"/>
    <w:uiPriority w:val="99"/>
    <w:rsid w:val="001827CE"/>
    <w:rPr>
      <w:rFonts w:cs="Times New Roman"/>
    </w:rPr>
  </w:style>
  <w:style w:type="paragraph" w:styleId="BodyText">
    <w:name w:val="Body Text"/>
    <w:basedOn w:val="Normal"/>
    <w:link w:val="BodyTextChar"/>
    <w:uiPriority w:val="99"/>
    <w:rsid w:val="001827CE"/>
    <w:pPr>
      <w:suppressAutoHyphens/>
      <w:jc w:val="both"/>
    </w:pPr>
    <w:rPr>
      <w:rFonts w:ascii="Times New Roman" w:hAnsi="Times New Roman"/>
      <w:i/>
      <w:sz w:val="24"/>
      <w:lang w:val="en-GB" w:eastAsia="ar-SA"/>
    </w:rPr>
  </w:style>
  <w:style w:type="character" w:customStyle="1" w:styleId="BodyTextChar">
    <w:name w:val="Body Text Char"/>
    <w:basedOn w:val="DefaultParagraphFont"/>
    <w:link w:val="BodyText"/>
    <w:uiPriority w:val="99"/>
    <w:locked/>
    <w:rsid w:val="001827CE"/>
    <w:rPr>
      <w:rFonts w:ascii="Times New Roman" w:hAnsi="Times New Roman"/>
      <w:i/>
      <w:sz w:val="20"/>
      <w:lang w:val="en-GB" w:eastAsia="ar-SA" w:bidi="ar-SA"/>
    </w:rPr>
  </w:style>
  <w:style w:type="paragraph" w:styleId="FootnoteText">
    <w:name w:val="footnote text"/>
    <w:basedOn w:val="Normal"/>
    <w:link w:val="FootnoteTextChar"/>
    <w:uiPriority w:val="99"/>
    <w:rsid w:val="001827CE"/>
    <w:rPr>
      <w:sz w:val="20"/>
    </w:rPr>
  </w:style>
  <w:style w:type="character" w:customStyle="1" w:styleId="FootnoteTextChar">
    <w:name w:val="Footnote Text Char"/>
    <w:basedOn w:val="DefaultParagraphFont"/>
    <w:link w:val="FootnoteText"/>
    <w:uiPriority w:val="99"/>
    <w:locked/>
    <w:rsid w:val="001827CE"/>
    <w:rPr>
      <w:rFonts w:ascii="TimesLT" w:hAnsi="TimesLT"/>
      <w:sz w:val="20"/>
      <w:lang w:eastAsia="lt-LT"/>
    </w:rPr>
  </w:style>
  <w:style w:type="character" w:styleId="FootnoteReference">
    <w:name w:val="footnote reference"/>
    <w:basedOn w:val="DefaultParagraphFont"/>
    <w:uiPriority w:val="99"/>
    <w:rsid w:val="001827CE"/>
    <w:rPr>
      <w:rFonts w:cs="Times New Roman"/>
      <w:vertAlign w:val="superscript"/>
    </w:rPr>
  </w:style>
  <w:style w:type="paragraph" w:styleId="BodyText2">
    <w:name w:val="Body Text 2"/>
    <w:basedOn w:val="Normal"/>
    <w:link w:val="BodyText2Char"/>
    <w:uiPriority w:val="99"/>
    <w:rsid w:val="001827CE"/>
    <w:pPr>
      <w:spacing w:after="120" w:line="480" w:lineRule="auto"/>
    </w:pPr>
    <w:rPr>
      <w:sz w:val="20"/>
    </w:rPr>
  </w:style>
  <w:style w:type="character" w:customStyle="1" w:styleId="BodyText2Char">
    <w:name w:val="Body Text 2 Char"/>
    <w:basedOn w:val="DefaultParagraphFont"/>
    <w:link w:val="BodyText2"/>
    <w:uiPriority w:val="99"/>
    <w:locked/>
    <w:rsid w:val="001827CE"/>
    <w:rPr>
      <w:rFonts w:ascii="TimesLT" w:hAnsi="TimesLT"/>
      <w:sz w:val="20"/>
      <w:lang w:eastAsia="lt-LT"/>
    </w:rPr>
  </w:style>
  <w:style w:type="paragraph" w:styleId="Header">
    <w:name w:val="header"/>
    <w:basedOn w:val="Normal"/>
    <w:link w:val="HeaderChar"/>
    <w:uiPriority w:val="99"/>
    <w:rsid w:val="001827CE"/>
    <w:pPr>
      <w:tabs>
        <w:tab w:val="center" w:pos="4819"/>
        <w:tab w:val="right" w:pos="9638"/>
      </w:tabs>
    </w:pPr>
    <w:rPr>
      <w:sz w:val="20"/>
    </w:rPr>
  </w:style>
  <w:style w:type="character" w:customStyle="1" w:styleId="HeaderChar">
    <w:name w:val="Header Char"/>
    <w:basedOn w:val="DefaultParagraphFont"/>
    <w:link w:val="Header"/>
    <w:uiPriority w:val="99"/>
    <w:locked/>
    <w:rsid w:val="001827CE"/>
    <w:rPr>
      <w:rFonts w:ascii="TimesLT" w:hAnsi="TimesLT"/>
      <w:sz w:val="20"/>
      <w:lang w:eastAsia="lt-LT"/>
    </w:rPr>
  </w:style>
  <w:style w:type="character" w:styleId="PageNumber">
    <w:name w:val="page number"/>
    <w:basedOn w:val="DefaultParagraphFont"/>
    <w:uiPriority w:val="99"/>
    <w:rsid w:val="001827CE"/>
    <w:rPr>
      <w:rFonts w:cs="Times New Roman"/>
    </w:rPr>
  </w:style>
  <w:style w:type="paragraph" w:customStyle="1" w:styleId="TableContents">
    <w:name w:val="Table Contents"/>
    <w:basedOn w:val="Normal"/>
    <w:uiPriority w:val="99"/>
    <w:rsid w:val="001827CE"/>
    <w:pPr>
      <w:widowControl w:val="0"/>
      <w:suppressLineNumbers/>
      <w:suppressAutoHyphens/>
    </w:pPr>
    <w:rPr>
      <w:rFonts w:ascii="Times New Roman" w:eastAsia="Calibri" w:hAnsi="Times New Roman"/>
      <w:sz w:val="24"/>
      <w:szCs w:val="24"/>
    </w:rPr>
  </w:style>
  <w:style w:type="paragraph" w:customStyle="1" w:styleId="WW-TableContents">
    <w:name w:val="WW-Table Contents"/>
    <w:basedOn w:val="BodyText"/>
    <w:uiPriority w:val="99"/>
    <w:rsid w:val="001827CE"/>
    <w:pPr>
      <w:widowControl w:val="0"/>
      <w:suppressLineNumbers/>
      <w:spacing w:after="120"/>
      <w:jc w:val="left"/>
    </w:pPr>
    <w:rPr>
      <w:rFonts w:eastAsia="Calibri"/>
      <w:i w:val="0"/>
      <w:lang w:val="lt-LT"/>
    </w:rPr>
  </w:style>
  <w:style w:type="character" w:styleId="Emphasis">
    <w:name w:val="Emphasis"/>
    <w:basedOn w:val="DefaultParagraphFont"/>
    <w:uiPriority w:val="99"/>
    <w:qFormat/>
    <w:rsid w:val="001827CE"/>
    <w:rPr>
      <w:rFonts w:cs="Times New Roman"/>
      <w:i/>
    </w:rPr>
  </w:style>
  <w:style w:type="paragraph" w:customStyle="1" w:styleId="patvirtinta">
    <w:name w:val="patvirtinta"/>
    <w:basedOn w:val="Normal"/>
    <w:uiPriority w:val="99"/>
    <w:rsid w:val="001827CE"/>
    <w:pPr>
      <w:spacing w:before="100" w:beforeAutospacing="1" w:after="100" w:afterAutospacing="1"/>
    </w:pPr>
    <w:rPr>
      <w:rFonts w:ascii="Arial Unicode MS" w:eastAsia="Arial Unicode MS" w:hAnsi="Arial Unicode MS"/>
      <w:sz w:val="24"/>
      <w:szCs w:val="24"/>
      <w:lang w:val="en-GB" w:eastAsia="en-US"/>
    </w:rPr>
  </w:style>
  <w:style w:type="character" w:styleId="Strong">
    <w:name w:val="Strong"/>
    <w:basedOn w:val="DefaultParagraphFont"/>
    <w:uiPriority w:val="99"/>
    <w:qFormat/>
    <w:rsid w:val="001827CE"/>
    <w:rPr>
      <w:rFonts w:cs="Times New Roman"/>
      <w:b/>
    </w:rPr>
  </w:style>
  <w:style w:type="character" w:customStyle="1" w:styleId="BalloonTextChar">
    <w:name w:val="Balloon Text Char"/>
    <w:link w:val="BalloonText"/>
    <w:uiPriority w:val="99"/>
    <w:semiHidden/>
    <w:locked/>
    <w:rsid w:val="001827CE"/>
    <w:rPr>
      <w:rFonts w:ascii="Tahoma" w:hAnsi="Tahoma"/>
      <w:sz w:val="16"/>
      <w:lang w:eastAsia="lt-LT"/>
    </w:rPr>
  </w:style>
  <w:style w:type="paragraph" w:styleId="BalloonText">
    <w:name w:val="Balloon Text"/>
    <w:basedOn w:val="Normal"/>
    <w:link w:val="BalloonTextChar"/>
    <w:uiPriority w:val="99"/>
    <w:semiHidden/>
    <w:rsid w:val="001827CE"/>
    <w:rPr>
      <w:rFonts w:ascii="Tahoma" w:hAnsi="Tahoma"/>
      <w:sz w:val="16"/>
      <w:szCs w:val="16"/>
    </w:rPr>
  </w:style>
  <w:style w:type="character" w:customStyle="1" w:styleId="BalloonTextChar1">
    <w:name w:val="Balloon Text Char1"/>
    <w:basedOn w:val="DefaultParagraphFont"/>
    <w:uiPriority w:val="99"/>
    <w:semiHidden/>
    <w:rsid w:val="006204A0"/>
    <w:rPr>
      <w:rFonts w:ascii="Times New Roman" w:eastAsia="Times New Roman" w:hAnsi="Times New Roman"/>
      <w:sz w:val="0"/>
      <w:szCs w:val="0"/>
    </w:rPr>
  </w:style>
  <w:style w:type="paragraph" w:customStyle="1" w:styleId="BodyText1">
    <w:name w:val="Body Text1"/>
    <w:link w:val="BodytextChar0"/>
    <w:uiPriority w:val="99"/>
    <w:rsid w:val="001827CE"/>
    <w:pPr>
      <w:autoSpaceDE w:val="0"/>
      <w:autoSpaceDN w:val="0"/>
      <w:adjustRightInd w:val="0"/>
      <w:ind w:firstLine="312"/>
      <w:jc w:val="both"/>
    </w:pPr>
    <w:rPr>
      <w:rFonts w:ascii="TimesLT" w:eastAsia="Times New Roman" w:hAnsi="TimesLT"/>
      <w:sz w:val="20"/>
      <w:szCs w:val="20"/>
      <w:lang w:val="en-US" w:eastAsia="en-US"/>
    </w:rPr>
  </w:style>
  <w:style w:type="paragraph" w:styleId="Caption">
    <w:name w:val="caption"/>
    <w:basedOn w:val="Normal"/>
    <w:next w:val="Normal"/>
    <w:uiPriority w:val="99"/>
    <w:qFormat/>
    <w:rsid w:val="001827CE"/>
    <w:rPr>
      <w:rFonts w:ascii="Times New Roman" w:hAnsi="Times New Roman"/>
      <w:b/>
      <w:bCs/>
      <w:sz w:val="20"/>
    </w:rPr>
  </w:style>
  <w:style w:type="paragraph" w:customStyle="1" w:styleId="DiagramaDiagramaCharCharDiagramaCharCharDiagrama1CharCharDiagramaDiagrama">
    <w:name w:val="Diagrama Diagrama Char Char Diagrama Char Char Diagrama1 Char Char Diagrama Diagrama"/>
    <w:basedOn w:val="Normal"/>
    <w:uiPriority w:val="99"/>
    <w:rsid w:val="001827CE"/>
    <w:pPr>
      <w:spacing w:after="160" w:line="240" w:lineRule="exact"/>
    </w:pPr>
    <w:rPr>
      <w:rFonts w:ascii="Tahoma" w:hAnsi="Tahoma"/>
      <w:sz w:val="20"/>
      <w:lang w:val="en-US" w:eastAsia="en-US"/>
    </w:rPr>
  </w:style>
  <w:style w:type="character" w:customStyle="1" w:styleId="Char1">
    <w:name w:val="Char1"/>
    <w:uiPriority w:val="99"/>
    <w:rsid w:val="001827CE"/>
    <w:rPr>
      <w:sz w:val="24"/>
      <w:lang w:val="lt-LT" w:eastAsia="lt-LT"/>
    </w:rPr>
  </w:style>
  <w:style w:type="paragraph" w:customStyle="1" w:styleId="Punktas">
    <w:name w:val="Punktas"/>
    <w:basedOn w:val="Normal"/>
    <w:uiPriority w:val="99"/>
    <w:rsid w:val="001827CE"/>
    <w:pPr>
      <w:numPr>
        <w:numId w:val="1"/>
      </w:numPr>
      <w:jc w:val="both"/>
    </w:pPr>
    <w:rPr>
      <w:rFonts w:ascii="Times New Roman" w:eastAsia="Arial Unicode MS" w:hAnsi="Times New Roman"/>
      <w:sz w:val="24"/>
      <w:szCs w:val="24"/>
      <w:lang w:eastAsia="en-US"/>
    </w:rPr>
  </w:style>
  <w:style w:type="paragraph" w:styleId="BodyTextIndent2">
    <w:name w:val="Body Text Indent 2"/>
    <w:basedOn w:val="Normal"/>
    <w:link w:val="BodyTextIndent2Char"/>
    <w:uiPriority w:val="99"/>
    <w:rsid w:val="001827CE"/>
    <w:pPr>
      <w:spacing w:after="120" w:line="480" w:lineRule="auto"/>
      <w:ind w:left="283"/>
    </w:pPr>
    <w:rPr>
      <w:sz w:val="20"/>
    </w:rPr>
  </w:style>
  <w:style w:type="character" w:customStyle="1" w:styleId="BodyTextIndent2Char">
    <w:name w:val="Body Text Indent 2 Char"/>
    <w:basedOn w:val="DefaultParagraphFont"/>
    <w:link w:val="BodyTextIndent2"/>
    <w:uiPriority w:val="99"/>
    <w:locked/>
    <w:rsid w:val="001827CE"/>
    <w:rPr>
      <w:rFonts w:ascii="TimesLT" w:hAnsi="TimesLT"/>
      <w:sz w:val="20"/>
      <w:lang w:eastAsia="lt-LT"/>
    </w:rPr>
  </w:style>
  <w:style w:type="character" w:customStyle="1" w:styleId="Typewriter0">
    <w:name w:val="Typewriter"/>
    <w:uiPriority w:val="99"/>
    <w:rsid w:val="001827CE"/>
    <w:rPr>
      <w:rFonts w:ascii="Courier New" w:hAnsi="Courier New"/>
      <w:sz w:val="20"/>
    </w:rPr>
  </w:style>
  <w:style w:type="paragraph" w:customStyle="1" w:styleId="Hyperlink1">
    <w:name w:val="Hyperlink1"/>
    <w:basedOn w:val="Normal"/>
    <w:uiPriority w:val="99"/>
    <w:rsid w:val="001827CE"/>
    <w:pPr>
      <w:suppressAutoHyphens/>
      <w:autoSpaceDE w:val="0"/>
      <w:autoSpaceDN w:val="0"/>
      <w:adjustRightInd w:val="0"/>
      <w:spacing w:line="298" w:lineRule="auto"/>
      <w:ind w:firstLine="312"/>
      <w:jc w:val="both"/>
      <w:textAlignment w:val="center"/>
    </w:pPr>
    <w:rPr>
      <w:rFonts w:ascii="Times New Roman" w:hAnsi="Times New Roman"/>
      <w:color w:val="000000"/>
      <w:sz w:val="20"/>
      <w:lang w:eastAsia="en-US"/>
    </w:rPr>
  </w:style>
  <w:style w:type="character" w:customStyle="1" w:styleId="CommentTextChar">
    <w:name w:val="Comment Text Char"/>
    <w:link w:val="CommentText"/>
    <w:uiPriority w:val="99"/>
    <w:locked/>
    <w:rsid w:val="001827CE"/>
    <w:rPr>
      <w:rFonts w:ascii="TimesLT" w:hAnsi="TimesLT"/>
      <w:sz w:val="20"/>
      <w:lang w:eastAsia="lt-LT"/>
    </w:rPr>
  </w:style>
  <w:style w:type="paragraph" w:styleId="CommentText">
    <w:name w:val="annotation text"/>
    <w:basedOn w:val="Normal"/>
    <w:link w:val="CommentTextChar"/>
    <w:uiPriority w:val="99"/>
    <w:rsid w:val="001827CE"/>
    <w:rPr>
      <w:sz w:val="20"/>
    </w:rPr>
  </w:style>
  <w:style w:type="character" w:customStyle="1" w:styleId="CommentTextChar1">
    <w:name w:val="Comment Text Char1"/>
    <w:basedOn w:val="DefaultParagraphFont"/>
    <w:uiPriority w:val="99"/>
    <w:semiHidden/>
    <w:rsid w:val="006204A0"/>
    <w:rPr>
      <w:rFonts w:ascii="TimesLT" w:eastAsia="Times New Roman" w:hAnsi="TimesLT"/>
      <w:sz w:val="20"/>
      <w:szCs w:val="20"/>
    </w:rPr>
  </w:style>
  <w:style w:type="paragraph" w:customStyle="1" w:styleId="DiagramaDiagrama2DiagramaDiagramaDiagramaDiagramaCharCharDiagramaCharCharDiagramaDiagrama">
    <w:name w:val="Diagrama Diagrama2 Diagrama Diagrama Diagrama Diagrama Char Char Diagrama Char Char Diagrama Diagrama"/>
    <w:basedOn w:val="Normal"/>
    <w:uiPriority w:val="99"/>
    <w:rsid w:val="001827CE"/>
    <w:pPr>
      <w:spacing w:after="160" w:line="240" w:lineRule="exact"/>
    </w:pPr>
    <w:rPr>
      <w:rFonts w:ascii="Tahoma" w:hAnsi="Tahoma"/>
      <w:sz w:val="20"/>
      <w:lang w:val="en-US" w:eastAsia="en-US"/>
    </w:rPr>
  </w:style>
  <w:style w:type="paragraph" w:styleId="HTMLPreformatted">
    <w:name w:val="HTML Preformatted"/>
    <w:basedOn w:val="Normal"/>
    <w:link w:val="HTMLPreformattedChar"/>
    <w:uiPriority w:val="99"/>
    <w:rsid w:val="00182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PreformattedChar">
    <w:name w:val="HTML Preformatted Char"/>
    <w:basedOn w:val="DefaultParagraphFont"/>
    <w:link w:val="HTMLPreformatted"/>
    <w:uiPriority w:val="99"/>
    <w:locked/>
    <w:rsid w:val="001827CE"/>
    <w:rPr>
      <w:rFonts w:ascii="Arial Unicode MS" w:eastAsia="Arial Unicode MS" w:hAnsi="Arial Unicode MS"/>
      <w:sz w:val="20"/>
      <w:lang w:val="en-GB"/>
    </w:rPr>
  </w:style>
  <w:style w:type="paragraph" w:customStyle="1" w:styleId="statymopavad">
    <w:name w:val="Įstatymo pavad."/>
    <w:basedOn w:val="Normal"/>
    <w:uiPriority w:val="99"/>
    <w:rsid w:val="001827CE"/>
    <w:pPr>
      <w:spacing w:line="360" w:lineRule="auto"/>
      <w:ind w:firstLine="720"/>
      <w:jc w:val="center"/>
    </w:pPr>
    <w:rPr>
      <w:caps/>
      <w:sz w:val="24"/>
      <w:lang w:eastAsia="en-US"/>
    </w:rPr>
  </w:style>
  <w:style w:type="paragraph" w:styleId="BodyTextIndent">
    <w:name w:val="Body Text Indent"/>
    <w:basedOn w:val="Normal"/>
    <w:link w:val="BodyTextIndentChar"/>
    <w:uiPriority w:val="99"/>
    <w:rsid w:val="001827CE"/>
    <w:pPr>
      <w:spacing w:after="120"/>
      <w:ind w:left="283"/>
    </w:pPr>
    <w:rPr>
      <w:sz w:val="20"/>
    </w:rPr>
  </w:style>
  <w:style w:type="character" w:customStyle="1" w:styleId="BodyTextIndentChar">
    <w:name w:val="Body Text Indent Char"/>
    <w:basedOn w:val="DefaultParagraphFont"/>
    <w:link w:val="BodyTextIndent"/>
    <w:uiPriority w:val="99"/>
    <w:locked/>
    <w:rsid w:val="001827CE"/>
    <w:rPr>
      <w:rFonts w:ascii="TimesLT" w:hAnsi="TimesLT"/>
      <w:sz w:val="20"/>
      <w:lang w:eastAsia="lt-LT"/>
    </w:rPr>
  </w:style>
  <w:style w:type="character" w:customStyle="1" w:styleId="Datametai">
    <w:name w:val="Data_metai"/>
    <w:basedOn w:val="DefaultParagraphFont"/>
    <w:uiPriority w:val="99"/>
    <w:rsid w:val="001827CE"/>
    <w:rPr>
      <w:rFonts w:cs="Times New Roman"/>
    </w:rPr>
  </w:style>
  <w:style w:type="paragraph" w:customStyle="1" w:styleId="ListParagraph2">
    <w:name w:val="List Paragraph2"/>
    <w:basedOn w:val="Normal"/>
    <w:uiPriority w:val="99"/>
    <w:rsid w:val="001827CE"/>
    <w:pPr>
      <w:ind w:left="720"/>
      <w:contextualSpacing/>
    </w:pPr>
    <w:rPr>
      <w:rFonts w:ascii="Times New Roman" w:hAnsi="Times New Roman"/>
      <w:sz w:val="24"/>
      <w:szCs w:val="24"/>
    </w:rPr>
  </w:style>
  <w:style w:type="paragraph" w:styleId="NormalWeb">
    <w:name w:val="Normal (Web)"/>
    <w:basedOn w:val="Normal"/>
    <w:uiPriority w:val="99"/>
    <w:rsid w:val="001827CE"/>
    <w:pPr>
      <w:spacing w:before="100" w:beforeAutospacing="1" w:after="100" w:afterAutospacing="1"/>
    </w:pPr>
    <w:rPr>
      <w:rFonts w:ascii="Times New Roman" w:hAnsi="Times New Roman"/>
      <w:sz w:val="24"/>
      <w:szCs w:val="24"/>
    </w:rPr>
  </w:style>
  <w:style w:type="paragraph" w:customStyle="1" w:styleId="CentrBold">
    <w:name w:val="CentrBold"/>
    <w:uiPriority w:val="99"/>
    <w:rsid w:val="001827CE"/>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0">
    <w:name w:val="bodytext"/>
    <w:basedOn w:val="Normal"/>
    <w:uiPriority w:val="99"/>
    <w:rsid w:val="001827CE"/>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uiPriority w:val="99"/>
    <w:rsid w:val="001827CE"/>
    <w:pPr>
      <w:spacing w:after="120"/>
    </w:pPr>
    <w:rPr>
      <w:sz w:val="16"/>
      <w:szCs w:val="16"/>
    </w:rPr>
  </w:style>
  <w:style w:type="character" w:customStyle="1" w:styleId="BodyText3Char">
    <w:name w:val="Body Text 3 Char"/>
    <w:basedOn w:val="DefaultParagraphFont"/>
    <w:link w:val="BodyText3"/>
    <w:uiPriority w:val="99"/>
    <w:locked/>
    <w:rsid w:val="001827CE"/>
    <w:rPr>
      <w:rFonts w:ascii="TimesLT" w:hAnsi="TimesLT"/>
      <w:sz w:val="16"/>
      <w:lang w:eastAsia="lt-LT"/>
    </w:rPr>
  </w:style>
  <w:style w:type="paragraph" w:customStyle="1" w:styleId="Pavadinimas1">
    <w:name w:val="Pavadinimas1"/>
    <w:basedOn w:val="Normal"/>
    <w:uiPriority w:val="99"/>
    <w:rsid w:val="001827CE"/>
    <w:pPr>
      <w:keepLines/>
      <w:suppressAutoHyphens/>
      <w:autoSpaceDE w:val="0"/>
      <w:autoSpaceDN w:val="0"/>
      <w:adjustRightInd w:val="0"/>
      <w:spacing w:line="288" w:lineRule="auto"/>
      <w:ind w:left="850"/>
      <w:textAlignment w:val="center"/>
    </w:pPr>
    <w:rPr>
      <w:rFonts w:ascii="Times New Roman" w:hAnsi="Times New Roman"/>
      <w:b/>
      <w:bCs/>
      <w:caps/>
      <w:color w:val="000000"/>
      <w:szCs w:val="22"/>
      <w:lang w:val="en-GB" w:eastAsia="en-US"/>
    </w:rPr>
  </w:style>
  <w:style w:type="paragraph" w:styleId="Footer">
    <w:name w:val="footer"/>
    <w:basedOn w:val="Normal"/>
    <w:link w:val="FooterChar"/>
    <w:uiPriority w:val="99"/>
    <w:rsid w:val="001827CE"/>
    <w:pPr>
      <w:tabs>
        <w:tab w:val="center" w:pos="4819"/>
        <w:tab w:val="right" w:pos="9638"/>
      </w:tabs>
    </w:pPr>
    <w:rPr>
      <w:sz w:val="20"/>
    </w:rPr>
  </w:style>
  <w:style w:type="character" w:customStyle="1" w:styleId="FooterChar">
    <w:name w:val="Footer Char"/>
    <w:basedOn w:val="DefaultParagraphFont"/>
    <w:link w:val="Footer"/>
    <w:uiPriority w:val="99"/>
    <w:locked/>
    <w:rsid w:val="001827CE"/>
    <w:rPr>
      <w:rFonts w:ascii="TimesLT" w:hAnsi="TimesLT"/>
      <w:sz w:val="20"/>
      <w:lang w:eastAsia="lt-LT"/>
    </w:rPr>
  </w:style>
  <w:style w:type="paragraph" w:customStyle="1" w:styleId="ww-bodytextindent2">
    <w:name w:val="ww-bodytextindent2"/>
    <w:basedOn w:val="Normal"/>
    <w:uiPriority w:val="99"/>
    <w:rsid w:val="008B09C6"/>
    <w:pPr>
      <w:spacing w:before="100" w:beforeAutospacing="1" w:after="100" w:afterAutospacing="1"/>
    </w:pPr>
    <w:rPr>
      <w:rFonts w:ascii="Times New Roman" w:hAnsi="Times New Roman"/>
      <w:sz w:val="24"/>
      <w:szCs w:val="24"/>
    </w:rPr>
  </w:style>
  <w:style w:type="character" w:customStyle="1" w:styleId="BodytextChar0">
    <w:name w:val="Body text Char"/>
    <w:link w:val="BodyText1"/>
    <w:uiPriority w:val="99"/>
    <w:locked/>
    <w:rsid w:val="00965D24"/>
    <w:rPr>
      <w:rFonts w:ascii="TimesLT" w:hAnsi="TimesLT"/>
      <w:lang w:val="en-US" w:eastAsia="en-US"/>
    </w:rPr>
  </w:style>
  <w:style w:type="paragraph" w:styleId="ListContinue2">
    <w:name w:val="List Continue 2"/>
    <w:basedOn w:val="ListContinue"/>
    <w:uiPriority w:val="99"/>
    <w:rsid w:val="00965D24"/>
    <w:pPr>
      <w:spacing w:after="270" w:line="270" w:lineRule="atLeast"/>
      <w:ind w:left="851"/>
      <w:contextualSpacing w:val="0"/>
    </w:pPr>
    <w:rPr>
      <w:rFonts w:ascii="Times New Roman" w:hAnsi="Times New Roman"/>
      <w:sz w:val="23"/>
      <w:lang w:val="en-GB" w:eastAsia="en-US"/>
    </w:rPr>
  </w:style>
  <w:style w:type="paragraph" w:styleId="ListContinue">
    <w:name w:val="List Continue"/>
    <w:basedOn w:val="Normal"/>
    <w:uiPriority w:val="99"/>
    <w:semiHidden/>
    <w:rsid w:val="00965D24"/>
    <w:pPr>
      <w:spacing w:after="120"/>
      <w:ind w:left="283"/>
      <w:contextualSpacing/>
    </w:pPr>
  </w:style>
  <w:style w:type="paragraph" w:customStyle="1" w:styleId="Preformatted">
    <w:name w:val="Preformatted"/>
    <w:basedOn w:val="Normal"/>
    <w:uiPriority w:val="99"/>
    <w:rsid w:val="002937F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paragraph" w:customStyle="1" w:styleId="WW-BodyText3">
    <w:name w:val="WW-Body Text 3"/>
    <w:basedOn w:val="Normal"/>
    <w:uiPriority w:val="99"/>
    <w:rsid w:val="00B042F7"/>
    <w:pPr>
      <w:suppressAutoHyphens/>
      <w:jc w:val="center"/>
    </w:pPr>
    <w:rPr>
      <w:rFonts w:ascii="Times New Roman" w:hAnsi="Times New Roman"/>
      <w:b/>
      <w:sz w:val="24"/>
      <w:szCs w:val="24"/>
      <w:lang w:eastAsia="ar-SA"/>
    </w:rPr>
  </w:style>
  <w:style w:type="paragraph" w:styleId="PlainText">
    <w:name w:val="Plain Text"/>
    <w:basedOn w:val="Normal"/>
    <w:link w:val="PlainTextChar"/>
    <w:uiPriority w:val="99"/>
    <w:rsid w:val="007B6491"/>
    <w:rPr>
      <w:rFonts w:ascii="Courier New" w:hAnsi="Courier New"/>
      <w:sz w:val="20"/>
      <w:lang w:eastAsia="en-US"/>
    </w:rPr>
  </w:style>
  <w:style w:type="character" w:customStyle="1" w:styleId="PlainTextChar">
    <w:name w:val="Plain Text Char"/>
    <w:basedOn w:val="DefaultParagraphFont"/>
    <w:link w:val="PlainText"/>
    <w:uiPriority w:val="99"/>
    <w:locked/>
    <w:rsid w:val="007B6491"/>
    <w:rPr>
      <w:rFonts w:ascii="Courier New" w:hAnsi="Courier New"/>
      <w:lang w:eastAsia="en-US"/>
    </w:rPr>
  </w:style>
  <w:style w:type="paragraph" w:styleId="BodyTextIndent3">
    <w:name w:val="Body Text Indent 3"/>
    <w:basedOn w:val="Normal"/>
    <w:link w:val="BodyTextIndent3Char"/>
    <w:uiPriority w:val="99"/>
    <w:semiHidden/>
    <w:rsid w:val="00394B2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94B2E"/>
    <w:rPr>
      <w:rFonts w:ascii="TimesLT" w:hAnsi="TimesLT"/>
      <w:sz w:val="16"/>
    </w:rPr>
  </w:style>
  <w:style w:type="character" w:customStyle="1" w:styleId="WW8Num8z2">
    <w:name w:val="WW8Num8z2"/>
    <w:uiPriority w:val="99"/>
    <w:rsid w:val="00656923"/>
    <w:rPr>
      <w:rFonts w:ascii="Wingdings" w:hAnsi="Wingdings"/>
    </w:rPr>
  </w:style>
  <w:style w:type="paragraph" w:styleId="Title">
    <w:name w:val="Title"/>
    <w:basedOn w:val="Normal"/>
    <w:next w:val="Subtitle"/>
    <w:link w:val="TitleChar"/>
    <w:uiPriority w:val="99"/>
    <w:qFormat/>
    <w:rsid w:val="00656923"/>
    <w:pPr>
      <w:jc w:val="center"/>
    </w:pPr>
    <w:rPr>
      <w:rFonts w:ascii="Times New Roman" w:hAnsi="Times New Roman"/>
      <w:b/>
      <w:bCs/>
      <w:sz w:val="24"/>
      <w:szCs w:val="24"/>
      <w:lang w:eastAsia="ar-SA"/>
    </w:rPr>
  </w:style>
  <w:style w:type="character" w:customStyle="1" w:styleId="TitleChar">
    <w:name w:val="Title Char"/>
    <w:basedOn w:val="DefaultParagraphFont"/>
    <w:link w:val="Title"/>
    <w:uiPriority w:val="99"/>
    <w:locked/>
    <w:rsid w:val="00656923"/>
    <w:rPr>
      <w:rFonts w:ascii="Times New Roman" w:hAnsi="Times New Roman"/>
      <w:b/>
      <w:sz w:val="24"/>
      <w:lang w:eastAsia="ar-SA" w:bidi="ar-SA"/>
    </w:rPr>
  </w:style>
  <w:style w:type="paragraph" w:styleId="Subtitle">
    <w:name w:val="Subtitle"/>
    <w:basedOn w:val="Normal"/>
    <w:next w:val="BodyText"/>
    <w:link w:val="SubtitleChar"/>
    <w:uiPriority w:val="99"/>
    <w:qFormat/>
    <w:rsid w:val="00656923"/>
    <w:pPr>
      <w:keepNext/>
      <w:widowControl w:val="0"/>
      <w:spacing w:before="240" w:after="120" w:line="270" w:lineRule="atLeast"/>
      <w:jc w:val="center"/>
    </w:pPr>
    <w:rPr>
      <w:rFonts w:ascii="Times New Roman" w:eastAsia="Calibri" w:hAnsi="Times New Roman"/>
      <w:i/>
      <w:iCs/>
      <w:sz w:val="28"/>
      <w:szCs w:val="28"/>
      <w:lang w:val="da-DK" w:eastAsia="ar-SA"/>
    </w:rPr>
  </w:style>
  <w:style w:type="character" w:customStyle="1" w:styleId="SubtitleChar">
    <w:name w:val="Subtitle Char"/>
    <w:basedOn w:val="DefaultParagraphFont"/>
    <w:link w:val="Subtitle"/>
    <w:uiPriority w:val="99"/>
    <w:locked/>
    <w:rsid w:val="00656923"/>
    <w:rPr>
      <w:rFonts w:ascii="Times New Roman" w:eastAsia="Times New Roman" w:hAnsi="Times New Roman"/>
      <w:i/>
      <w:sz w:val="28"/>
      <w:lang w:val="da-DK" w:eastAsia="ar-SA" w:bidi="ar-SA"/>
    </w:rPr>
  </w:style>
  <w:style w:type="table" w:styleId="TableGrid">
    <w:name w:val="Table Grid"/>
    <w:basedOn w:val="TableNormal"/>
    <w:uiPriority w:val="99"/>
    <w:rsid w:val="00224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uiPriority w:val="99"/>
    <w:rsid w:val="00477A2C"/>
    <w:rPr>
      <w:rFonts w:cs="Times New Roman"/>
    </w:rPr>
  </w:style>
  <w:style w:type="character" w:styleId="CommentReference">
    <w:name w:val="annotation reference"/>
    <w:basedOn w:val="DefaultParagraphFont"/>
    <w:uiPriority w:val="99"/>
    <w:rsid w:val="00364D9A"/>
    <w:rPr>
      <w:rFonts w:cs="Times New Roman"/>
      <w:sz w:val="16"/>
    </w:rPr>
  </w:style>
  <w:style w:type="paragraph" w:styleId="CommentSubject">
    <w:name w:val="annotation subject"/>
    <w:basedOn w:val="CommentText"/>
    <w:next w:val="CommentText"/>
    <w:link w:val="CommentSubjectChar"/>
    <w:uiPriority w:val="99"/>
    <w:semiHidden/>
    <w:rsid w:val="00364D9A"/>
    <w:rPr>
      <w:b/>
      <w:bCs/>
    </w:rPr>
  </w:style>
  <w:style w:type="character" w:customStyle="1" w:styleId="CommentSubjectChar">
    <w:name w:val="Comment Subject Char"/>
    <w:basedOn w:val="CommentTextChar"/>
    <w:link w:val="CommentSubject"/>
    <w:uiPriority w:val="99"/>
    <w:semiHidden/>
    <w:locked/>
    <w:rsid w:val="00364D9A"/>
    <w:rPr>
      <w:rFonts w:ascii="TimesLT" w:hAnsi="TimesLT"/>
      <w:b/>
      <w:sz w:val="20"/>
      <w:lang w:eastAsia="lt-LT"/>
    </w:rPr>
  </w:style>
  <w:style w:type="character" w:customStyle="1" w:styleId="msid7844">
    <w:name w:val="ms__id7844"/>
    <w:basedOn w:val="DefaultParagraphFont"/>
    <w:uiPriority w:val="99"/>
    <w:rsid w:val="00D34ADD"/>
    <w:rPr>
      <w:rFonts w:cs="Times New Roman"/>
    </w:rPr>
  </w:style>
  <w:style w:type="paragraph" w:customStyle="1" w:styleId="statymopavad0">
    <w:name w:val="Ástatymo pavad."/>
    <w:basedOn w:val="Normal"/>
    <w:uiPriority w:val="99"/>
    <w:rsid w:val="00961ED3"/>
    <w:pPr>
      <w:spacing w:line="360" w:lineRule="auto"/>
      <w:ind w:firstLine="720"/>
      <w:jc w:val="center"/>
    </w:pPr>
    <w:rPr>
      <w:caps/>
      <w:sz w:val="24"/>
      <w:lang w:eastAsia="en-US"/>
    </w:rPr>
  </w:style>
  <w:style w:type="paragraph" w:customStyle="1" w:styleId="Default">
    <w:name w:val="Default"/>
    <w:uiPriority w:val="99"/>
    <w:rsid w:val="004C302D"/>
    <w:pPr>
      <w:autoSpaceDE w:val="0"/>
      <w:autoSpaceDN w:val="0"/>
      <w:adjustRightInd w:val="0"/>
    </w:pPr>
    <w:rPr>
      <w:rFonts w:ascii="Times New Roman" w:hAnsi="Times New Roman"/>
      <w:color w:val="000000"/>
      <w:sz w:val="24"/>
      <w:szCs w:val="24"/>
    </w:rPr>
  </w:style>
  <w:style w:type="paragraph" w:customStyle="1" w:styleId="ISTATYMAS">
    <w:name w:val="ISTATYMAS"/>
    <w:basedOn w:val="Normal"/>
    <w:uiPriority w:val="99"/>
    <w:rsid w:val="004758CE"/>
    <w:pPr>
      <w:keepLines/>
      <w:suppressAutoHyphens/>
      <w:autoSpaceDE w:val="0"/>
      <w:autoSpaceDN w:val="0"/>
      <w:adjustRightInd w:val="0"/>
      <w:spacing w:line="288" w:lineRule="auto"/>
      <w:jc w:val="center"/>
      <w:textAlignment w:val="center"/>
    </w:pPr>
    <w:rPr>
      <w:rFonts w:ascii="Times New Roman" w:hAnsi="Times New Roman"/>
      <w:color w:val="000000"/>
      <w:sz w:val="20"/>
      <w:lang w:eastAsia="en-US"/>
    </w:rPr>
  </w:style>
  <w:style w:type="paragraph" w:customStyle="1" w:styleId="Pavadinimas2">
    <w:name w:val="Pavadinimas2"/>
    <w:basedOn w:val="Normal"/>
    <w:uiPriority w:val="99"/>
    <w:rsid w:val="004758CE"/>
    <w:pPr>
      <w:keepLines/>
      <w:suppressAutoHyphens/>
      <w:autoSpaceDE w:val="0"/>
      <w:autoSpaceDN w:val="0"/>
      <w:adjustRightInd w:val="0"/>
      <w:spacing w:line="288" w:lineRule="auto"/>
      <w:ind w:left="850"/>
      <w:textAlignment w:val="center"/>
    </w:pPr>
    <w:rPr>
      <w:rFonts w:ascii="Times New Roman" w:hAnsi="Times New Roman"/>
      <w:b/>
      <w:bCs/>
      <w:caps/>
      <w:color w:val="000000"/>
      <w:szCs w:val="22"/>
      <w:lang w:eastAsia="en-US"/>
    </w:rPr>
  </w:style>
  <w:style w:type="paragraph" w:customStyle="1" w:styleId="CM1">
    <w:name w:val="CM1"/>
    <w:basedOn w:val="Default"/>
    <w:next w:val="Default"/>
    <w:uiPriority w:val="99"/>
    <w:rsid w:val="0085029A"/>
    <w:rPr>
      <w:color w:val="auto"/>
    </w:rPr>
  </w:style>
  <w:style w:type="paragraph" w:customStyle="1" w:styleId="CM3">
    <w:name w:val="CM3"/>
    <w:basedOn w:val="Default"/>
    <w:next w:val="Default"/>
    <w:uiPriority w:val="99"/>
    <w:rsid w:val="0085029A"/>
    <w:rPr>
      <w:color w:val="auto"/>
    </w:rPr>
  </w:style>
  <w:style w:type="paragraph" w:customStyle="1" w:styleId="MAZAS">
    <w:name w:val="MAZAS"/>
    <w:uiPriority w:val="99"/>
    <w:rsid w:val="005541A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CentrBoldm">
    <w:name w:val="CentrBoldm"/>
    <w:basedOn w:val="CentrBold"/>
    <w:uiPriority w:val="99"/>
    <w:rsid w:val="005541AE"/>
    <w:pPr>
      <w:keepLines/>
      <w:suppressAutoHyphens/>
      <w:spacing w:line="288" w:lineRule="auto"/>
      <w:textAlignment w:val="center"/>
    </w:pPr>
    <w:rPr>
      <w:rFonts w:ascii="Times New Roman" w:hAnsi="Times New Roman"/>
      <w:caps w:val="0"/>
      <w:color w:val="000000"/>
      <w:lang w:val="lt-LT"/>
    </w:rPr>
  </w:style>
  <w:style w:type="character" w:customStyle="1" w:styleId="quatationtext">
    <w:name w:val="quatationtext"/>
    <w:basedOn w:val="DefaultParagraphFont"/>
    <w:uiPriority w:val="99"/>
    <w:rsid w:val="00802D0D"/>
    <w:rPr>
      <w:rFonts w:cs="Times New Roman"/>
    </w:rPr>
  </w:style>
  <w:style w:type="character" w:customStyle="1" w:styleId="zinlist1">
    <w:name w:val="zinlist1"/>
    <w:basedOn w:val="DefaultParagraphFont"/>
    <w:uiPriority w:val="99"/>
    <w:rsid w:val="00802D0D"/>
    <w:rPr>
      <w:rFonts w:cs="Times New Roman"/>
    </w:rPr>
  </w:style>
  <w:style w:type="paragraph" w:styleId="ListParagraph">
    <w:name w:val="List Paragraph"/>
    <w:basedOn w:val="Normal"/>
    <w:uiPriority w:val="99"/>
    <w:qFormat/>
    <w:rsid w:val="00897F6C"/>
    <w:pPr>
      <w:spacing w:line="360" w:lineRule="auto"/>
      <w:ind w:left="720" w:firstLine="210"/>
      <w:contextualSpacing/>
    </w:pPr>
    <w:rPr>
      <w:rFonts w:ascii="Times New Roman" w:eastAsia="Calibri" w:hAnsi="Times New Roman"/>
      <w:sz w:val="24"/>
      <w:szCs w:val="22"/>
      <w:lang w:eastAsia="en-US"/>
    </w:rPr>
  </w:style>
  <w:style w:type="character" w:customStyle="1" w:styleId="HTMLPreformattedChar1">
    <w:name w:val="HTML Preformatted Char1"/>
    <w:uiPriority w:val="99"/>
    <w:rsid w:val="00DF2348"/>
    <w:rPr>
      <w:sz w:val="24"/>
    </w:rPr>
  </w:style>
  <w:style w:type="paragraph" w:customStyle="1" w:styleId="CharDiagrama">
    <w:name w:val="Char Diagrama"/>
    <w:basedOn w:val="Normal"/>
    <w:uiPriority w:val="99"/>
    <w:rsid w:val="00DF2348"/>
    <w:pPr>
      <w:spacing w:after="160" w:line="240" w:lineRule="exact"/>
    </w:pPr>
    <w:rPr>
      <w:rFonts w:ascii="Tahoma" w:hAnsi="Tahoma"/>
      <w:sz w:val="20"/>
      <w:lang w:eastAsia="en-US"/>
    </w:rPr>
  </w:style>
  <w:style w:type="character" w:customStyle="1" w:styleId="apple-converted-space">
    <w:name w:val="apple-converted-space"/>
    <w:basedOn w:val="DefaultParagraphFont"/>
    <w:uiPriority w:val="99"/>
    <w:rsid w:val="00DF2348"/>
    <w:rPr>
      <w:rFonts w:cs="Times New Roman"/>
    </w:rPr>
  </w:style>
  <w:style w:type="paragraph" w:customStyle="1" w:styleId="istatymas0">
    <w:name w:val="istatymas"/>
    <w:basedOn w:val="Normal"/>
    <w:uiPriority w:val="99"/>
    <w:rsid w:val="00DF2348"/>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rsid w:val="00DF2348"/>
    <w:rPr>
      <w:rFonts w:cs="Times New Roman"/>
      <w:color w:val="800080"/>
      <w:u w:val="single"/>
    </w:rPr>
  </w:style>
  <w:style w:type="paragraph" w:customStyle="1" w:styleId="CharDiagrama2">
    <w:name w:val="Char Diagrama2"/>
    <w:basedOn w:val="Normal"/>
    <w:uiPriority w:val="99"/>
    <w:rsid w:val="00DF2348"/>
    <w:pPr>
      <w:spacing w:after="160" w:line="240" w:lineRule="exact"/>
    </w:pPr>
    <w:rPr>
      <w:rFonts w:ascii="Tahoma" w:hAnsi="Tahoma"/>
      <w:sz w:val="20"/>
      <w:lang w:eastAsia="en-US"/>
    </w:rPr>
  </w:style>
  <w:style w:type="paragraph" w:customStyle="1" w:styleId="CharDiagrama1">
    <w:name w:val="Char Diagrama1"/>
    <w:basedOn w:val="Normal"/>
    <w:uiPriority w:val="99"/>
    <w:rsid w:val="00DF2348"/>
    <w:pPr>
      <w:spacing w:after="160" w:line="240" w:lineRule="exact"/>
    </w:pPr>
    <w:rPr>
      <w:rFonts w:ascii="Tahoma" w:hAnsi="Tahoma"/>
      <w:sz w:val="20"/>
      <w:lang w:eastAsia="en-US"/>
    </w:rPr>
  </w:style>
  <w:style w:type="paragraph" w:styleId="TOCHeading">
    <w:name w:val="TOC Heading"/>
    <w:basedOn w:val="Heading1"/>
    <w:next w:val="Normal"/>
    <w:uiPriority w:val="99"/>
    <w:qFormat/>
    <w:rsid w:val="00DF2348"/>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99"/>
    <w:rsid w:val="0029155E"/>
    <w:pPr>
      <w:tabs>
        <w:tab w:val="left" w:pos="0"/>
        <w:tab w:val="left" w:pos="220"/>
        <w:tab w:val="right" w:leader="dot" w:pos="9628"/>
      </w:tabs>
      <w:ind w:firstLine="284"/>
      <w:jc w:val="both"/>
    </w:pPr>
    <w:rPr>
      <w:rFonts w:ascii="Times New Roman" w:eastAsia="Calibri" w:hAnsi="Times New Roman"/>
      <w:noProof/>
      <w:sz w:val="24"/>
      <w:szCs w:val="24"/>
      <w:lang w:eastAsia="en-US"/>
    </w:rPr>
  </w:style>
  <w:style w:type="paragraph" w:styleId="TOC2">
    <w:name w:val="toc 2"/>
    <w:basedOn w:val="Normal"/>
    <w:next w:val="Normal"/>
    <w:autoRedefine/>
    <w:uiPriority w:val="99"/>
    <w:rsid w:val="00FE5E1F"/>
    <w:pPr>
      <w:tabs>
        <w:tab w:val="left" w:pos="0"/>
        <w:tab w:val="right" w:leader="dot" w:pos="9628"/>
      </w:tabs>
      <w:ind w:firstLine="284"/>
    </w:pPr>
    <w:rPr>
      <w:rFonts w:ascii="Times New Roman" w:hAnsi="Times New Roman"/>
      <w:bCs/>
      <w:noProof/>
      <w:sz w:val="24"/>
      <w:szCs w:val="22"/>
    </w:rPr>
  </w:style>
  <w:style w:type="paragraph" w:styleId="TOC3">
    <w:name w:val="toc 3"/>
    <w:basedOn w:val="Normal"/>
    <w:next w:val="Normal"/>
    <w:autoRedefine/>
    <w:uiPriority w:val="99"/>
    <w:rsid w:val="00166746"/>
    <w:pPr>
      <w:tabs>
        <w:tab w:val="left" w:pos="0"/>
        <w:tab w:val="right" w:leader="dot" w:pos="9628"/>
      </w:tabs>
      <w:ind w:firstLine="284"/>
    </w:pPr>
    <w:rPr>
      <w:rFonts w:ascii="Times New Roman" w:hAnsi="Times New Roman"/>
      <w:b/>
      <w:bCs/>
      <w:noProof/>
      <w:sz w:val="24"/>
      <w:szCs w:val="24"/>
      <w:shd w:val="clear" w:color="auto" w:fill="FFFFFF"/>
      <w:lang w:eastAsia="en-US"/>
    </w:rPr>
  </w:style>
  <w:style w:type="character" w:customStyle="1" w:styleId="LLCTekstas">
    <w:name w:val="LLCTekstas"/>
    <w:basedOn w:val="DefaultParagraphFont"/>
    <w:uiPriority w:val="99"/>
    <w:rsid w:val="00DF2348"/>
    <w:rPr>
      <w:rFonts w:cs="Times New Roman"/>
    </w:rPr>
  </w:style>
  <w:style w:type="paragraph" w:customStyle="1" w:styleId="Hyperlink2">
    <w:name w:val="Hyperlink2"/>
    <w:basedOn w:val="Normal"/>
    <w:uiPriority w:val="99"/>
    <w:rsid w:val="00DF2348"/>
    <w:pPr>
      <w:spacing w:before="100" w:beforeAutospacing="1" w:after="100" w:afterAutospacing="1"/>
    </w:pPr>
    <w:rPr>
      <w:rFonts w:ascii="Times New Roman" w:hAnsi="Times New Roman"/>
      <w:sz w:val="24"/>
      <w:szCs w:val="24"/>
    </w:rPr>
  </w:style>
  <w:style w:type="paragraph" w:customStyle="1" w:styleId="lentacentr">
    <w:name w:val="lentacentr"/>
    <w:basedOn w:val="Normal"/>
    <w:uiPriority w:val="99"/>
    <w:rsid w:val="00DF2348"/>
    <w:pPr>
      <w:spacing w:before="100" w:beforeAutospacing="1" w:after="100" w:afterAutospacing="1"/>
    </w:pPr>
    <w:rPr>
      <w:rFonts w:ascii="Times New Roman" w:hAnsi="Times New Roman"/>
      <w:sz w:val="24"/>
      <w:szCs w:val="24"/>
    </w:rPr>
  </w:style>
  <w:style w:type="paragraph" w:customStyle="1" w:styleId="mazas0">
    <w:name w:val="mazas"/>
    <w:basedOn w:val="Normal"/>
    <w:uiPriority w:val="99"/>
    <w:rsid w:val="00DF2348"/>
    <w:pPr>
      <w:spacing w:before="100" w:beforeAutospacing="1" w:after="100" w:afterAutospacing="1"/>
    </w:pPr>
    <w:rPr>
      <w:rFonts w:ascii="Times New Roman" w:hAnsi="Times New Roman"/>
      <w:sz w:val="24"/>
      <w:szCs w:val="24"/>
    </w:rPr>
  </w:style>
  <w:style w:type="paragraph" w:customStyle="1" w:styleId="pavadinimas10">
    <w:name w:val="pavadinimas1"/>
    <w:basedOn w:val="Normal"/>
    <w:uiPriority w:val="99"/>
    <w:rsid w:val="00DF2348"/>
    <w:pPr>
      <w:spacing w:before="100" w:beforeAutospacing="1" w:after="100" w:afterAutospacing="1"/>
    </w:pPr>
    <w:rPr>
      <w:rFonts w:ascii="Times New Roman" w:hAnsi="Times New Roman"/>
      <w:sz w:val="24"/>
      <w:szCs w:val="24"/>
    </w:rPr>
  </w:style>
  <w:style w:type="paragraph" w:styleId="DocumentMap">
    <w:name w:val="Document Map"/>
    <w:basedOn w:val="Normal"/>
    <w:link w:val="DocumentMapChar"/>
    <w:uiPriority w:val="99"/>
    <w:semiHidden/>
    <w:rsid w:val="00DF2348"/>
    <w:pPr>
      <w:spacing w:line="360" w:lineRule="auto"/>
      <w:ind w:firstLine="210"/>
    </w:pPr>
    <w:rPr>
      <w:rFonts w:ascii="Tahoma" w:eastAsia="Calibri" w:hAnsi="Tahoma"/>
      <w:sz w:val="16"/>
      <w:szCs w:val="16"/>
      <w:lang w:eastAsia="en-US"/>
    </w:rPr>
  </w:style>
  <w:style w:type="character" w:customStyle="1" w:styleId="DocumentMapChar">
    <w:name w:val="Document Map Char"/>
    <w:basedOn w:val="DefaultParagraphFont"/>
    <w:link w:val="DocumentMap"/>
    <w:uiPriority w:val="99"/>
    <w:semiHidden/>
    <w:locked/>
    <w:rsid w:val="00DF2348"/>
    <w:rPr>
      <w:rFonts w:ascii="Tahoma" w:hAnsi="Tahoma"/>
      <w:sz w:val="16"/>
      <w:lang w:eastAsia="en-US"/>
    </w:rPr>
  </w:style>
  <w:style w:type="paragraph" w:styleId="Revision">
    <w:name w:val="Revision"/>
    <w:hidden/>
    <w:uiPriority w:val="99"/>
    <w:semiHidden/>
    <w:rsid w:val="00E933D7"/>
    <w:rPr>
      <w:rFonts w:ascii="TimesLT" w:eastAsia="Times New Roman" w:hAnsi="TimesLT"/>
      <w:szCs w:val="20"/>
    </w:rPr>
  </w:style>
  <w:style w:type="character" w:customStyle="1" w:styleId="st1">
    <w:name w:val="st1"/>
    <w:basedOn w:val="DefaultParagraphFont"/>
    <w:uiPriority w:val="99"/>
    <w:rsid w:val="006E097E"/>
    <w:rPr>
      <w:rFonts w:cs="Times New Roman"/>
    </w:rPr>
  </w:style>
  <w:style w:type="paragraph" w:customStyle="1" w:styleId="LLPTekstas">
    <w:name w:val="LLPTekstas"/>
    <w:basedOn w:val="Normal"/>
    <w:uiPriority w:val="99"/>
    <w:rsid w:val="0082221B"/>
    <w:pPr>
      <w:ind w:firstLine="567"/>
      <w:jc w:val="both"/>
    </w:pPr>
    <w:rPr>
      <w:rFonts w:ascii="Times New Roman" w:hAnsi="Times New Roman"/>
      <w:sz w:val="24"/>
      <w:szCs w:val="24"/>
    </w:rPr>
  </w:style>
  <w:style w:type="paragraph" w:customStyle="1" w:styleId="LLPEndLine">
    <w:name w:val="LLPEndLine"/>
    <w:basedOn w:val="Normal"/>
    <w:uiPriority w:val="99"/>
    <w:rsid w:val="0082221B"/>
    <w:pPr>
      <w:tabs>
        <w:tab w:val="right" w:pos="9072"/>
      </w:tabs>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6748">
      <w:marLeft w:val="125"/>
      <w:marRight w:val="125"/>
      <w:marTop w:val="0"/>
      <w:marBottom w:val="0"/>
      <w:divBdr>
        <w:top w:val="none" w:sz="0" w:space="0" w:color="auto"/>
        <w:left w:val="none" w:sz="0" w:space="0" w:color="auto"/>
        <w:bottom w:val="none" w:sz="0" w:space="0" w:color="auto"/>
        <w:right w:val="none" w:sz="0" w:space="0" w:color="auto"/>
      </w:divBdr>
      <w:divsChild>
        <w:div w:id="626476824">
          <w:marLeft w:val="0"/>
          <w:marRight w:val="0"/>
          <w:marTop w:val="0"/>
          <w:marBottom w:val="0"/>
          <w:divBdr>
            <w:top w:val="none" w:sz="0" w:space="0" w:color="auto"/>
            <w:left w:val="none" w:sz="0" w:space="0" w:color="auto"/>
            <w:bottom w:val="none" w:sz="0" w:space="0" w:color="auto"/>
            <w:right w:val="none" w:sz="0" w:space="0" w:color="auto"/>
          </w:divBdr>
        </w:div>
      </w:divsChild>
    </w:div>
    <w:div w:id="626476752">
      <w:marLeft w:val="140"/>
      <w:marRight w:val="140"/>
      <w:marTop w:val="0"/>
      <w:marBottom w:val="0"/>
      <w:divBdr>
        <w:top w:val="none" w:sz="0" w:space="0" w:color="auto"/>
        <w:left w:val="none" w:sz="0" w:space="0" w:color="auto"/>
        <w:bottom w:val="none" w:sz="0" w:space="0" w:color="auto"/>
        <w:right w:val="none" w:sz="0" w:space="0" w:color="auto"/>
      </w:divBdr>
      <w:divsChild>
        <w:div w:id="626476751">
          <w:marLeft w:val="0"/>
          <w:marRight w:val="0"/>
          <w:marTop w:val="0"/>
          <w:marBottom w:val="0"/>
          <w:divBdr>
            <w:top w:val="none" w:sz="0" w:space="0" w:color="auto"/>
            <w:left w:val="none" w:sz="0" w:space="0" w:color="auto"/>
            <w:bottom w:val="none" w:sz="0" w:space="0" w:color="auto"/>
            <w:right w:val="none" w:sz="0" w:space="0" w:color="auto"/>
          </w:divBdr>
        </w:div>
      </w:divsChild>
    </w:div>
    <w:div w:id="626476754">
      <w:marLeft w:val="0"/>
      <w:marRight w:val="0"/>
      <w:marTop w:val="0"/>
      <w:marBottom w:val="0"/>
      <w:divBdr>
        <w:top w:val="none" w:sz="0" w:space="0" w:color="auto"/>
        <w:left w:val="none" w:sz="0" w:space="0" w:color="auto"/>
        <w:bottom w:val="none" w:sz="0" w:space="0" w:color="auto"/>
        <w:right w:val="none" w:sz="0" w:space="0" w:color="auto"/>
      </w:divBdr>
      <w:divsChild>
        <w:div w:id="626476794">
          <w:marLeft w:val="0"/>
          <w:marRight w:val="0"/>
          <w:marTop w:val="0"/>
          <w:marBottom w:val="0"/>
          <w:divBdr>
            <w:top w:val="none" w:sz="0" w:space="0" w:color="auto"/>
            <w:left w:val="none" w:sz="0" w:space="0" w:color="auto"/>
            <w:bottom w:val="none" w:sz="0" w:space="0" w:color="auto"/>
            <w:right w:val="none" w:sz="0" w:space="0" w:color="auto"/>
          </w:divBdr>
        </w:div>
      </w:divsChild>
    </w:div>
    <w:div w:id="626476755">
      <w:marLeft w:val="0"/>
      <w:marRight w:val="0"/>
      <w:marTop w:val="0"/>
      <w:marBottom w:val="0"/>
      <w:divBdr>
        <w:top w:val="none" w:sz="0" w:space="0" w:color="auto"/>
        <w:left w:val="none" w:sz="0" w:space="0" w:color="auto"/>
        <w:bottom w:val="none" w:sz="0" w:space="0" w:color="auto"/>
        <w:right w:val="none" w:sz="0" w:space="0" w:color="auto"/>
      </w:divBdr>
      <w:divsChild>
        <w:div w:id="626476806">
          <w:marLeft w:val="0"/>
          <w:marRight w:val="0"/>
          <w:marTop w:val="0"/>
          <w:marBottom w:val="0"/>
          <w:divBdr>
            <w:top w:val="none" w:sz="0" w:space="0" w:color="auto"/>
            <w:left w:val="none" w:sz="0" w:space="0" w:color="auto"/>
            <w:bottom w:val="none" w:sz="0" w:space="0" w:color="auto"/>
            <w:right w:val="none" w:sz="0" w:space="0" w:color="auto"/>
          </w:divBdr>
          <w:divsChild>
            <w:div w:id="626476788">
              <w:marLeft w:val="0"/>
              <w:marRight w:val="0"/>
              <w:marTop w:val="0"/>
              <w:marBottom w:val="0"/>
              <w:divBdr>
                <w:top w:val="none" w:sz="0" w:space="0" w:color="auto"/>
                <w:left w:val="none" w:sz="0" w:space="0" w:color="auto"/>
                <w:bottom w:val="none" w:sz="0" w:space="0" w:color="auto"/>
                <w:right w:val="none" w:sz="0" w:space="0" w:color="auto"/>
              </w:divBdr>
              <w:divsChild>
                <w:div w:id="6264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6758">
      <w:marLeft w:val="150"/>
      <w:marRight w:val="150"/>
      <w:marTop w:val="0"/>
      <w:marBottom w:val="0"/>
      <w:divBdr>
        <w:top w:val="none" w:sz="0" w:space="0" w:color="auto"/>
        <w:left w:val="none" w:sz="0" w:space="0" w:color="auto"/>
        <w:bottom w:val="none" w:sz="0" w:space="0" w:color="auto"/>
        <w:right w:val="none" w:sz="0" w:space="0" w:color="auto"/>
      </w:divBdr>
      <w:divsChild>
        <w:div w:id="626476753">
          <w:marLeft w:val="0"/>
          <w:marRight w:val="0"/>
          <w:marTop w:val="0"/>
          <w:marBottom w:val="0"/>
          <w:divBdr>
            <w:top w:val="none" w:sz="0" w:space="0" w:color="auto"/>
            <w:left w:val="none" w:sz="0" w:space="0" w:color="auto"/>
            <w:bottom w:val="none" w:sz="0" w:space="0" w:color="auto"/>
            <w:right w:val="none" w:sz="0" w:space="0" w:color="auto"/>
          </w:divBdr>
        </w:div>
      </w:divsChild>
    </w:div>
    <w:div w:id="626476766">
      <w:marLeft w:val="133"/>
      <w:marRight w:val="133"/>
      <w:marTop w:val="0"/>
      <w:marBottom w:val="0"/>
      <w:divBdr>
        <w:top w:val="none" w:sz="0" w:space="0" w:color="auto"/>
        <w:left w:val="none" w:sz="0" w:space="0" w:color="auto"/>
        <w:bottom w:val="none" w:sz="0" w:space="0" w:color="auto"/>
        <w:right w:val="none" w:sz="0" w:space="0" w:color="auto"/>
      </w:divBdr>
      <w:divsChild>
        <w:div w:id="626476802">
          <w:marLeft w:val="0"/>
          <w:marRight w:val="0"/>
          <w:marTop w:val="0"/>
          <w:marBottom w:val="0"/>
          <w:divBdr>
            <w:top w:val="none" w:sz="0" w:space="0" w:color="auto"/>
            <w:left w:val="none" w:sz="0" w:space="0" w:color="auto"/>
            <w:bottom w:val="none" w:sz="0" w:space="0" w:color="auto"/>
            <w:right w:val="none" w:sz="0" w:space="0" w:color="auto"/>
          </w:divBdr>
        </w:div>
      </w:divsChild>
    </w:div>
    <w:div w:id="626476768">
      <w:marLeft w:val="161"/>
      <w:marRight w:val="161"/>
      <w:marTop w:val="0"/>
      <w:marBottom w:val="0"/>
      <w:divBdr>
        <w:top w:val="none" w:sz="0" w:space="0" w:color="auto"/>
        <w:left w:val="none" w:sz="0" w:space="0" w:color="auto"/>
        <w:bottom w:val="none" w:sz="0" w:space="0" w:color="auto"/>
        <w:right w:val="none" w:sz="0" w:space="0" w:color="auto"/>
      </w:divBdr>
      <w:divsChild>
        <w:div w:id="626476827">
          <w:marLeft w:val="0"/>
          <w:marRight w:val="0"/>
          <w:marTop w:val="0"/>
          <w:marBottom w:val="0"/>
          <w:divBdr>
            <w:top w:val="none" w:sz="0" w:space="0" w:color="auto"/>
            <w:left w:val="none" w:sz="0" w:space="0" w:color="auto"/>
            <w:bottom w:val="none" w:sz="0" w:space="0" w:color="auto"/>
            <w:right w:val="none" w:sz="0" w:space="0" w:color="auto"/>
          </w:divBdr>
        </w:div>
      </w:divsChild>
    </w:div>
    <w:div w:id="626476772">
      <w:marLeft w:val="0"/>
      <w:marRight w:val="0"/>
      <w:marTop w:val="0"/>
      <w:marBottom w:val="0"/>
      <w:divBdr>
        <w:top w:val="none" w:sz="0" w:space="0" w:color="auto"/>
        <w:left w:val="none" w:sz="0" w:space="0" w:color="auto"/>
        <w:bottom w:val="none" w:sz="0" w:space="0" w:color="auto"/>
        <w:right w:val="none" w:sz="0" w:space="0" w:color="auto"/>
      </w:divBdr>
      <w:divsChild>
        <w:div w:id="626476770">
          <w:marLeft w:val="0"/>
          <w:marRight w:val="0"/>
          <w:marTop w:val="0"/>
          <w:marBottom w:val="0"/>
          <w:divBdr>
            <w:top w:val="none" w:sz="0" w:space="0" w:color="auto"/>
            <w:left w:val="none" w:sz="0" w:space="0" w:color="auto"/>
            <w:bottom w:val="none" w:sz="0" w:space="0" w:color="auto"/>
            <w:right w:val="none" w:sz="0" w:space="0" w:color="auto"/>
          </w:divBdr>
        </w:div>
        <w:div w:id="626476832">
          <w:marLeft w:val="0"/>
          <w:marRight w:val="0"/>
          <w:marTop w:val="0"/>
          <w:marBottom w:val="0"/>
          <w:divBdr>
            <w:top w:val="none" w:sz="0" w:space="0" w:color="auto"/>
            <w:left w:val="none" w:sz="0" w:space="0" w:color="auto"/>
            <w:bottom w:val="none" w:sz="0" w:space="0" w:color="auto"/>
            <w:right w:val="none" w:sz="0" w:space="0" w:color="auto"/>
          </w:divBdr>
        </w:div>
      </w:divsChild>
    </w:div>
    <w:div w:id="626476774">
      <w:marLeft w:val="161"/>
      <w:marRight w:val="161"/>
      <w:marTop w:val="0"/>
      <w:marBottom w:val="0"/>
      <w:divBdr>
        <w:top w:val="none" w:sz="0" w:space="0" w:color="auto"/>
        <w:left w:val="none" w:sz="0" w:space="0" w:color="auto"/>
        <w:bottom w:val="none" w:sz="0" w:space="0" w:color="auto"/>
        <w:right w:val="none" w:sz="0" w:space="0" w:color="auto"/>
      </w:divBdr>
      <w:divsChild>
        <w:div w:id="626476813">
          <w:marLeft w:val="0"/>
          <w:marRight w:val="0"/>
          <w:marTop w:val="0"/>
          <w:marBottom w:val="0"/>
          <w:divBdr>
            <w:top w:val="none" w:sz="0" w:space="0" w:color="auto"/>
            <w:left w:val="none" w:sz="0" w:space="0" w:color="auto"/>
            <w:bottom w:val="none" w:sz="0" w:space="0" w:color="auto"/>
            <w:right w:val="none" w:sz="0" w:space="0" w:color="auto"/>
          </w:divBdr>
        </w:div>
      </w:divsChild>
    </w:div>
    <w:div w:id="626476776">
      <w:marLeft w:val="0"/>
      <w:marRight w:val="0"/>
      <w:marTop w:val="0"/>
      <w:marBottom w:val="0"/>
      <w:divBdr>
        <w:top w:val="none" w:sz="0" w:space="0" w:color="auto"/>
        <w:left w:val="none" w:sz="0" w:space="0" w:color="auto"/>
        <w:bottom w:val="none" w:sz="0" w:space="0" w:color="auto"/>
        <w:right w:val="none" w:sz="0" w:space="0" w:color="auto"/>
      </w:divBdr>
      <w:divsChild>
        <w:div w:id="626476790">
          <w:marLeft w:val="0"/>
          <w:marRight w:val="0"/>
          <w:marTop w:val="0"/>
          <w:marBottom w:val="0"/>
          <w:divBdr>
            <w:top w:val="none" w:sz="0" w:space="0" w:color="auto"/>
            <w:left w:val="none" w:sz="0" w:space="0" w:color="auto"/>
            <w:bottom w:val="none" w:sz="0" w:space="0" w:color="auto"/>
            <w:right w:val="none" w:sz="0" w:space="0" w:color="auto"/>
          </w:divBdr>
          <w:divsChild>
            <w:div w:id="6264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76780">
      <w:marLeft w:val="125"/>
      <w:marRight w:val="125"/>
      <w:marTop w:val="0"/>
      <w:marBottom w:val="0"/>
      <w:divBdr>
        <w:top w:val="none" w:sz="0" w:space="0" w:color="auto"/>
        <w:left w:val="none" w:sz="0" w:space="0" w:color="auto"/>
        <w:bottom w:val="none" w:sz="0" w:space="0" w:color="auto"/>
        <w:right w:val="none" w:sz="0" w:space="0" w:color="auto"/>
      </w:divBdr>
      <w:divsChild>
        <w:div w:id="626476828">
          <w:marLeft w:val="0"/>
          <w:marRight w:val="0"/>
          <w:marTop w:val="0"/>
          <w:marBottom w:val="0"/>
          <w:divBdr>
            <w:top w:val="none" w:sz="0" w:space="0" w:color="auto"/>
            <w:left w:val="none" w:sz="0" w:space="0" w:color="auto"/>
            <w:bottom w:val="none" w:sz="0" w:space="0" w:color="auto"/>
            <w:right w:val="none" w:sz="0" w:space="0" w:color="auto"/>
          </w:divBdr>
        </w:div>
      </w:divsChild>
    </w:div>
    <w:div w:id="626476781">
      <w:marLeft w:val="112"/>
      <w:marRight w:val="0"/>
      <w:marTop w:val="75"/>
      <w:marBottom w:val="0"/>
      <w:divBdr>
        <w:top w:val="none" w:sz="0" w:space="0" w:color="auto"/>
        <w:left w:val="none" w:sz="0" w:space="0" w:color="auto"/>
        <w:bottom w:val="none" w:sz="0" w:space="0" w:color="auto"/>
        <w:right w:val="none" w:sz="0" w:space="0" w:color="auto"/>
      </w:divBdr>
    </w:div>
    <w:div w:id="626476782">
      <w:marLeft w:val="150"/>
      <w:marRight w:val="150"/>
      <w:marTop w:val="0"/>
      <w:marBottom w:val="0"/>
      <w:divBdr>
        <w:top w:val="none" w:sz="0" w:space="0" w:color="auto"/>
        <w:left w:val="none" w:sz="0" w:space="0" w:color="auto"/>
        <w:bottom w:val="none" w:sz="0" w:space="0" w:color="auto"/>
        <w:right w:val="none" w:sz="0" w:space="0" w:color="auto"/>
      </w:divBdr>
      <w:divsChild>
        <w:div w:id="626476769">
          <w:marLeft w:val="0"/>
          <w:marRight w:val="0"/>
          <w:marTop w:val="0"/>
          <w:marBottom w:val="0"/>
          <w:divBdr>
            <w:top w:val="none" w:sz="0" w:space="0" w:color="auto"/>
            <w:left w:val="none" w:sz="0" w:space="0" w:color="auto"/>
            <w:bottom w:val="none" w:sz="0" w:space="0" w:color="auto"/>
            <w:right w:val="none" w:sz="0" w:space="0" w:color="auto"/>
          </w:divBdr>
        </w:div>
      </w:divsChild>
    </w:div>
    <w:div w:id="626476785">
      <w:marLeft w:val="0"/>
      <w:marRight w:val="0"/>
      <w:marTop w:val="0"/>
      <w:marBottom w:val="0"/>
      <w:divBdr>
        <w:top w:val="none" w:sz="0" w:space="0" w:color="auto"/>
        <w:left w:val="none" w:sz="0" w:space="0" w:color="auto"/>
        <w:bottom w:val="none" w:sz="0" w:space="0" w:color="auto"/>
        <w:right w:val="none" w:sz="0" w:space="0" w:color="auto"/>
      </w:divBdr>
      <w:divsChild>
        <w:div w:id="626476763">
          <w:marLeft w:val="0"/>
          <w:marRight w:val="0"/>
          <w:marTop w:val="0"/>
          <w:marBottom w:val="0"/>
          <w:divBdr>
            <w:top w:val="none" w:sz="0" w:space="0" w:color="auto"/>
            <w:left w:val="none" w:sz="0" w:space="0" w:color="auto"/>
            <w:bottom w:val="none" w:sz="0" w:space="0" w:color="auto"/>
            <w:right w:val="none" w:sz="0" w:space="0" w:color="auto"/>
          </w:divBdr>
        </w:div>
        <w:div w:id="626476783">
          <w:marLeft w:val="0"/>
          <w:marRight w:val="0"/>
          <w:marTop w:val="0"/>
          <w:marBottom w:val="0"/>
          <w:divBdr>
            <w:top w:val="none" w:sz="0" w:space="0" w:color="auto"/>
            <w:left w:val="none" w:sz="0" w:space="0" w:color="auto"/>
            <w:bottom w:val="none" w:sz="0" w:space="0" w:color="auto"/>
            <w:right w:val="none" w:sz="0" w:space="0" w:color="auto"/>
          </w:divBdr>
        </w:div>
        <w:div w:id="626476797">
          <w:marLeft w:val="0"/>
          <w:marRight w:val="0"/>
          <w:marTop w:val="0"/>
          <w:marBottom w:val="0"/>
          <w:divBdr>
            <w:top w:val="none" w:sz="0" w:space="0" w:color="auto"/>
            <w:left w:val="none" w:sz="0" w:space="0" w:color="auto"/>
            <w:bottom w:val="none" w:sz="0" w:space="0" w:color="auto"/>
            <w:right w:val="none" w:sz="0" w:space="0" w:color="auto"/>
          </w:divBdr>
        </w:div>
        <w:div w:id="626476837">
          <w:marLeft w:val="0"/>
          <w:marRight w:val="0"/>
          <w:marTop w:val="0"/>
          <w:marBottom w:val="0"/>
          <w:divBdr>
            <w:top w:val="none" w:sz="0" w:space="0" w:color="auto"/>
            <w:left w:val="none" w:sz="0" w:space="0" w:color="auto"/>
            <w:bottom w:val="none" w:sz="0" w:space="0" w:color="auto"/>
            <w:right w:val="none" w:sz="0" w:space="0" w:color="auto"/>
          </w:divBdr>
        </w:div>
      </w:divsChild>
    </w:div>
    <w:div w:id="626476786">
      <w:marLeft w:val="133"/>
      <w:marRight w:val="133"/>
      <w:marTop w:val="0"/>
      <w:marBottom w:val="0"/>
      <w:divBdr>
        <w:top w:val="none" w:sz="0" w:space="0" w:color="auto"/>
        <w:left w:val="none" w:sz="0" w:space="0" w:color="auto"/>
        <w:bottom w:val="none" w:sz="0" w:space="0" w:color="auto"/>
        <w:right w:val="none" w:sz="0" w:space="0" w:color="auto"/>
      </w:divBdr>
      <w:divsChild>
        <w:div w:id="626476810">
          <w:marLeft w:val="0"/>
          <w:marRight w:val="0"/>
          <w:marTop w:val="0"/>
          <w:marBottom w:val="0"/>
          <w:divBdr>
            <w:top w:val="none" w:sz="0" w:space="0" w:color="auto"/>
            <w:left w:val="none" w:sz="0" w:space="0" w:color="auto"/>
            <w:bottom w:val="none" w:sz="0" w:space="0" w:color="auto"/>
            <w:right w:val="none" w:sz="0" w:space="0" w:color="auto"/>
          </w:divBdr>
        </w:div>
      </w:divsChild>
    </w:div>
    <w:div w:id="626476789">
      <w:marLeft w:val="106"/>
      <w:marRight w:val="0"/>
      <w:marTop w:val="71"/>
      <w:marBottom w:val="0"/>
      <w:divBdr>
        <w:top w:val="none" w:sz="0" w:space="0" w:color="auto"/>
        <w:left w:val="none" w:sz="0" w:space="0" w:color="auto"/>
        <w:bottom w:val="none" w:sz="0" w:space="0" w:color="auto"/>
        <w:right w:val="none" w:sz="0" w:space="0" w:color="auto"/>
      </w:divBdr>
    </w:div>
    <w:div w:id="626476791">
      <w:marLeft w:val="133"/>
      <w:marRight w:val="133"/>
      <w:marTop w:val="0"/>
      <w:marBottom w:val="0"/>
      <w:divBdr>
        <w:top w:val="none" w:sz="0" w:space="0" w:color="auto"/>
        <w:left w:val="none" w:sz="0" w:space="0" w:color="auto"/>
        <w:bottom w:val="none" w:sz="0" w:space="0" w:color="auto"/>
        <w:right w:val="none" w:sz="0" w:space="0" w:color="auto"/>
      </w:divBdr>
      <w:divsChild>
        <w:div w:id="626476759">
          <w:marLeft w:val="0"/>
          <w:marRight w:val="0"/>
          <w:marTop w:val="0"/>
          <w:marBottom w:val="0"/>
          <w:divBdr>
            <w:top w:val="none" w:sz="0" w:space="0" w:color="auto"/>
            <w:left w:val="none" w:sz="0" w:space="0" w:color="auto"/>
            <w:bottom w:val="none" w:sz="0" w:space="0" w:color="auto"/>
            <w:right w:val="none" w:sz="0" w:space="0" w:color="auto"/>
          </w:divBdr>
        </w:div>
      </w:divsChild>
    </w:div>
    <w:div w:id="626476792">
      <w:marLeft w:val="0"/>
      <w:marRight w:val="0"/>
      <w:marTop w:val="0"/>
      <w:marBottom w:val="0"/>
      <w:divBdr>
        <w:top w:val="none" w:sz="0" w:space="0" w:color="auto"/>
        <w:left w:val="none" w:sz="0" w:space="0" w:color="auto"/>
        <w:bottom w:val="none" w:sz="0" w:space="0" w:color="auto"/>
        <w:right w:val="none" w:sz="0" w:space="0" w:color="auto"/>
      </w:divBdr>
      <w:divsChild>
        <w:div w:id="626476750">
          <w:marLeft w:val="0"/>
          <w:marRight w:val="0"/>
          <w:marTop w:val="0"/>
          <w:marBottom w:val="0"/>
          <w:divBdr>
            <w:top w:val="none" w:sz="0" w:space="0" w:color="auto"/>
            <w:left w:val="none" w:sz="0" w:space="0" w:color="auto"/>
            <w:bottom w:val="none" w:sz="0" w:space="0" w:color="auto"/>
            <w:right w:val="none" w:sz="0" w:space="0" w:color="auto"/>
          </w:divBdr>
        </w:div>
        <w:div w:id="626476771">
          <w:marLeft w:val="0"/>
          <w:marRight w:val="0"/>
          <w:marTop w:val="0"/>
          <w:marBottom w:val="0"/>
          <w:divBdr>
            <w:top w:val="none" w:sz="0" w:space="0" w:color="auto"/>
            <w:left w:val="none" w:sz="0" w:space="0" w:color="auto"/>
            <w:bottom w:val="none" w:sz="0" w:space="0" w:color="auto"/>
            <w:right w:val="none" w:sz="0" w:space="0" w:color="auto"/>
          </w:divBdr>
        </w:div>
        <w:div w:id="626476784">
          <w:marLeft w:val="0"/>
          <w:marRight w:val="0"/>
          <w:marTop w:val="0"/>
          <w:marBottom w:val="0"/>
          <w:divBdr>
            <w:top w:val="none" w:sz="0" w:space="0" w:color="auto"/>
            <w:left w:val="none" w:sz="0" w:space="0" w:color="auto"/>
            <w:bottom w:val="none" w:sz="0" w:space="0" w:color="auto"/>
            <w:right w:val="none" w:sz="0" w:space="0" w:color="auto"/>
          </w:divBdr>
        </w:div>
        <w:div w:id="626476825">
          <w:marLeft w:val="0"/>
          <w:marRight w:val="0"/>
          <w:marTop w:val="0"/>
          <w:marBottom w:val="0"/>
          <w:divBdr>
            <w:top w:val="none" w:sz="0" w:space="0" w:color="auto"/>
            <w:left w:val="none" w:sz="0" w:space="0" w:color="auto"/>
            <w:bottom w:val="none" w:sz="0" w:space="0" w:color="auto"/>
            <w:right w:val="none" w:sz="0" w:space="0" w:color="auto"/>
          </w:divBdr>
        </w:div>
      </w:divsChild>
    </w:div>
    <w:div w:id="626476796">
      <w:marLeft w:val="0"/>
      <w:marRight w:val="0"/>
      <w:marTop w:val="0"/>
      <w:marBottom w:val="0"/>
      <w:divBdr>
        <w:top w:val="none" w:sz="0" w:space="0" w:color="auto"/>
        <w:left w:val="none" w:sz="0" w:space="0" w:color="auto"/>
        <w:bottom w:val="none" w:sz="0" w:space="0" w:color="auto"/>
        <w:right w:val="none" w:sz="0" w:space="0" w:color="auto"/>
      </w:divBdr>
    </w:div>
    <w:div w:id="626476798">
      <w:marLeft w:val="150"/>
      <w:marRight w:val="150"/>
      <w:marTop w:val="0"/>
      <w:marBottom w:val="0"/>
      <w:divBdr>
        <w:top w:val="none" w:sz="0" w:space="0" w:color="auto"/>
        <w:left w:val="none" w:sz="0" w:space="0" w:color="auto"/>
        <w:bottom w:val="none" w:sz="0" w:space="0" w:color="auto"/>
        <w:right w:val="none" w:sz="0" w:space="0" w:color="auto"/>
      </w:divBdr>
      <w:divsChild>
        <w:div w:id="626476775">
          <w:marLeft w:val="0"/>
          <w:marRight w:val="0"/>
          <w:marTop w:val="0"/>
          <w:marBottom w:val="0"/>
          <w:divBdr>
            <w:top w:val="none" w:sz="0" w:space="0" w:color="auto"/>
            <w:left w:val="none" w:sz="0" w:space="0" w:color="auto"/>
            <w:bottom w:val="none" w:sz="0" w:space="0" w:color="auto"/>
            <w:right w:val="none" w:sz="0" w:space="0" w:color="auto"/>
          </w:divBdr>
        </w:div>
      </w:divsChild>
    </w:div>
    <w:div w:id="626476799">
      <w:marLeft w:val="0"/>
      <w:marRight w:val="0"/>
      <w:marTop w:val="0"/>
      <w:marBottom w:val="0"/>
      <w:divBdr>
        <w:top w:val="none" w:sz="0" w:space="0" w:color="auto"/>
        <w:left w:val="none" w:sz="0" w:space="0" w:color="auto"/>
        <w:bottom w:val="none" w:sz="0" w:space="0" w:color="auto"/>
        <w:right w:val="none" w:sz="0" w:space="0" w:color="auto"/>
      </w:divBdr>
      <w:divsChild>
        <w:div w:id="626476826">
          <w:marLeft w:val="0"/>
          <w:marRight w:val="0"/>
          <w:marTop w:val="100"/>
          <w:marBottom w:val="100"/>
          <w:divBdr>
            <w:top w:val="single" w:sz="4" w:space="0" w:color="808080"/>
            <w:left w:val="single" w:sz="4" w:space="0" w:color="808080"/>
            <w:bottom w:val="single" w:sz="4" w:space="0" w:color="808080"/>
            <w:right w:val="single" w:sz="4" w:space="0" w:color="808080"/>
          </w:divBdr>
          <w:divsChild>
            <w:div w:id="626476749">
              <w:marLeft w:val="2480"/>
              <w:marRight w:val="0"/>
              <w:marTop w:val="0"/>
              <w:marBottom w:val="0"/>
              <w:divBdr>
                <w:top w:val="none" w:sz="0" w:space="0" w:color="auto"/>
                <w:left w:val="single" w:sz="4" w:space="12" w:color="808080"/>
                <w:bottom w:val="none" w:sz="0" w:space="0" w:color="auto"/>
                <w:right w:val="none" w:sz="0" w:space="0" w:color="auto"/>
              </w:divBdr>
              <w:divsChild>
                <w:div w:id="626476762">
                  <w:marLeft w:val="0"/>
                  <w:marRight w:val="0"/>
                  <w:marTop w:val="0"/>
                  <w:marBottom w:val="0"/>
                  <w:divBdr>
                    <w:top w:val="none" w:sz="0" w:space="0" w:color="auto"/>
                    <w:left w:val="none" w:sz="0" w:space="0" w:color="auto"/>
                    <w:bottom w:val="none" w:sz="0" w:space="0" w:color="auto"/>
                    <w:right w:val="none" w:sz="0" w:space="0" w:color="auto"/>
                  </w:divBdr>
                  <w:divsChild>
                    <w:div w:id="62647683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626476800">
      <w:marLeft w:val="140"/>
      <w:marRight w:val="140"/>
      <w:marTop w:val="0"/>
      <w:marBottom w:val="0"/>
      <w:divBdr>
        <w:top w:val="none" w:sz="0" w:space="0" w:color="auto"/>
        <w:left w:val="none" w:sz="0" w:space="0" w:color="auto"/>
        <w:bottom w:val="none" w:sz="0" w:space="0" w:color="auto"/>
        <w:right w:val="none" w:sz="0" w:space="0" w:color="auto"/>
      </w:divBdr>
      <w:divsChild>
        <w:div w:id="626476778">
          <w:marLeft w:val="0"/>
          <w:marRight w:val="0"/>
          <w:marTop w:val="0"/>
          <w:marBottom w:val="0"/>
          <w:divBdr>
            <w:top w:val="none" w:sz="0" w:space="0" w:color="auto"/>
            <w:left w:val="none" w:sz="0" w:space="0" w:color="auto"/>
            <w:bottom w:val="none" w:sz="0" w:space="0" w:color="auto"/>
            <w:right w:val="none" w:sz="0" w:space="0" w:color="auto"/>
          </w:divBdr>
        </w:div>
      </w:divsChild>
    </w:div>
    <w:div w:id="626476803">
      <w:marLeft w:val="100"/>
      <w:marRight w:val="0"/>
      <w:marTop w:val="67"/>
      <w:marBottom w:val="0"/>
      <w:divBdr>
        <w:top w:val="none" w:sz="0" w:space="0" w:color="auto"/>
        <w:left w:val="none" w:sz="0" w:space="0" w:color="auto"/>
        <w:bottom w:val="none" w:sz="0" w:space="0" w:color="auto"/>
        <w:right w:val="none" w:sz="0" w:space="0" w:color="auto"/>
      </w:divBdr>
    </w:div>
    <w:div w:id="626476804">
      <w:marLeft w:val="0"/>
      <w:marRight w:val="0"/>
      <w:marTop w:val="0"/>
      <w:marBottom w:val="0"/>
      <w:divBdr>
        <w:top w:val="none" w:sz="0" w:space="0" w:color="auto"/>
        <w:left w:val="none" w:sz="0" w:space="0" w:color="auto"/>
        <w:bottom w:val="none" w:sz="0" w:space="0" w:color="auto"/>
        <w:right w:val="none" w:sz="0" w:space="0" w:color="auto"/>
      </w:divBdr>
    </w:div>
    <w:div w:id="626476805">
      <w:marLeft w:val="0"/>
      <w:marRight w:val="0"/>
      <w:marTop w:val="0"/>
      <w:marBottom w:val="0"/>
      <w:divBdr>
        <w:top w:val="none" w:sz="0" w:space="0" w:color="auto"/>
        <w:left w:val="none" w:sz="0" w:space="0" w:color="auto"/>
        <w:bottom w:val="none" w:sz="0" w:space="0" w:color="auto"/>
        <w:right w:val="none" w:sz="0" w:space="0" w:color="auto"/>
      </w:divBdr>
    </w:div>
    <w:div w:id="626476807">
      <w:marLeft w:val="140"/>
      <w:marRight w:val="140"/>
      <w:marTop w:val="0"/>
      <w:marBottom w:val="0"/>
      <w:divBdr>
        <w:top w:val="none" w:sz="0" w:space="0" w:color="auto"/>
        <w:left w:val="none" w:sz="0" w:space="0" w:color="auto"/>
        <w:bottom w:val="none" w:sz="0" w:space="0" w:color="auto"/>
        <w:right w:val="none" w:sz="0" w:space="0" w:color="auto"/>
      </w:divBdr>
      <w:divsChild>
        <w:div w:id="626476767">
          <w:marLeft w:val="0"/>
          <w:marRight w:val="0"/>
          <w:marTop w:val="0"/>
          <w:marBottom w:val="0"/>
          <w:divBdr>
            <w:top w:val="none" w:sz="0" w:space="0" w:color="auto"/>
            <w:left w:val="none" w:sz="0" w:space="0" w:color="auto"/>
            <w:bottom w:val="none" w:sz="0" w:space="0" w:color="auto"/>
            <w:right w:val="none" w:sz="0" w:space="0" w:color="auto"/>
          </w:divBdr>
        </w:div>
      </w:divsChild>
    </w:div>
    <w:div w:id="626476809">
      <w:marLeft w:val="140"/>
      <w:marRight w:val="140"/>
      <w:marTop w:val="0"/>
      <w:marBottom w:val="0"/>
      <w:divBdr>
        <w:top w:val="none" w:sz="0" w:space="0" w:color="auto"/>
        <w:left w:val="none" w:sz="0" w:space="0" w:color="auto"/>
        <w:bottom w:val="none" w:sz="0" w:space="0" w:color="auto"/>
        <w:right w:val="none" w:sz="0" w:space="0" w:color="auto"/>
      </w:divBdr>
      <w:divsChild>
        <w:div w:id="626476819">
          <w:marLeft w:val="0"/>
          <w:marRight w:val="0"/>
          <w:marTop w:val="0"/>
          <w:marBottom w:val="0"/>
          <w:divBdr>
            <w:top w:val="none" w:sz="0" w:space="0" w:color="auto"/>
            <w:left w:val="none" w:sz="0" w:space="0" w:color="auto"/>
            <w:bottom w:val="none" w:sz="0" w:space="0" w:color="auto"/>
            <w:right w:val="none" w:sz="0" w:space="0" w:color="auto"/>
          </w:divBdr>
        </w:div>
      </w:divsChild>
    </w:div>
    <w:div w:id="626476811">
      <w:marLeft w:val="0"/>
      <w:marRight w:val="0"/>
      <w:marTop w:val="0"/>
      <w:marBottom w:val="0"/>
      <w:divBdr>
        <w:top w:val="none" w:sz="0" w:space="0" w:color="auto"/>
        <w:left w:val="none" w:sz="0" w:space="0" w:color="auto"/>
        <w:bottom w:val="none" w:sz="0" w:space="0" w:color="auto"/>
        <w:right w:val="none" w:sz="0" w:space="0" w:color="auto"/>
      </w:divBdr>
    </w:div>
    <w:div w:id="626476812">
      <w:marLeft w:val="133"/>
      <w:marRight w:val="133"/>
      <w:marTop w:val="0"/>
      <w:marBottom w:val="0"/>
      <w:divBdr>
        <w:top w:val="none" w:sz="0" w:space="0" w:color="auto"/>
        <w:left w:val="none" w:sz="0" w:space="0" w:color="auto"/>
        <w:bottom w:val="none" w:sz="0" w:space="0" w:color="auto"/>
        <w:right w:val="none" w:sz="0" w:space="0" w:color="auto"/>
      </w:divBdr>
      <w:divsChild>
        <w:div w:id="626476795">
          <w:marLeft w:val="0"/>
          <w:marRight w:val="0"/>
          <w:marTop w:val="0"/>
          <w:marBottom w:val="0"/>
          <w:divBdr>
            <w:top w:val="none" w:sz="0" w:space="0" w:color="auto"/>
            <w:left w:val="none" w:sz="0" w:space="0" w:color="auto"/>
            <w:bottom w:val="none" w:sz="0" w:space="0" w:color="auto"/>
            <w:right w:val="none" w:sz="0" w:space="0" w:color="auto"/>
          </w:divBdr>
        </w:div>
      </w:divsChild>
    </w:div>
    <w:div w:id="626476814">
      <w:marLeft w:val="133"/>
      <w:marRight w:val="133"/>
      <w:marTop w:val="0"/>
      <w:marBottom w:val="0"/>
      <w:divBdr>
        <w:top w:val="none" w:sz="0" w:space="0" w:color="auto"/>
        <w:left w:val="none" w:sz="0" w:space="0" w:color="auto"/>
        <w:bottom w:val="none" w:sz="0" w:space="0" w:color="auto"/>
        <w:right w:val="none" w:sz="0" w:space="0" w:color="auto"/>
      </w:divBdr>
      <w:divsChild>
        <w:div w:id="626476760">
          <w:marLeft w:val="0"/>
          <w:marRight w:val="0"/>
          <w:marTop w:val="0"/>
          <w:marBottom w:val="0"/>
          <w:divBdr>
            <w:top w:val="none" w:sz="0" w:space="0" w:color="auto"/>
            <w:left w:val="none" w:sz="0" w:space="0" w:color="auto"/>
            <w:bottom w:val="none" w:sz="0" w:space="0" w:color="auto"/>
            <w:right w:val="none" w:sz="0" w:space="0" w:color="auto"/>
          </w:divBdr>
        </w:div>
      </w:divsChild>
    </w:div>
    <w:div w:id="626476815">
      <w:marLeft w:val="0"/>
      <w:marRight w:val="0"/>
      <w:marTop w:val="0"/>
      <w:marBottom w:val="0"/>
      <w:divBdr>
        <w:top w:val="none" w:sz="0" w:space="0" w:color="auto"/>
        <w:left w:val="none" w:sz="0" w:space="0" w:color="auto"/>
        <w:bottom w:val="none" w:sz="0" w:space="0" w:color="auto"/>
        <w:right w:val="none" w:sz="0" w:space="0" w:color="auto"/>
      </w:divBdr>
    </w:div>
    <w:div w:id="626476816">
      <w:marLeft w:val="0"/>
      <w:marRight w:val="0"/>
      <w:marTop w:val="0"/>
      <w:marBottom w:val="0"/>
      <w:divBdr>
        <w:top w:val="none" w:sz="0" w:space="0" w:color="auto"/>
        <w:left w:val="none" w:sz="0" w:space="0" w:color="auto"/>
        <w:bottom w:val="none" w:sz="0" w:space="0" w:color="auto"/>
        <w:right w:val="none" w:sz="0" w:space="0" w:color="auto"/>
      </w:divBdr>
      <w:divsChild>
        <w:div w:id="626476787">
          <w:marLeft w:val="0"/>
          <w:marRight w:val="0"/>
          <w:marTop w:val="0"/>
          <w:marBottom w:val="0"/>
          <w:divBdr>
            <w:top w:val="none" w:sz="0" w:space="0" w:color="auto"/>
            <w:left w:val="none" w:sz="0" w:space="0" w:color="auto"/>
            <w:bottom w:val="none" w:sz="0" w:space="0" w:color="auto"/>
            <w:right w:val="none" w:sz="0" w:space="0" w:color="auto"/>
          </w:divBdr>
          <w:divsChild>
            <w:div w:id="626476756">
              <w:marLeft w:val="0"/>
              <w:marRight w:val="0"/>
              <w:marTop w:val="0"/>
              <w:marBottom w:val="0"/>
              <w:divBdr>
                <w:top w:val="none" w:sz="0" w:space="0" w:color="auto"/>
                <w:left w:val="none" w:sz="0" w:space="0" w:color="auto"/>
                <w:bottom w:val="none" w:sz="0" w:space="0" w:color="auto"/>
                <w:right w:val="none" w:sz="0" w:space="0" w:color="auto"/>
              </w:divBdr>
              <w:divsChild>
                <w:div w:id="626476793">
                  <w:marLeft w:val="0"/>
                  <w:marRight w:val="0"/>
                  <w:marTop w:val="0"/>
                  <w:marBottom w:val="0"/>
                  <w:divBdr>
                    <w:top w:val="none" w:sz="0" w:space="0" w:color="auto"/>
                    <w:left w:val="none" w:sz="0" w:space="0" w:color="auto"/>
                    <w:bottom w:val="none" w:sz="0" w:space="0" w:color="auto"/>
                    <w:right w:val="none" w:sz="0" w:space="0" w:color="auto"/>
                  </w:divBdr>
                  <w:divsChild>
                    <w:div w:id="626476808">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 w:id="626476817">
      <w:marLeft w:val="133"/>
      <w:marRight w:val="133"/>
      <w:marTop w:val="0"/>
      <w:marBottom w:val="0"/>
      <w:divBdr>
        <w:top w:val="none" w:sz="0" w:space="0" w:color="auto"/>
        <w:left w:val="none" w:sz="0" w:space="0" w:color="auto"/>
        <w:bottom w:val="none" w:sz="0" w:space="0" w:color="auto"/>
        <w:right w:val="none" w:sz="0" w:space="0" w:color="auto"/>
      </w:divBdr>
      <w:divsChild>
        <w:div w:id="626476779">
          <w:marLeft w:val="0"/>
          <w:marRight w:val="0"/>
          <w:marTop w:val="0"/>
          <w:marBottom w:val="0"/>
          <w:divBdr>
            <w:top w:val="none" w:sz="0" w:space="0" w:color="auto"/>
            <w:left w:val="none" w:sz="0" w:space="0" w:color="auto"/>
            <w:bottom w:val="none" w:sz="0" w:space="0" w:color="auto"/>
            <w:right w:val="none" w:sz="0" w:space="0" w:color="auto"/>
          </w:divBdr>
        </w:div>
      </w:divsChild>
    </w:div>
    <w:div w:id="626476818">
      <w:marLeft w:val="140"/>
      <w:marRight w:val="140"/>
      <w:marTop w:val="0"/>
      <w:marBottom w:val="0"/>
      <w:divBdr>
        <w:top w:val="none" w:sz="0" w:space="0" w:color="auto"/>
        <w:left w:val="none" w:sz="0" w:space="0" w:color="auto"/>
        <w:bottom w:val="none" w:sz="0" w:space="0" w:color="auto"/>
        <w:right w:val="none" w:sz="0" w:space="0" w:color="auto"/>
      </w:divBdr>
      <w:divsChild>
        <w:div w:id="626476757">
          <w:marLeft w:val="0"/>
          <w:marRight w:val="0"/>
          <w:marTop w:val="0"/>
          <w:marBottom w:val="0"/>
          <w:divBdr>
            <w:top w:val="none" w:sz="0" w:space="0" w:color="auto"/>
            <w:left w:val="none" w:sz="0" w:space="0" w:color="auto"/>
            <w:bottom w:val="none" w:sz="0" w:space="0" w:color="auto"/>
            <w:right w:val="none" w:sz="0" w:space="0" w:color="auto"/>
          </w:divBdr>
        </w:div>
      </w:divsChild>
    </w:div>
    <w:div w:id="626476820">
      <w:marLeft w:val="140"/>
      <w:marRight w:val="140"/>
      <w:marTop w:val="0"/>
      <w:marBottom w:val="0"/>
      <w:divBdr>
        <w:top w:val="none" w:sz="0" w:space="0" w:color="auto"/>
        <w:left w:val="none" w:sz="0" w:space="0" w:color="auto"/>
        <w:bottom w:val="none" w:sz="0" w:space="0" w:color="auto"/>
        <w:right w:val="none" w:sz="0" w:space="0" w:color="auto"/>
      </w:divBdr>
      <w:divsChild>
        <w:div w:id="626476765">
          <w:marLeft w:val="0"/>
          <w:marRight w:val="0"/>
          <w:marTop w:val="0"/>
          <w:marBottom w:val="0"/>
          <w:divBdr>
            <w:top w:val="none" w:sz="0" w:space="0" w:color="auto"/>
            <w:left w:val="none" w:sz="0" w:space="0" w:color="auto"/>
            <w:bottom w:val="none" w:sz="0" w:space="0" w:color="auto"/>
            <w:right w:val="none" w:sz="0" w:space="0" w:color="auto"/>
          </w:divBdr>
        </w:div>
      </w:divsChild>
    </w:div>
    <w:div w:id="626476821">
      <w:marLeft w:val="0"/>
      <w:marRight w:val="0"/>
      <w:marTop w:val="0"/>
      <w:marBottom w:val="0"/>
      <w:divBdr>
        <w:top w:val="none" w:sz="0" w:space="0" w:color="auto"/>
        <w:left w:val="none" w:sz="0" w:space="0" w:color="auto"/>
        <w:bottom w:val="none" w:sz="0" w:space="0" w:color="auto"/>
        <w:right w:val="none" w:sz="0" w:space="0" w:color="auto"/>
      </w:divBdr>
      <w:divsChild>
        <w:div w:id="626476823">
          <w:marLeft w:val="0"/>
          <w:marRight w:val="0"/>
          <w:marTop w:val="0"/>
          <w:marBottom w:val="0"/>
          <w:divBdr>
            <w:top w:val="none" w:sz="0" w:space="0" w:color="auto"/>
            <w:left w:val="none" w:sz="0" w:space="0" w:color="auto"/>
            <w:bottom w:val="none" w:sz="0" w:space="0" w:color="auto"/>
            <w:right w:val="none" w:sz="0" w:space="0" w:color="auto"/>
          </w:divBdr>
        </w:div>
      </w:divsChild>
    </w:div>
    <w:div w:id="626476829">
      <w:marLeft w:val="140"/>
      <w:marRight w:val="140"/>
      <w:marTop w:val="0"/>
      <w:marBottom w:val="0"/>
      <w:divBdr>
        <w:top w:val="none" w:sz="0" w:space="0" w:color="auto"/>
        <w:left w:val="none" w:sz="0" w:space="0" w:color="auto"/>
        <w:bottom w:val="none" w:sz="0" w:space="0" w:color="auto"/>
        <w:right w:val="none" w:sz="0" w:space="0" w:color="auto"/>
      </w:divBdr>
      <w:divsChild>
        <w:div w:id="626476761">
          <w:marLeft w:val="0"/>
          <w:marRight w:val="0"/>
          <w:marTop w:val="0"/>
          <w:marBottom w:val="0"/>
          <w:divBdr>
            <w:top w:val="none" w:sz="0" w:space="0" w:color="auto"/>
            <w:left w:val="none" w:sz="0" w:space="0" w:color="auto"/>
            <w:bottom w:val="none" w:sz="0" w:space="0" w:color="auto"/>
            <w:right w:val="none" w:sz="0" w:space="0" w:color="auto"/>
          </w:divBdr>
        </w:div>
      </w:divsChild>
    </w:div>
    <w:div w:id="626476830">
      <w:marLeft w:val="161"/>
      <w:marRight w:val="161"/>
      <w:marTop w:val="0"/>
      <w:marBottom w:val="0"/>
      <w:divBdr>
        <w:top w:val="none" w:sz="0" w:space="0" w:color="auto"/>
        <w:left w:val="none" w:sz="0" w:space="0" w:color="auto"/>
        <w:bottom w:val="none" w:sz="0" w:space="0" w:color="auto"/>
        <w:right w:val="none" w:sz="0" w:space="0" w:color="auto"/>
      </w:divBdr>
      <w:divsChild>
        <w:div w:id="626476773">
          <w:marLeft w:val="0"/>
          <w:marRight w:val="0"/>
          <w:marTop w:val="0"/>
          <w:marBottom w:val="0"/>
          <w:divBdr>
            <w:top w:val="none" w:sz="0" w:space="0" w:color="auto"/>
            <w:left w:val="none" w:sz="0" w:space="0" w:color="auto"/>
            <w:bottom w:val="none" w:sz="0" w:space="0" w:color="auto"/>
            <w:right w:val="none" w:sz="0" w:space="0" w:color="auto"/>
          </w:divBdr>
        </w:div>
      </w:divsChild>
    </w:div>
    <w:div w:id="626476831">
      <w:marLeft w:val="140"/>
      <w:marRight w:val="140"/>
      <w:marTop w:val="0"/>
      <w:marBottom w:val="0"/>
      <w:divBdr>
        <w:top w:val="none" w:sz="0" w:space="0" w:color="auto"/>
        <w:left w:val="none" w:sz="0" w:space="0" w:color="auto"/>
        <w:bottom w:val="none" w:sz="0" w:space="0" w:color="auto"/>
        <w:right w:val="none" w:sz="0" w:space="0" w:color="auto"/>
      </w:divBdr>
      <w:divsChild>
        <w:div w:id="626476764">
          <w:marLeft w:val="0"/>
          <w:marRight w:val="0"/>
          <w:marTop w:val="0"/>
          <w:marBottom w:val="0"/>
          <w:divBdr>
            <w:top w:val="none" w:sz="0" w:space="0" w:color="auto"/>
            <w:left w:val="none" w:sz="0" w:space="0" w:color="auto"/>
            <w:bottom w:val="none" w:sz="0" w:space="0" w:color="auto"/>
            <w:right w:val="none" w:sz="0" w:space="0" w:color="auto"/>
          </w:divBdr>
        </w:div>
      </w:divsChild>
    </w:div>
    <w:div w:id="626476833">
      <w:marLeft w:val="106"/>
      <w:marRight w:val="0"/>
      <w:marTop w:val="71"/>
      <w:marBottom w:val="0"/>
      <w:divBdr>
        <w:top w:val="none" w:sz="0" w:space="0" w:color="auto"/>
        <w:left w:val="none" w:sz="0" w:space="0" w:color="auto"/>
        <w:bottom w:val="none" w:sz="0" w:space="0" w:color="auto"/>
        <w:right w:val="none" w:sz="0" w:space="0" w:color="auto"/>
      </w:divBdr>
    </w:div>
    <w:div w:id="626476834">
      <w:marLeft w:val="150"/>
      <w:marRight w:val="150"/>
      <w:marTop w:val="0"/>
      <w:marBottom w:val="0"/>
      <w:divBdr>
        <w:top w:val="none" w:sz="0" w:space="0" w:color="auto"/>
        <w:left w:val="none" w:sz="0" w:space="0" w:color="auto"/>
        <w:bottom w:val="none" w:sz="0" w:space="0" w:color="auto"/>
        <w:right w:val="none" w:sz="0" w:space="0" w:color="auto"/>
      </w:divBdr>
      <w:divsChild>
        <w:div w:id="626476822">
          <w:marLeft w:val="0"/>
          <w:marRight w:val="0"/>
          <w:marTop w:val="0"/>
          <w:marBottom w:val="0"/>
          <w:divBdr>
            <w:top w:val="none" w:sz="0" w:space="0" w:color="auto"/>
            <w:left w:val="none" w:sz="0" w:space="0" w:color="auto"/>
            <w:bottom w:val="none" w:sz="0" w:space="0" w:color="auto"/>
            <w:right w:val="none" w:sz="0" w:space="0" w:color="auto"/>
          </w:divBdr>
        </w:div>
      </w:divsChild>
    </w:div>
    <w:div w:id="626476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uomenys@gmu.lt" TargetMode="External"/><Relationship Id="rId4" Type="http://schemas.openxmlformats.org/officeDocument/2006/relationships/webSettings" Target="webSettings.xml"/><Relationship Id="rId9" Type="http://schemas.openxmlformats.org/officeDocument/2006/relationships/hyperlink" Target="mailto:duomenys@gmu.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nmma.lt/Ap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73671</Words>
  <Characters>41993</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115434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Eimutis</dc:creator>
  <cp:keywords/>
  <dc:description/>
  <cp:lastModifiedBy>Ramune</cp:lastModifiedBy>
  <cp:revision>2</cp:revision>
  <cp:lastPrinted>2014-09-19T07:39:00Z</cp:lastPrinted>
  <dcterms:created xsi:type="dcterms:W3CDTF">2020-03-02T12:09:00Z</dcterms:created>
  <dcterms:modified xsi:type="dcterms:W3CDTF">2020-03-02T12:09:00Z</dcterms:modified>
</cp:coreProperties>
</file>