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47C" w:rsidRPr="00396537" w:rsidRDefault="007A647C" w:rsidP="007A647C">
      <w:pPr>
        <w:jc w:val="center"/>
        <w:rPr>
          <w:sz w:val="24"/>
          <w:szCs w:val="24"/>
        </w:rPr>
      </w:pPr>
      <w:bookmarkStart w:id="0" w:name="_GoBack"/>
      <w:bookmarkEnd w:id="0"/>
      <w:r w:rsidRPr="00396537">
        <w:rPr>
          <w:sz w:val="24"/>
          <w:szCs w:val="24"/>
        </w:rPr>
        <w:t>2014-11-25 KORUPCIJOS RIZKOS ANALIZĖS IŠVADOJE NR. 4-01-7152 PATEIKTŲ REKOMENDACIJŲ STEBĖSENA</w:t>
      </w:r>
    </w:p>
    <w:p w:rsidR="002745A0" w:rsidRPr="002745A0" w:rsidRDefault="002745A0" w:rsidP="002745A0">
      <w:pPr>
        <w:spacing w:line="400" w:lineRule="exact"/>
        <w:ind w:firstLine="851"/>
        <w:jc w:val="center"/>
        <w:rPr>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
        <w:gridCol w:w="5407"/>
        <w:gridCol w:w="4253"/>
        <w:gridCol w:w="4819"/>
      </w:tblGrid>
      <w:tr w:rsidR="002745A0" w:rsidRPr="002745A0" w:rsidTr="00800D48">
        <w:tc>
          <w:tcPr>
            <w:tcW w:w="371" w:type="dxa"/>
          </w:tcPr>
          <w:p w:rsidR="002745A0" w:rsidRPr="002745A0" w:rsidRDefault="002745A0" w:rsidP="00800D48">
            <w:pPr>
              <w:spacing w:line="400" w:lineRule="exact"/>
              <w:ind w:left="-897" w:right="-147" w:firstLine="851"/>
              <w:rPr>
                <w:sz w:val="24"/>
                <w:szCs w:val="24"/>
              </w:rPr>
            </w:pPr>
          </w:p>
        </w:tc>
        <w:tc>
          <w:tcPr>
            <w:tcW w:w="5407" w:type="dxa"/>
          </w:tcPr>
          <w:p w:rsidR="002745A0" w:rsidRPr="002745A0" w:rsidRDefault="002745A0" w:rsidP="00800D48">
            <w:pPr>
              <w:spacing w:line="400" w:lineRule="exact"/>
              <w:rPr>
                <w:b/>
                <w:sz w:val="24"/>
                <w:szCs w:val="24"/>
              </w:rPr>
            </w:pPr>
            <w:r w:rsidRPr="002745A0">
              <w:rPr>
                <w:b/>
                <w:sz w:val="24"/>
                <w:szCs w:val="24"/>
              </w:rPr>
              <w:t>Rekomendacija</w:t>
            </w:r>
          </w:p>
        </w:tc>
        <w:tc>
          <w:tcPr>
            <w:tcW w:w="4253" w:type="dxa"/>
          </w:tcPr>
          <w:p w:rsidR="002745A0" w:rsidRPr="002745A0" w:rsidRDefault="002745A0" w:rsidP="00800D48">
            <w:pPr>
              <w:rPr>
                <w:b/>
                <w:sz w:val="24"/>
                <w:szCs w:val="24"/>
              </w:rPr>
            </w:pPr>
            <w:r w:rsidRPr="002745A0">
              <w:rPr>
                <w:b/>
                <w:sz w:val="24"/>
                <w:szCs w:val="24"/>
              </w:rPr>
              <w:t>Savival</w:t>
            </w:r>
            <w:r w:rsidR="00C55E3F">
              <w:rPr>
                <w:b/>
                <w:sz w:val="24"/>
                <w:szCs w:val="24"/>
              </w:rPr>
              <w:t xml:space="preserve">dybės pateikta informacija dėl </w:t>
            </w:r>
            <w:r w:rsidRPr="002745A0">
              <w:rPr>
                <w:b/>
                <w:sz w:val="24"/>
                <w:szCs w:val="24"/>
              </w:rPr>
              <w:t>rekomendacijos įgyvendinimo</w:t>
            </w:r>
          </w:p>
        </w:tc>
        <w:tc>
          <w:tcPr>
            <w:tcW w:w="4819" w:type="dxa"/>
          </w:tcPr>
          <w:p w:rsidR="002745A0" w:rsidRPr="002745A0" w:rsidRDefault="002745A0" w:rsidP="00800D48">
            <w:pPr>
              <w:spacing w:line="400" w:lineRule="exact"/>
              <w:rPr>
                <w:b/>
                <w:i/>
                <w:sz w:val="24"/>
                <w:szCs w:val="24"/>
              </w:rPr>
            </w:pPr>
            <w:r w:rsidRPr="002745A0">
              <w:rPr>
                <w:b/>
                <w:i/>
                <w:sz w:val="24"/>
                <w:szCs w:val="24"/>
              </w:rPr>
              <w:t>STT nuomonė</w:t>
            </w:r>
          </w:p>
        </w:tc>
      </w:tr>
      <w:tr w:rsidR="002745A0" w:rsidRPr="002745A0" w:rsidTr="00800D48">
        <w:tc>
          <w:tcPr>
            <w:tcW w:w="371" w:type="dxa"/>
          </w:tcPr>
          <w:p w:rsidR="002745A0" w:rsidRPr="002745A0" w:rsidRDefault="002745A0" w:rsidP="00800D48">
            <w:pPr>
              <w:spacing w:line="400" w:lineRule="exact"/>
              <w:ind w:left="-897" w:right="-147" w:firstLine="851"/>
              <w:rPr>
                <w:sz w:val="24"/>
                <w:szCs w:val="24"/>
              </w:rPr>
            </w:pPr>
            <w:r w:rsidRPr="002745A0">
              <w:rPr>
                <w:sz w:val="24"/>
                <w:szCs w:val="24"/>
              </w:rPr>
              <w:t>1.</w:t>
            </w:r>
          </w:p>
        </w:tc>
        <w:tc>
          <w:tcPr>
            <w:tcW w:w="5407" w:type="dxa"/>
          </w:tcPr>
          <w:p w:rsidR="002745A0" w:rsidRPr="002745A0" w:rsidRDefault="00181644" w:rsidP="00800D48">
            <w:pPr>
              <w:rPr>
                <w:sz w:val="24"/>
                <w:szCs w:val="24"/>
              </w:rPr>
            </w:pPr>
            <w:r w:rsidRPr="00181644">
              <w:rPr>
                <w:spacing w:val="-1"/>
                <w:sz w:val="24"/>
                <w:szCs w:val="24"/>
              </w:rPr>
              <w:t>Savivaldybės socialinio būsto administravimą ir nuomą reglamentuojančiuose vidaus teisės aktuose nustatyti aiškius, objektyvius, kiekybiškai pamatuojamus socialinio būsto fondo procentinio paskirstymo kriterijus kiekvienam sąrašui. Nustatyti galimas socialinio būsto fondo procentinio paskirstymo pagal sąrašus pokyčių ribas.</w:t>
            </w:r>
          </w:p>
        </w:tc>
        <w:tc>
          <w:tcPr>
            <w:tcW w:w="4253" w:type="dxa"/>
          </w:tcPr>
          <w:p w:rsidR="002745A0" w:rsidRPr="00043102" w:rsidRDefault="00FB0B85" w:rsidP="00EF16BA">
            <w:pPr>
              <w:shd w:val="clear" w:color="auto" w:fill="FFFFFF"/>
              <w:spacing w:line="274" w:lineRule="exact"/>
              <w:ind w:right="7"/>
              <w:jc w:val="both"/>
              <w:rPr>
                <w:sz w:val="24"/>
                <w:szCs w:val="24"/>
              </w:rPr>
            </w:pPr>
            <w:r w:rsidRPr="00C90CBB">
              <w:rPr>
                <w:b/>
                <w:spacing w:val="-1"/>
                <w:sz w:val="24"/>
                <w:szCs w:val="24"/>
              </w:rPr>
              <w:t>Neatsižvelgta</w:t>
            </w:r>
            <w:r w:rsidR="00C90CBB" w:rsidRPr="00C90CBB">
              <w:rPr>
                <w:spacing w:val="-1"/>
                <w:sz w:val="24"/>
                <w:szCs w:val="24"/>
              </w:rPr>
              <w:t>: nuo 2015</w:t>
            </w:r>
            <w:r w:rsidRPr="00C90CBB">
              <w:rPr>
                <w:spacing w:val="-1"/>
                <w:sz w:val="24"/>
                <w:szCs w:val="24"/>
              </w:rPr>
              <w:t xml:space="preserve"> m. sausio 1 d. įsigaliojo teisės aktas [5], kur 16 straipsnio 9 dalyje nurodyta, kad socialinis būstas nuomojamas laikant</w:t>
            </w:r>
            <w:r w:rsidR="00EF16BA" w:rsidRPr="00C90CBB">
              <w:rPr>
                <w:spacing w:val="-1"/>
                <w:sz w:val="24"/>
                <w:szCs w:val="24"/>
              </w:rPr>
              <w:t xml:space="preserve">is eiliškumo, </w:t>
            </w:r>
            <w:r w:rsidRPr="00C90CBB">
              <w:rPr>
                <w:spacing w:val="-1"/>
                <w:sz w:val="24"/>
                <w:szCs w:val="24"/>
              </w:rPr>
              <w:t>įvertinus buvimo asmenų ir šeimų, turinčių teisę į paramą būstui išsinuomoti, sąrašuose laikotarpį ir atsižvelgiant į atsižvelgiant į socialinio būsto naudingojo ploto normatyvą (įstatymo 15 straipsnis).</w:t>
            </w:r>
          </w:p>
        </w:tc>
        <w:tc>
          <w:tcPr>
            <w:tcW w:w="4819" w:type="dxa"/>
          </w:tcPr>
          <w:p w:rsidR="002745A0" w:rsidRDefault="00FB0B85" w:rsidP="00C55E3F">
            <w:pPr>
              <w:rPr>
                <w:b/>
                <w:sz w:val="24"/>
                <w:szCs w:val="24"/>
              </w:rPr>
            </w:pPr>
            <w:r>
              <w:rPr>
                <w:b/>
                <w:sz w:val="24"/>
                <w:szCs w:val="24"/>
              </w:rPr>
              <w:t>Neį</w:t>
            </w:r>
            <w:r w:rsidR="002745A0" w:rsidRPr="002745A0">
              <w:rPr>
                <w:b/>
                <w:sz w:val="24"/>
                <w:szCs w:val="24"/>
              </w:rPr>
              <w:t>gyvendinta</w:t>
            </w:r>
            <w:r w:rsidR="001B41F3">
              <w:rPr>
                <w:b/>
                <w:sz w:val="24"/>
                <w:szCs w:val="24"/>
              </w:rPr>
              <w:t>.</w:t>
            </w:r>
          </w:p>
          <w:p w:rsidR="001B41F3" w:rsidRPr="002745A0" w:rsidRDefault="001B41F3" w:rsidP="00E40756">
            <w:pPr>
              <w:shd w:val="clear" w:color="auto" w:fill="FFFFFF"/>
              <w:spacing w:line="274" w:lineRule="exact"/>
              <w:ind w:right="7"/>
              <w:rPr>
                <w:b/>
                <w:sz w:val="24"/>
                <w:szCs w:val="24"/>
              </w:rPr>
            </w:pPr>
          </w:p>
        </w:tc>
      </w:tr>
      <w:tr w:rsidR="002745A0" w:rsidRPr="002745A0" w:rsidTr="00800D48">
        <w:tc>
          <w:tcPr>
            <w:tcW w:w="371" w:type="dxa"/>
          </w:tcPr>
          <w:p w:rsidR="002745A0" w:rsidRPr="002745A0" w:rsidRDefault="002745A0" w:rsidP="00800D48">
            <w:pPr>
              <w:spacing w:line="400" w:lineRule="exact"/>
              <w:ind w:left="-897" w:right="-147" w:firstLine="851"/>
              <w:rPr>
                <w:sz w:val="24"/>
                <w:szCs w:val="24"/>
              </w:rPr>
            </w:pPr>
            <w:r w:rsidRPr="002745A0">
              <w:rPr>
                <w:sz w:val="24"/>
                <w:szCs w:val="24"/>
              </w:rPr>
              <w:t>2.</w:t>
            </w:r>
          </w:p>
        </w:tc>
        <w:tc>
          <w:tcPr>
            <w:tcW w:w="5407" w:type="dxa"/>
          </w:tcPr>
          <w:p w:rsidR="00181644" w:rsidRPr="00181644" w:rsidRDefault="00181644" w:rsidP="00181644">
            <w:pPr>
              <w:rPr>
                <w:spacing w:val="-1"/>
                <w:sz w:val="24"/>
                <w:szCs w:val="24"/>
              </w:rPr>
            </w:pPr>
            <w:r w:rsidRPr="00181644">
              <w:rPr>
                <w:spacing w:val="-1"/>
                <w:sz w:val="24"/>
                <w:szCs w:val="24"/>
              </w:rPr>
              <w:t>Išsamiai reglamentuoti, kokiais atvejais galėtų būti keičiami sąrašų prioritetai (kartu nustatyti sąrašų prioritetų keitimo, susiklosčius tam tikroms aplinkybėms, procedūrų tvarką, įvardyti subjektus, galinčius priimti sprendimus dėl sąrašų prioritetų keitimo).</w:t>
            </w:r>
          </w:p>
          <w:p w:rsidR="002745A0" w:rsidRPr="00181644" w:rsidRDefault="002745A0" w:rsidP="00181644">
            <w:pPr>
              <w:rPr>
                <w:spacing w:val="-1"/>
                <w:sz w:val="24"/>
                <w:szCs w:val="24"/>
              </w:rPr>
            </w:pPr>
          </w:p>
        </w:tc>
        <w:tc>
          <w:tcPr>
            <w:tcW w:w="4253" w:type="dxa"/>
          </w:tcPr>
          <w:p w:rsidR="00043102" w:rsidRPr="00C90CBB" w:rsidRDefault="00EF16BA" w:rsidP="00C90CBB">
            <w:pPr>
              <w:shd w:val="clear" w:color="auto" w:fill="FFFFFF"/>
              <w:spacing w:line="274" w:lineRule="exact"/>
              <w:ind w:right="7"/>
              <w:jc w:val="both"/>
              <w:rPr>
                <w:spacing w:val="-1"/>
                <w:sz w:val="24"/>
                <w:szCs w:val="24"/>
              </w:rPr>
            </w:pPr>
            <w:r w:rsidRPr="00C90CBB">
              <w:rPr>
                <w:b/>
                <w:spacing w:val="-1"/>
                <w:sz w:val="24"/>
                <w:szCs w:val="24"/>
              </w:rPr>
              <w:t>Neatsižvelgta</w:t>
            </w:r>
            <w:r w:rsidRPr="00C90CBB">
              <w:rPr>
                <w:spacing w:val="-1"/>
                <w:sz w:val="24"/>
                <w:szCs w:val="24"/>
              </w:rPr>
              <w:t>: nuo 2015 m. sausio 1  d. įsigaliojo teisės aktas [5], kurio 3 straipsnyje apibrėžti paramos būstui įsigyti ar išsinuomoti  teikimo principai, t.y.  parama būstui įsigyti ar išsinuomoti teikiama vadovaujantis šiais principais: lygiateisiškumo, socialinio teisingumo, pasirinkimo, veiksmingumo ir efektyvumo. Teisės akto [5] 16 straipsnio 2 dalis numato, kokie sąrašai turi būti sudaromi, o 3 dalis nustato, kad asmenų ir šeimų, turinčių teisę į paramą būstui išsinuomoti, sąrašai sudaromi pagal prašymo užregistravimo savivaldybės vykdomojoje institucijoje datą ir laiką. Teisės akte [5] neliko nuostatos dėl sąrašų prioritetų nustatymo.</w:t>
            </w:r>
          </w:p>
        </w:tc>
        <w:tc>
          <w:tcPr>
            <w:tcW w:w="4819" w:type="dxa"/>
          </w:tcPr>
          <w:p w:rsidR="002745A0" w:rsidRPr="002745A0" w:rsidRDefault="00EF16BA" w:rsidP="00EF16BA">
            <w:pPr>
              <w:rPr>
                <w:sz w:val="24"/>
                <w:szCs w:val="24"/>
              </w:rPr>
            </w:pPr>
            <w:r>
              <w:rPr>
                <w:b/>
                <w:sz w:val="24"/>
                <w:szCs w:val="24"/>
              </w:rPr>
              <w:t>Neį</w:t>
            </w:r>
            <w:r w:rsidRPr="002745A0">
              <w:rPr>
                <w:b/>
                <w:sz w:val="24"/>
                <w:szCs w:val="24"/>
              </w:rPr>
              <w:t>gyvendinta</w:t>
            </w:r>
            <w:r w:rsidR="00794CBB">
              <w:rPr>
                <w:b/>
                <w:sz w:val="24"/>
                <w:szCs w:val="24"/>
              </w:rPr>
              <w:t>.</w:t>
            </w:r>
          </w:p>
        </w:tc>
      </w:tr>
      <w:tr w:rsidR="00BD7AF7" w:rsidRPr="002745A0" w:rsidTr="00800D48">
        <w:tc>
          <w:tcPr>
            <w:tcW w:w="371" w:type="dxa"/>
          </w:tcPr>
          <w:p w:rsidR="00BD7AF7" w:rsidRPr="002745A0" w:rsidRDefault="00BD7AF7" w:rsidP="00800D48">
            <w:pPr>
              <w:spacing w:line="400" w:lineRule="exact"/>
              <w:ind w:left="-897" w:right="-147" w:firstLine="851"/>
              <w:rPr>
                <w:sz w:val="24"/>
                <w:szCs w:val="24"/>
              </w:rPr>
            </w:pPr>
            <w:r>
              <w:rPr>
                <w:sz w:val="24"/>
                <w:szCs w:val="24"/>
              </w:rPr>
              <w:t>3.</w:t>
            </w:r>
          </w:p>
        </w:tc>
        <w:tc>
          <w:tcPr>
            <w:tcW w:w="5407" w:type="dxa"/>
          </w:tcPr>
          <w:p w:rsidR="00F3634F" w:rsidRPr="00F3634F" w:rsidRDefault="00F3634F" w:rsidP="00F3634F">
            <w:pPr>
              <w:rPr>
                <w:spacing w:val="-1"/>
                <w:sz w:val="24"/>
                <w:szCs w:val="24"/>
              </w:rPr>
            </w:pPr>
            <w:r w:rsidRPr="00F3634F">
              <w:rPr>
                <w:spacing w:val="-1"/>
                <w:sz w:val="24"/>
                <w:szCs w:val="24"/>
              </w:rPr>
              <w:t xml:space="preserve">Nustatyti aiškius, objektyvius, pamatuojamus kriterijus, kuriais būtų motyvuojama sprendimo </w:t>
            </w:r>
            <w:r w:rsidRPr="00F3634F">
              <w:rPr>
                <w:spacing w:val="-1"/>
                <w:sz w:val="24"/>
                <w:szCs w:val="24"/>
              </w:rPr>
              <w:lastRenderedPageBreak/>
              <w:t>išnuomoti socialinį būstą be eilės pirmenybė, kai į socialinio būsto nuomą vienu metu pretenduotų keli Aprašo 22 punkte nurodyti asmenys ar šeimos.</w:t>
            </w:r>
          </w:p>
          <w:p w:rsidR="00BD7AF7" w:rsidRPr="00C90CBB" w:rsidRDefault="00BD7AF7" w:rsidP="00E40756">
            <w:pPr>
              <w:rPr>
                <w:spacing w:val="-1"/>
                <w:sz w:val="24"/>
                <w:szCs w:val="24"/>
              </w:rPr>
            </w:pPr>
          </w:p>
        </w:tc>
        <w:tc>
          <w:tcPr>
            <w:tcW w:w="4253" w:type="dxa"/>
          </w:tcPr>
          <w:p w:rsidR="00115103" w:rsidRPr="00C90CBB" w:rsidRDefault="00717732" w:rsidP="00C90CBB">
            <w:pPr>
              <w:shd w:val="clear" w:color="auto" w:fill="FFFFFF"/>
              <w:spacing w:line="274" w:lineRule="exact"/>
              <w:ind w:right="7"/>
              <w:jc w:val="both"/>
              <w:rPr>
                <w:spacing w:val="-1"/>
                <w:sz w:val="24"/>
                <w:szCs w:val="24"/>
              </w:rPr>
            </w:pPr>
            <w:r w:rsidRPr="00C90CBB">
              <w:rPr>
                <w:b/>
                <w:spacing w:val="-1"/>
                <w:sz w:val="24"/>
                <w:szCs w:val="24"/>
              </w:rPr>
              <w:lastRenderedPageBreak/>
              <w:t>Atsižvelgta</w:t>
            </w:r>
            <w:r w:rsidRPr="00C90CBB">
              <w:rPr>
                <w:spacing w:val="-1"/>
                <w:sz w:val="24"/>
                <w:szCs w:val="24"/>
              </w:rPr>
              <w:t xml:space="preserve">: teisės aktu [1] pripažintas netekusiu galios teisės aktas [6]. </w:t>
            </w:r>
            <w:r w:rsidRPr="00C90CBB">
              <w:rPr>
                <w:spacing w:val="-1"/>
                <w:sz w:val="24"/>
                <w:szCs w:val="24"/>
              </w:rPr>
              <w:lastRenderedPageBreak/>
              <w:t>Savivaldybės administracija rengia tvarkos aprašo, kuriame bus sureglamentuota savivaldybės būsto ir socialinio būsto nuomos tvarka, projektą. Šiame tvarkos apraše bus nustatyti kriterijai, kuriais būtų motyvuojama sprendimo išnuomoti socialinį būstą be eilės pirmenybė, kai į socialinio būsto nuomą vienu metu pretenduotų keli asmenys ar šeimos pagal teisės akto [5] 16 straipsnio 11 dalį. Minėto tvarkos aprašo projektas planuojamas pateikti tvirtinti savivaldybės tarybai iki 2015 m. gegužės 29 d.</w:t>
            </w:r>
          </w:p>
        </w:tc>
        <w:tc>
          <w:tcPr>
            <w:tcW w:w="4819" w:type="dxa"/>
          </w:tcPr>
          <w:p w:rsidR="00294826" w:rsidRDefault="00294826" w:rsidP="00294826">
            <w:pPr>
              <w:rPr>
                <w:b/>
                <w:i/>
                <w:sz w:val="24"/>
                <w:szCs w:val="24"/>
              </w:rPr>
            </w:pPr>
            <w:r>
              <w:rPr>
                <w:b/>
                <w:i/>
                <w:sz w:val="24"/>
                <w:szCs w:val="24"/>
              </w:rPr>
              <w:lastRenderedPageBreak/>
              <w:t>Įgyvendinta iš dalies.</w:t>
            </w:r>
          </w:p>
          <w:p w:rsidR="00CC4D8A" w:rsidRDefault="00CC4D8A" w:rsidP="00294826">
            <w:pPr>
              <w:rPr>
                <w:b/>
                <w:i/>
                <w:sz w:val="24"/>
                <w:szCs w:val="24"/>
              </w:rPr>
            </w:pPr>
          </w:p>
          <w:p w:rsidR="004C6757" w:rsidRPr="00AF2468" w:rsidRDefault="004C6757" w:rsidP="004C6757">
            <w:pPr>
              <w:rPr>
                <w:b/>
                <w:i/>
                <w:sz w:val="24"/>
                <w:szCs w:val="24"/>
              </w:rPr>
            </w:pPr>
            <w:r w:rsidRPr="00E40756">
              <w:rPr>
                <w:b/>
                <w:i/>
                <w:sz w:val="24"/>
                <w:szCs w:val="24"/>
              </w:rPr>
              <w:lastRenderedPageBreak/>
              <w:t>Įgyvendinama</w:t>
            </w:r>
            <w:r>
              <w:rPr>
                <w:b/>
                <w:i/>
                <w:sz w:val="24"/>
                <w:szCs w:val="24"/>
              </w:rPr>
              <w:t xml:space="preserve"> iki 201</w:t>
            </w:r>
            <w:r w:rsidR="00AF2468">
              <w:rPr>
                <w:b/>
                <w:i/>
                <w:sz w:val="24"/>
                <w:szCs w:val="24"/>
              </w:rPr>
              <w:t>5</w:t>
            </w:r>
            <w:r>
              <w:rPr>
                <w:b/>
                <w:i/>
                <w:sz w:val="24"/>
                <w:szCs w:val="24"/>
              </w:rPr>
              <w:t xml:space="preserve"> m</w:t>
            </w:r>
            <w:r w:rsidRPr="00AF2468">
              <w:rPr>
                <w:b/>
                <w:i/>
                <w:sz w:val="24"/>
                <w:szCs w:val="24"/>
              </w:rPr>
              <w:t>.</w:t>
            </w:r>
            <w:r w:rsidRPr="00AF2468">
              <w:rPr>
                <w:b/>
                <w:sz w:val="24"/>
                <w:szCs w:val="24"/>
              </w:rPr>
              <w:t xml:space="preserve"> </w:t>
            </w:r>
            <w:r w:rsidR="00AF2468" w:rsidRPr="00AF2468">
              <w:rPr>
                <w:b/>
                <w:i/>
                <w:sz w:val="24"/>
                <w:szCs w:val="24"/>
              </w:rPr>
              <w:t>I pusmečio pabaigos.</w:t>
            </w:r>
          </w:p>
          <w:p w:rsidR="00BD7AF7" w:rsidRDefault="00BD7AF7" w:rsidP="00800D48">
            <w:pPr>
              <w:rPr>
                <w:b/>
                <w:i/>
                <w:sz w:val="24"/>
                <w:szCs w:val="24"/>
              </w:rPr>
            </w:pPr>
          </w:p>
        </w:tc>
      </w:tr>
      <w:tr w:rsidR="00794CBB" w:rsidRPr="002745A0" w:rsidTr="00800D48">
        <w:tc>
          <w:tcPr>
            <w:tcW w:w="371" w:type="dxa"/>
          </w:tcPr>
          <w:p w:rsidR="00794CBB" w:rsidRDefault="00794CBB" w:rsidP="00800D48">
            <w:pPr>
              <w:spacing w:line="400" w:lineRule="exact"/>
              <w:ind w:left="-897" w:right="-147" w:firstLine="851"/>
              <w:rPr>
                <w:sz w:val="24"/>
                <w:szCs w:val="24"/>
              </w:rPr>
            </w:pPr>
            <w:r>
              <w:rPr>
                <w:sz w:val="24"/>
                <w:szCs w:val="24"/>
              </w:rPr>
              <w:lastRenderedPageBreak/>
              <w:t>4.</w:t>
            </w:r>
          </w:p>
        </w:tc>
        <w:tc>
          <w:tcPr>
            <w:tcW w:w="5407" w:type="dxa"/>
          </w:tcPr>
          <w:p w:rsidR="00794CBB" w:rsidRPr="00C90CBB" w:rsidRDefault="00794CBB" w:rsidP="00C90CBB">
            <w:pPr>
              <w:rPr>
                <w:spacing w:val="-1"/>
                <w:sz w:val="24"/>
                <w:szCs w:val="24"/>
              </w:rPr>
            </w:pPr>
            <w:r w:rsidRPr="00C90CBB">
              <w:rPr>
                <w:spacing w:val="-1"/>
                <w:sz w:val="24"/>
                <w:szCs w:val="24"/>
              </w:rPr>
              <w:t xml:space="preserve">Svarstyti galimybes sumažinti neformalų suinteresuotų asmenų bendravimą su Savivaldybės Turto ir ūkio skyriaus </w:t>
            </w:r>
            <w:r>
              <w:rPr>
                <w:spacing w:val="-1"/>
                <w:sz w:val="24"/>
                <w:szCs w:val="24"/>
              </w:rPr>
              <w:t xml:space="preserve">darbuotojais. STT nuomone </w:t>
            </w:r>
            <w:r w:rsidRPr="00C90CBB">
              <w:rPr>
                <w:spacing w:val="-1"/>
                <w:sz w:val="24"/>
                <w:szCs w:val="24"/>
              </w:rPr>
              <w:t>„vieno langelio" principo taikymą ženkliai padidintų Savivaldybės patalpose talpinama informacija apie socialinio būsto nuomos procedūrą.</w:t>
            </w:r>
          </w:p>
        </w:tc>
        <w:tc>
          <w:tcPr>
            <w:tcW w:w="4253" w:type="dxa"/>
          </w:tcPr>
          <w:p w:rsidR="00794CBB" w:rsidRPr="00C90CBB" w:rsidRDefault="00794CBB"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informacija apie socialinio būsto nuomos procedūras patalpinta savivaldybės patalpose - informaciniame stende.</w:t>
            </w:r>
          </w:p>
        </w:tc>
        <w:tc>
          <w:tcPr>
            <w:tcW w:w="4819" w:type="dxa"/>
          </w:tcPr>
          <w:p w:rsidR="00794CBB" w:rsidRDefault="00794CBB" w:rsidP="000955DB">
            <w:pPr>
              <w:rPr>
                <w:b/>
                <w:i/>
                <w:sz w:val="24"/>
                <w:szCs w:val="24"/>
              </w:rPr>
            </w:pPr>
            <w:r w:rsidRPr="0019160B">
              <w:rPr>
                <w:b/>
                <w:sz w:val="24"/>
                <w:szCs w:val="24"/>
              </w:rPr>
              <w:t>Įgyvendinta</w:t>
            </w:r>
            <w:r>
              <w:rPr>
                <w:b/>
                <w:i/>
                <w:sz w:val="24"/>
                <w:szCs w:val="24"/>
              </w:rPr>
              <w:t>.</w:t>
            </w:r>
          </w:p>
          <w:p w:rsidR="00794CBB" w:rsidRDefault="00794CBB" w:rsidP="000955DB">
            <w:pPr>
              <w:rPr>
                <w:b/>
                <w:i/>
                <w:sz w:val="24"/>
                <w:szCs w:val="24"/>
              </w:rPr>
            </w:pPr>
          </w:p>
          <w:p w:rsidR="00794CBB" w:rsidRDefault="00794CBB" w:rsidP="00294826">
            <w:pPr>
              <w:rPr>
                <w:b/>
                <w:i/>
                <w:sz w:val="24"/>
                <w:szCs w:val="24"/>
              </w:rPr>
            </w:pPr>
          </w:p>
          <w:p w:rsidR="00794CBB" w:rsidRDefault="00794CBB" w:rsidP="00294826">
            <w:pPr>
              <w:rPr>
                <w:b/>
                <w:i/>
                <w:sz w:val="24"/>
                <w:szCs w:val="24"/>
              </w:rPr>
            </w:pPr>
          </w:p>
        </w:tc>
      </w:tr>
      <w:tr w:rsidR="00794CBB" w:rsidRPr="002745A0" w:rsidTr="00800D48">
        <w:tc>
          <w:tcPr>
            <w:tcW w:w="371" w:type="dxa"/>
          </w:tcPr>
          <w:p w:rsidR="00794CBB" w:rsidRDefault="00794CBB" w:rsidP="00800D48">
            <w:pPr>
              <w:spacing w:line="400" w:lineRule="exact"/>
              <w:ind w:left="-897" w:right="-147" w:firstLine="851"/>
              <w:rPr>
                <w:sz w:val="24"/>
                <w:szCs w:val="24"/>
              </w:rPr>
            </w:pPr>
            <w:r>
              <w:rPr>
                <w:sz w:val="24"/>
                <w:szCs w:val="24"/>
              </w:rPr>
              <w:t>5.</w:t>
            </w:r>
          </w:p>
        </w:tc>
        <w:tc>
          <w:tcPr>
            <w:tcW w:w="5407" w:type="dxa"/>
          </w:tcPr>
          <w:p w:rsidR="00794CBB" w:rsidRPr="00C90CBB" w:rsidRDefault="00794CBB" w:rsidP="00C90CBB">
            <w:pPr>
              <w:rPr>
                <w:spacing w:val="-1"/>
                <w:sz w:val="24"/>
                <w:szCs w:val="24"/>
              </w:rPr>
            </w:pPr>
            <w:r w:rsidRPr="00C90CBB">
              <w:rPr>
                <w:spacing w:val="-1"/>
                <w:sz w:val="24"/>
                <w:szCs w:val="24"/>
              </w:rPr>
              <w:t xml:space="preserve">Siekdama sumažinti pareiškėjų administracinę naštą, STT siūlo užtikrinti, kad prašymą, skundą ar pranešimą </w:t>
            </w:r>
            <w:r>
              <w:rPr>
                <w:spacing w:val="-1"/>
                <w:sz w:val="24"/>
                <w:szCs w:val="24"/>
              </w:rPr>
              <w:t xml:space="preserve">nagrinėjantis Savivaldybės valstybės </w:t>
            </w:r>
            <w:r w:rsidRPr="00C90CBB">
              <w:rPr>
                <w:spacing w:val="-1"/>
                <w:sz w:val="24"/>
                <w:szCs w:val="24"/>
              </w:rPr>
              <w:t xml:space="preserve">tarnautojas, vadovaudamasis Lietuvos </w:t>
            </w:r>
            <w:r>
              <w:rPr>
                <w:spacing w:val="-1"/>
                <w:sz w:val="24"/>
                <w:szCs w:val="24"/>
              </w:rPr>
              <w:t xml:space="preserve">Respublikos viešojo administravimo </w:t>
            </w:r>
            <w:r w:rsidRPr="00C90CBB">
              <w:rPr>
                <w:spacing w:val="-1"/>
                <w:sz w:val="24"/>
                <w:szCs w:val="24"/>
              </w:rPr>
              <w:t xml:space="preserve">įstatymo 3 straipsnio 8 punkte įtvirtinta nuostata, informaciją iš savo administracijos padalinių, prireikus - ir iš </w:t>
            </w:r>
            <w:r>
              <w:rPr>
                <w:spacing w:val="-1"/>
                <w:sz w:val="24"/>
                <w:szCs w:val="24"/>
              </w:rPr>
              <w:t xml:space="preserve">kitų viešojo administravimo subjektų, </w:t>
            </w:r>
            <w:r w:rsidRPr="00C90CBB">
              <w:rPr>
                <w:spacing w:val="-1"/>
                <w:sz w:val="24"/>
                <w:szCs w:val="24"/>
              </w:rPr>
              <w:t>gautų pats, neįpareigodamas tai atlikti prašymą, skundą ar pranešimą padavusį asmenį. Atsižvelgiant į tai, būtų tikslinga koreguoti Registravimo  ir išbraukimo tvarkos aprašo 12 punktą.</w:t>
            </w:r>
          </w:p>
        </w:tc>
        <w:tc>
          <w:tcPr>
            <w:tcW w:w="4253" w:type="dxa"/>
          </w:tcPr>
          <w:p w:rsidR="00794CBB" w:rsidRPr="00C90CBB" w:rsidRDefault="00794CBB" w:rsidP="00C90CBB">
            <w:pPr>
              <w:shd w:val="clear" w:color="auto" w:fill="FFFFFF"/>
              <w:spacing w:line="274" w:lineRule="exact"/>
              <w:ind w:right="7"/>
              <w:jc w:val="both"/>
              <w:rPr>
                <w:spacing w:val="-1"/>
                <w:sz w:val="24"/>
                <w:szCs w:val="24"/>
              </w:rPr>
            </w:pPr>
            <w:r w:rsidRPr="00C90CBB">
              <w:rPr>
                <w:b/>
                <w:spacing w:val="-1"/>
                <w:sz w:val="24"/>
                <w:szCs w:val="24"/>
              </w:rPr>
              <w:t>Atsižvelgta iš dalies</w:t>
            </w:r>
            <w:r w:rsidRPr="00C90CBB">
              <w:rPr>
                <w:spacing w:val="-1"/>
                <w:sz w:val="24"/>
                <w:szCs w:val="24"/>
              </w:rPr>
              <w:t xml:space="preserve">: iš asmenų, turinčių teisę į valstybės paramą būstui įsigyti ar </w:t>
            </w:r>
            <w:r>
              <w:rPr>
                <w:spacing w:val="-1"/>
                <w:sz w:val="24"/>
                <w:szCs w:val="24"/>
              </w:rPr>
              <w:t xml:space="preserve">išsinuomoti, gavus minėtų asmenų sutikimą, </w:t>
            </w:r>
            <w:r w:rsidRPr="00C90CBB">
              <w:rPr>
                <w:spacing w:val="-1"/>
                <w:sz w:val="24"/>
                <w:szCs w:val="24"/>
              </w:rPr>
              <w:t xml:space="preserve">nereikalaujama pateikti Metinės asmens (šeimos) pajamų ir turto deklaracijos bei VĮ Registrų centro pažymos, patvirtinančios apie nuosavybės teise turimą nekilnojamąjį turtą arba apie tai, kad jo neturi. Savivaldybės administracija rengia teisės akto [7] pakeitimo projektą, kur bus patikslintas asmenų (šeimų), turinčių teisę į paramą būstui įsigyti ar išsinuomoti, pateikiamų </w:t>
            </w:r>
            <w:r w:rsidRPr="00C90CBB">
              <w:rPr>
                <w:spacing w:val="-1"/>
                <w:sz w:val="24"/>
                <w:szCs w:val="24"/>
              </w:rPr>
              <w:lastRenderedPageBreak/>
              <w:t>dokumentų sąrašas. Teisės akto [7] pakeitimas planuojamas pasirašyti iki 2015 m. kovo 31 d.</w:t>
            </w:r>
          </w:p>
        </w:tc>
        <w:tc>
          <w:tcPr>
            <w:tcW w:w="4819" w:type="dxa"/>
          </w:tcPr>
          <w:p w:rsidR="00794CBB" w:rsidRDefault="00794CBB" w:rsidP="0073766E">
            <w:pPr>
              <w:rPr>
                <w:b/>
                <w:i/>
                <w:sz w:val="24"/>
                <w:szCs w:val="24"/>
              </w:rPr>
            </w:pPr>
            <w:r>
              <w:rPr>
                <w:b/>
                <w:i/>
                <w:sz w:val="24"/>
                <w:szCs w:val="24"/>
              </w:rPr>
              <w:lastRenderedPageBreak/>
              <w:t>Įgyvendinta iš dalies.</w:t>
            </w:r>
          </w:p>
          <w:p w:rsidR="00794CBB" w:rsidRDefault="00794CBB" w:rsidP="0073766E">
            <w:pPr>
              <w:rPr>
                <w:b/>
                <w:i/>
                <w:sz w:val="24"/>
                <w:szCs w:val="24"/>
              </w:rPr>
            </w:pPr>
          </w:p>
          <w:p w:rsidR="00794CBB" w:rsidRPr="00AF2468" w:rsidRDefault="00794CBB" w:rsidP="00794CBB">
            <w:pPr>
              <w:rPr>
                <w:b/>
                <w:i/>
                <w:sz w:val="24"/>
                <w:szCs w:val="24"/>
              </w:rPr>
            </w:pPr>
            <w:r w:rsidRPr="00E40756">
              <w:rPr>
                <w:b/>
                <w:i/>
                <w:sz w:val="24"/>
                <w:szCs w:val="24"/>
              </w:rPr>
              <w:t>Įgyvendinama</w:t>
            </w:r>
            <w:r>
              <w:rPr>
                <w:b/>
                <w:i/>
                <w:sz w:val="24"/>
                <w:szCs w:val="24"/>
              </w:rPr>
              <w:t xml:space="preserve"> iki 2015 m</w:t>
            </w:r>
            <w:r w:rsidRPr="00AF2468">
              <w:rPr>
                <w:b/>
                <w:i/>
                <w:sz w:val="24"/>
                <w:szCs w:val="24"/>
              </w:rPr>
              <w:t>.</w:t>
            </w:r>
            <w:r w:rsidRPr="00AF2468">
              <w:rPr>
                <w:b/>
                <w:sz w:val="24"/>
                <w:szCs w:val="24"/>
              </w:rPr>
              <w:t xml:space="preserve"> </w:t>
            </w:r>
            <w:r w:rsidRPr="00AF2468">
              <w:rPr>
                <w:b/>
                <w:i/>
                <w:sz w:val="24"/>
                <w:szCs w:val="24"/>
              </w:rPr>
              <w:t>I pusmečio pabaigos.</w:t>
            </w:r>
          </w:p>
          <w:p w:rsidR="00794CBB" w:rsidRPr="00071B9C" w:rsidRDefault="00794CBB" w:rsidP="008B069A">
            <w:pPr>
              <w:rPr>
                <w:b/>
                <w:sz w:val="24"/>
                <w:szCs w:val="24"/>
              </w:rPr>
            </w:pPr>
          </w:p>
        </w:tc>
      </w:tr>
      <w:tr w:rsidR="00477A4E" w:rsidRPr="002745A0" w:rsidTr="00800D48">
        <w:tc>
          <w:tcPr>
            <w:tcW w:w="371" w:type="dxa"/>
          </w:tcPr>
          <w:p w:rsidR="00477A4E" w:rsidRDefault="00477A4E" w:rsidP="00800D48">
            <w:pPr>
              <w:spacing w:line="400" w:lineRule="exact"/>
              <w:ind w:left="-897" w:right="-147" w:firstLine="851"/>
              <w:rPr>
                <w:sz w:val="24"/>
                <w:szCs w:val="24"/>
              </w:rPr>
            </w:pPr>
            <w:r>
              <w:rPr>
                <w:sz w:val="24"/>
                <w:szCs w:val="24"/>
              </w:rPr>
              <w:lastRenderedPageBreak/>
              <w:t>6.</w:t>
            </w:r>
          </w:p>
        </w:tc>
        <w:tc>
          <w:tcPr>
            <w:tcW w:w="5407" w:type="dxa"/>
          </w:tcPr>
          <w:p w:rsidR="00477A4E" w:rsidRPr="00C90CBB" w:rsidRDefault="00477A4E" w:rsidP="00C90CBB">
            <w:pPr>
              <w:rPr>
                <w:spacing w:val="-1"/>
                <w:sz w:val="24"/>
                <w:szCs w:val="24"/>
              </w:rPr>
            </w:pPr>
            <w:r>
              <w:rPr>
                <w:spacing w:val="-1"/>
                <w:sz w:val="24"/>
                <w:szCs w:val="24"/>
              </w:rPr>
              <w:t xml:space="preserve">Siekiant užtikrinti socialinio būsto skyrimo procedūros skaidrumą, imtis </w:t>
            </w:r>
            <w:r w:rsidRPr="00C90CBB">
              <w:rPr>
                <w:spacing w:val="-1"/>
                <w:sz w:val="24"/>
                <w:szCs w:val="24"/>
              </w:rPr>
              <w:t xml:space="preserve">priemonių, kad Komisijos protokoluose būtų nurodomi sprendimo motyvai, pateikiami komisijos narių paaiškinimai, </w:t>
            </w:r>
            <w:r>
              <w:rPr>
                <w:spacing w:val="-1"/>
                <w:sz w:val="24"/>
                <w:szCs w:val="24"/>
              </w:rPr>
              <w:t>kaip to reikalaujama Komisijos nuostatų 11 punkte.</w:t>
            </w:r>
          </w:p>
        </w:tc>
        <w:tc>
          <w:tcPr>
            <w:tcW w:w="4253" w:type="dxa"/>
          </w:tcPr>
          <w:p w:rsidR="00477A4E" w:rsidRPr="00C90CBB" w:rsidRDefault="00477A4E"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rekomendacija aptarta savivaldybės administracijos pasiūlymams socialinio būsto nuomos klausimais teikti komisijos vieno iš posėdžių metu.</w:t>
            </w:r>
          </w:p>
        </w:tc>
        <w:tc>
          <w:tcPr>
            <w:tcW w:w="4819" w:type="dxa"/>
          </w:tcPr>
          <w:p w:rsidR="00477A4E" w:rsidRDefault="00477A4E" w:rsidP="00477A4E">
            <w:pPr>
              <w:rPr>
                <w:b/>
                <w:i/>
                <w:sz w:val="24"/>
                <w:szCs w:val="24"/>
              </w:rPr>
            </w:pPr>
            <w:r>
              <w:rPr>
                <w:b/>
                <w:sz w:val="24"/>
                <w:szCs w:val="24"/>
              </w:rPr>
              <w:t>Į</w:t>
            </w:r>
            <w:r w:rsidRPr="0057049B">
              <w:rPr>
                <w:b/>
                <w:sz w:val="24"/>
                <w:szCs w:val="24"/>
              </w:rPr>
              <w:t>gyvendinta</w:t>
            </w:r>
            <w:r>
              <w:rPr>
                <w:b/>
                <w:i/>
                <w:sz w:val="24"/>
                <w:szCs w:val="24"/>
              </w:rPr>
              <w:t>.</w:t>
            </w:r>
          </w:p>
          <w:p w:rsidR="00477A4E" w:rsidRPr="00071B9C" w:rsidRDefault="00477A4E" w:rsidP="00FE1B3E">
            <w:pPr>
              <w:rPr>
                <w:b/>
                <w:sz w:val="24"/>
                <w:szCs w:val="24"/>
              </w:rPr>
            </w:pPr>
          </w:p>
        </w:tc>
      </w:tr>
      <w:tr w:rsidR="00477A4E" w:rsidRPr="002745A0" w:rsidTr="00800D48">
        <w:tc>
          <w:tcPr>
            <w:tcW w:w="371" w:type="dxa"/>
          </w:tcPr>
          <w:p w:rsidR="00477A4E" w:rsidRDefault="00477A4E" w:rsidP="00800D48">
            <w:pPr>
              <w:spacing w:line="400" w:lineRule="exact"/>
              <w:ind w:left="-897" w:right="-147" w:firstLine="851"/>
              <w:rPr>
                <w:sz w:val="24"/>
                <w:szCs w:val="24"/>
              </w:rPr>
            </w:pPr>
            <w:r>
              <w:rPr>
                <w:sz w:val="24"/>
                <w:szCs w:val="24"/>
              </w:rPr>
              <w:t>7.</w:t>
            </w:r>
          </w:p>
        </w:tc>
        <w:tc>
          <w:tcPr>
            <w:tcW w:w="5407" w:type="dxa"/>
          </w:tcPr>
          <w:p w:rsidR="00477A4E" w:rsidRPr="00C90CBB" w:rsidRDefault="00477A4E" w:rsidP="00C90CBB">
            <w:pPr>
              <w:rPr>
                <w:spacing w:val="-1"/>
                <w:sz w:val="24"/>
                <w:szCs w:val="24"/>
              </w:rPr>
            </w:pPr>
            <w:r w:rsidRPr="00C90CBB">
              <w:rPr>
                <w:spacing w:val="-1"/>
                <w:sz w:val="24"/>
                <w:szCs w:val="24"/>
              </w:rPr>
              <w:t>Atnaujinant Komisijos nuostatus, numatyti priimtų sprendimų apskundimo galimybę.</w:t>
            </w:r>
          </w:p>
        </w:tc>
        <w:tc>
          <w:tcPr>
            <w:tcW w:w="4253" w:type="dxa"/>
          </w:tcPr>
          <w:p w:rsidR="00477A4E" w:rsidRPr="00C90CBB" w:rsidRDefault="00477A4E"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savivaldybės administracija rengia savivaldybės administracijos pasiūlymams socialinio būsto nuomos klausimais teikti komisijos nuostatų naujos redakcijos projektą, kur bus numatyta komisijos priimtų sprendimų apskundimo galimybė. Minėtų nuostatų nauja redakciją planuojama parengti ir patvirtinti iki 2015 m. balandžio 30 d.</w:t>
            </w:r>
          </w:p>
        </w:tc>
        <w:tc>
          <w:tcPr>
            <w:tcW w:w="4819" w:type="dxa"/>
          </w:tcPr>
          <w:p w:rsidR="00477A4E" w:rsidRDefault="00477A4E" w:rsidP="00477A4E">
            <w:pPr>
              <w:rPr>
                <w:b/>
                <w:i/>
                <w:sz w:val="24"/>
                <w:szCs w:val="24"/>
              </w:rPr>
            </w:pPr>
            <w:r>
              <w:rPr>
                <w:b/>
                <w:i/>
                <w:sz w:val="24"/>
                <w:szCs w:val="24"/>
              </w:rPr>
              <w:t>Įgyvendinta iš dalies.</w:t>
            </w:r>
          </w:p>
          <w:p w:rsidR="00477A4E" w:rsidRDefault="00477A4E" w:rsidP="00477A4E">
            <w:pPr>
              <w:rPr>
                <w:b/>
                <w:i/>
                <w:sz w:val="24"/>
                <w:szCs w:val="24"/>
              </w:rPr>
            </w:pPr>
          </w:p>
          <w:p w:rsidR="00477A4E" w:rsidRPr="00AF2468" w:rsidRDefault="00477A4E" w:rsidP="00477A4E">
            <w:pPr>
              <w:rPr>
                <w:b/>
                <w:i/>
                <w:sz w:val="24"/>
                <w:szCs w:val="24"/>
              </w:rPr>
            </w:pPr>
            <w:r w:rsidRPr="00E40756">
              <w:rPr>
                <w:b/>
                <w:i/>
                <w:sz w:val="24"/>
                <w:szCs w:val="24"/>
              </w:rPr>
              <w:t>Įgyvendinama</w:t>
            </w:r>
            <w:r>
              <w:rPr>
                <w:b/>
                <w:i/>
                <w:sz w:val="24"/>
                <w:szCs w:val="24"/>
              </w:rPr>
              <w:t xml:space="preserve"> iki 2015 m</w:t>
            </w:r>
            <w:r w:rsidRPr="00AF2468">
              <w:rPr>
                <w:b/>
                <w:i/>
                <w:sz w:val="24"/>
                <w:szCs w:val="24"/>
              </w:rPr>
              <w:t>.</w:t>
            </w:r>
            <w:r w:rsidRPr="00AF2468">
              <w:rPr>
                <w:b/>
                <w:sz w:val="24"/>
                <w:szCs w:val="24"/>
              </w:rPr>
              <w:t xml:space="preserve"> </w:t>
            </w:r>
            <w:r w:rsidRPr="00AF2468">
              <w:rPr>
                <w:b/>
                <w:i/>
                <w:sz w:val="24"/>
                <w:szCs w:val="24"/>
              </w:rPr>
              <w:t>I pusmečio pabaigos.</w:t>
            </w:r>
          </w:p>
          <w:p w:rsidR="00477A4E" w:rsidRPr="00071B9C" w:rsidRDefault="00477A4E" w:rsidP="00FE1B3E">
            <w:pPr>
              <w:rPr>
                <w:b/>
                <w:sz w:val="24"/>
                <w:szCs w:val="24"/>
              </w:rPr>
            </w:pPr>
          </w:p>
        </w:tc>
      </w:tr>
      <w:tr w:rsidR="008D6315" w:rsidRPr="002745A0" w:rsidTr="00800D48">
        <w:tc>
          <w:tcPr>
            <w:tcW w:w="371" w:type="dxa"/>
          </w:tcPr>
          <w:p w:rsidR="008D6315" w:rsidRDefault="008D6315" w:rsidP="00800D48">
            <w:pPr>
              <w:spacing w:line="400" w:lineRule="exact"/>
              <w:ind w:left="-897" w:right="-147" w:firstLine="851"/>
              <w:rPr>
                <w:sz w:val="24"/>
                <w:szCs w:val="24"/>
              </w:rPr>
            </w:pPr>
            <w:r>
              <w:rPr>
                <w:sz w:val="24"/>
                <w:szCs w:val="24"/>
              </w:rPr>
              <w:t>8.</w:t>
            </w:r>
          </w:p>
        </w:tc>
        <w:tc>
          <w:tcPr>
            <w:tcW w:w="5407" w:type="dxa"/>
          </w:tcPr>
          <w:p w:rsidR="008D6315" w:rsidRPr="00C90CBB" w:rsidRDefault="008D6315" w:rsidP="00C90CBB">
            <w:pPr>
              <w:rPr>
                <w:spacing w:val="-1"/>
                <w:sz w:val="24"/>
                <w:szCs w:val="24"/>
              </w:rPr>
            </w:pPr>
            <w:r w:rsidRPr="00C90CBB">
              <w:rPr>
                <w:spacing w:val="-1"/>
                <w:sz w:val="24"/>
                <w:szCs w:val="24"/>
              </w:rPr>
              <w:t xml:space="preserve">Siekiant, kad Savivaldybės socialinis būstas būtų išnuomojamas tik tokią teisę turintiems asmenims (šeimoms), rekomenduojame Savivaldybės vidiniuose teisės aktuose numatyti prievolę turto ir pajamų deklaracijas pateikti ne tik pateikiant prašymą įrašyti į </w:t>
            </w:r>
            <w:r>
              <w:rPr>
                <w:spacing w:val="-1"/>
                <w:sz w:val="24"/>
                <w:szCs w:val="24"/>
              </w:rPr>
              <w:t xml:space="preserve">sąrašą socialiniam būstui išsinuomoti, bet </w:t>
            </w:r>
            <w:r w:rsidRPr="00C90CBB">
              <w:rPr>
                <w:spacing w:val="-1"/>
                <w:sz w:val="24"/>
                <w:szCs w:val="24"/>
              </w:rPr>
              <w:t>ir  prieš Savivaldybės socialinio būsto suteikimą.</w:t>
            </w:r>
          </w:p>
        </w:tc>
        <w:tc>
          <w:tcPr>
            <w:tcW w:w="4253" w:type="dxa"/>
          </w:tcPr>
          <w:p w:rsidR="008D6315" w:rsidRPr="00C90CBB" w:rsidRDefault="008D6315" w:rsidP="00C90CBB">
            <w:pPr>
              <w:shd w:val="clear" w:color="auto" w:fill="FFFFFF"/>
              <w:spacing w:line="274" w:lineRule="exact"/>
              <w:ind w:right="7"/>
              <w:jc w:val="both"/>
              <w:rPr>
                <w:spacing w:val="-1"/>
                <w:sz w:val="24"/>
                <w:szCs w:val="24"/>
              </w:rPr>
            </w:pPr>
            <w:r w:rsidRPr="00C90CBB">
              <w:rPr>
                <w:b/>
                <w:spacing w:val="-1"/>
                <w:sz w:val="24"/>
                <w:szCs w:val="24"/>
              </w:rPr>
              <w:t>Atsižvelgta</w:t>
            </w:r>
            <w:r>
              <w:rPr>
                <w:spacing w:val="-1"/>
                <w:sz w:val="24"/>
                <w:szCs w:val="24"/>
              </w:rPr>
              <w:t xml:space="preserve">: savivaldybės tarybos 2014 m. </w:t>
            </w:r>
            <w:r w:rsidRPr="00C90CBB">
              <w:rPr>
                <w:spacing w:val="-1"/>
                <w:sz w:val="24"/>
                <w:szCs w:val="24"/>
              </w:rPr>
              <w:t xml:space="preserve">spalio 23 d. sprendimu Nr. T-328 „Dėl Pakruojo rajono savivaldybei nuosavybės teise priklausančio turto valdymo, naudojimo ir disponavimo juo tvarkos aprašo patvirtinimo" pripažintas netekusiu galios savivaldybės tarybos 2011 m. balandžio 28 d. sprendimas Nr. T-l 10 „Dėl Asmenų (šeimų), turinčių teisę į Pakruojo rajono savivaldybės socialinį būstą ar jo sąlygų pagerinimą, prioritetinių sąrašų sudarymo ir socialinių būstų nuomos tvarkos aprašo patvirtinimo". Savivaldybės administracija rengia savivaldybės tarybos sprendimo, kuriuo bus patvirtinta </w:t>
            </w:r>
            <w:r w:rsidRPr="00C90CBB">
              <w:rPr>
                <w:spacing w:val="-1"/>
                <w:sz w:val="24"/>
                <w:szCs w:val="24"/>
              </w:rPr>
              <w:lastRenderedPageBreak/>
              <w:t>savivaldybės būsto ir socialinio būsto nuomos tvarka, projektą. Šioje tvarkoje bus numatyta prievolė turto ir pajamų deklaracijas pateikti ne tik pateikiant prašymą įrašyti į sąrašą socialiniam būstui išsinuomoti, bet ir prieš savivaldybės socialinio būsto suteikimą. Minėtas tarybos sprendimo projektas planuojamas pateikti tvirtinti savivaldybės tarybai iki 2015 m. gegužės 29 d.</w:t>
            </w:r>
          </w:p>
        </w:tc>
        <w:tc>
          <w:tcPr>
            <w:tcW w:w="4819" w:type="dxa"/>
          </w:tcPr>
          <w:p w:rsidR="008D6315" w:rsidRDefault="008D6315" w:rsidP="008D6315">
            <w:pPr>
              <w:rPr>
                <w:b/>
                <w:i/>
                <w:sz w:val="24"/>
                <w:szCs w:val="24"/>
              </w:rPr>
            </w:pPr>
            <w:r>
              <w:rPr>
                <w:b/>
                <w:i/>
                <w:sz w:val="24"/>
                <w:szCs w:val="24"/>
              </w:rPr>
              <w:lastRenderedPageBreak/>
              <w:t>Įgyvendinta iš dalies.</w:t>
            </w:r>
          </w:p>
          <w:p w:rsidR="008D6315" w:rsidRDefault="008D6315" w:rsidP="008D6315">
            <w:pPr>
              <w:rPr>
                <w:b/>
                <w:i/>
                <w:sz w:val="24"/>
                <w:szCs w:val="24"/>
              </w:rPr>
            </w:pPr>
          </w:p>
          <w:p w:rsidR="008D6315" w:rsidRDefault="008D6315" w:rsidP="00E74A91">
            <w:pPr>
              <w:rPr>
                <w:b/>
                <w:i/>
                <w:sz w:val="24"/>
                <w:szCs w:val="24"/>
              </w:rPr>
            </w:pPr>
            <w:r w:rsidRPr="00E40756">
              <w:rPr>
                <w:b/>
                <w:i/>
                <w:sz w:val="24"/>
                <w:szCs w:val="24"/>
              </w:rPr>
              <w:t>Įgyvendinama</w:t>
            </w:r>
            <w:r>
              <w:rPr>
                <w:b/>
                <w:i/>
                <w:sz w:val="24"/>
                <w:szCs w:val="24"/>
              </w:rPr>
              <w:t xml:space="preserve"> iki 2015 m</w:t>
            </w:r>
            <w:r w:rsidRPr="00AF2468">
              <w:rPr>
                <w:b/>
                <w:i/>
                <w:sz w:val="24"/>
                <w:szCs w:val="24"/>
              </w:rPr>
              <w:t>.</w:t>
            </w:r>
            <w:r w:rsidRPr="00AF2468">
              <w:rPr>
                <w:b/>
                <w:sz w:val="24"/>
                <w:szCs w:val="24"/>
              </w:rPr>
              <w:t xml:space="preserve"> </w:t>
            </w:r>
            <w:r w:rsidRPr="00AF2468">
              <w:rPr>
                <w:b/>
                <w:i/>
                <w:sz w:val="24"/>
                <w:szCs w:val="24"/>
              </w:rPr>
              <w:t>I pusmečio pabaigos.</w:t>
            </w:r>
          </w:p>
          <w:p w:rsidR="008D6315" w:rsidRDefault="008D6315" w:rsidP="003B718E">
            <w:pPr>
              <w:rPr>
                <w:b/>
                <w:i/>
                <w:sz w:val="24"/>
                <w:szCs w:val="24"/>
              </w:rPr>
            </w:pPr>
          </w:p>
          <w:p w:rsidR="008D6315" w:rsidRDefault="008D6315" w:rsidP="003B718E">
            <w:pPr>
              <w:rPr>
                <w:b/>
                <w:i/>
                <w:sz w:val="24"/>
                <w:szCs w:val="24"/>
              </w:rPr>
            </w:pPr>
          </w:p>
        </w:tc>
      </w:tr>
      <w:tr w:rsidR="00774D7B" w:rsidRPr="002745A0" w:rsidTr="00800D48">
        <w:tc>
          <w:tcPr>
            <w:tcW w:w="371" w:type="dxa"/>
          </w:tcPr>
          <w:p w:rsidR="00774D7B" w:rsidRDefault="00774D7B" w:rsidP="00800D48">
            <w:pPr>
              <w:spacing w:line="400" w:lineRule="exact"/>
              <w:ind w:left="-897" w:right="-147" w:firstLine="851"/>
              <w:rPr>
                <w:sz w:val="24"/>
                <w:szCs w:val="24"/>
              </w:rPr>
            </w:pPr>
            <w:r>
              <w:rPr>
                <w:sz w:val="24"/>
                <w:szCs w:val="24"/>
              </w:rPr>
              <w:lastRenderedPageBreak/>
              <w:t>9.</w:t>
            </w:r>
          </w:p>
        </w:tc>
        <w:tc>
          <w:tcPr>
            <w:tcW w:w="5407" w:type="dxa"/>
          </w:tcPr>
          <w:p w:rsidR="00774D7B" w:rsidRPr="00C90CBB" w:rsidRDefault="00774D7B" w:rsidP="00C90CBB">
            <w:pPr>
              <w:rPr>
                <w:spacing w:val="-1"/>
                <w:sz w:val="24"/>
                <w:szCs w:val="24"/>
              </w:rPr>
            </w:pPr>
            <w:r w:rsidRPr="00C90CBB">
              <w:rPr>
                <w:spacing w:val="-1"/>
                <w:sz w:val="24"/>
                <w:szCs w:val="24"/>
              </w:rPr>
              <w:t xml:space="preserve">Savivaldybės vidaus teisės aktuose reglamentuoti socialinio būsto nuomos teisėtumo kontrolės tvarką, pvz.: nustatant kontrolės formas,  planuojamų </w:t>
            </w:r>
            <w:r>
              <w:rPr>
                <w:spacing w:val="-1"/>
                <w:sz w:val="24"/>
                <w:szCs w:val="24"/>
              </w:rPr>
              <w:t xml:space="preserve">tikrinti asmenų (šeimų) atrankos </w:t>
            </w:r>
            <w:r w:rsidRPr="00C90CBB">
              <w:rPr>
                <w:spacing w:val="-1"/>
                <w:sz w:val="24"/>
                <w:szCs w:val="24"/>
              </w:rPr>
              <w:t>kriterijus, patikrinimų periodiškumą ir pan.</w:t>
            </w:r>
          </w:p>
        </w:tc>
        <w:tc>
          <w:tcPr>
            <w:tcW w:w="4253" w:type="dxa"/>
          </w:tcPr>
          <w:p w:rsidR="00774D7B" w:rsidRPr="00C90CBB" w:rsidRDefault="00774D7B"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savivaldybės administracija rengia teisės akto [7] pakeitimo projektą, kur bus reglamentuota socialinio būsto nuomos teisėtumo kontrolės tvarka. Teisės akto [7] pakeitimas planuojamas pasirašyti iki 2015 m. kovo 31 d.</w:t>
            </w:r>
          </w:p>
        </w:tc>
        <w:tc>
          <w:tcPr>
            <w:tcW w:w="4819" w:type="dxa"/>
          </w:tcPr>
          <w:p w:rsidR="00774D7B" w:rsidRDefault="00774D7B" w:rsidP="00D5224E">
            <w:pPr>
              <w:rPr>
                <w:b/>
                <w:i/>
                <w:sz w:val="24"/>
                <w:szCs w:val="24"/>
              </w:rPr>
            </w:pPr>
            <w:r>
              <w:rPr>
                <w:b/>
                <w:sz w:val="24"/>
                <w:szCs w:val="24"/>
              </w:rPr>
              <w:t>Į</w:t>
            </w:r>
            <w:r w:rsidRPr="0057049B">
              <w:rPr>
                <w:b/>
                <w:sz w:val="24"/>
                <w:szCs w:val="24"/>
              </w:rPr>
              <w:t>gyvendinta</w:t>
            </w:r>
            <w:r>
              <w:rPr>
                <w:b/>
                <w:i/>
                <w:sz w:val="24"/>
                <w:szCs w:val="24"/>
              </w:rPr>
              <w:t>.</w:t>
            </w:r>
          </w:p>
        </w:tc>
      </w:tr>
      <w:tr w:rsidR="00774D7B" w:rsidRPr="002745A0" w:rsidTr="00800D48">
        <w:tc>
          <w:tcPr>
            <w:tcW w:w="371" w:type="dxa"/>
          </w:tcPr>
          <w:p w:rsidR="00774D7B" w:rsidRDefault="00774D7B" w:rsidP="00800D48">
            <w:pPr>
              <w:spacing w:line="400" w:lineRule="exact"/>
              <w:ind w:left="-897" w:right="-147" w:firstLine="851"/>
              <w:rPr>
                <w:sz w:val="24"/>
                <w:szCs w:val="24"/>
              </w:rPr>
            </w:pPr>
            <w:r>
              <w:rPr>
                <w:sz w:val="24"/>
                <w:szCs w:val="24"/>
              </w:rPr>
              <w:t>10.</w:t>
            </w:r>
          </w:p>
        </w:tc>
        <w:tc>
          <w:tcPr>
            <w:tcW w:w="5407" w:type="dxa"/>
          </w:tcPr>
          <w:p w:rsidR="00774D7B" w:rsidRPr="00C90CBB" w:rsidRDefault="00774D7B" w:rsidP="00DA7DEF">
            <w:pPr>
              <w:rPr>
                <w:spacing w:val="-1"/>
                <w:sz w:val="24"/>
                <w:szCs w:val="24"/>
              </w:rPr>
            </w:pPr>
            <w:r w:rsidRPr="00C90CBB">
              <w:rPr>
                <w:spacing w:val="-1"/>
                <w:sz w:val="24"/>
                <w:szCs w:val="24"/>
              </w:rPr>
              <w:t>Savivaldybės interneto tinklalapyje skelbti informaciją apie socialinio būsto fondą sudarantį būstą, nurodant sudarytų nuomos sutarčių skaičių, asmenų (šeimų), įrašytų į turinčių teisę į socialinį būstą, sąrašus, skaičių.</w:t>
            </w:r>
          </w:p>
        </w:tc>
        <w:tc>
          <w:tcPr>
            <w:tcW w:w="4253" w:type="dxa"/>
          </w:tcPr>
          <w:p w:rsidR="00774D7B" w:rsidRPr="00C90CBB" w:rsidRDefault="00774D7B" w:rsidP="00774D7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xml:space="preserve">: atsižvelgiant į tai, kad nuo 2015 </w:t>
            </w:r>
            <w:r>
              <w:rPr>
                <w:spacing w:val="-1"/>
                <w:sz w:val="24"/>
                <w:szCs w:val="24"/>
              </w:rPr>
              <w:t xml:space="preserve">m. sausio 1 d. įsigaliojo teisės aktas [5] , kad </w:t>
            </w:r>
            <w:r w:rsidRPr="00C90CBB">
              <w:rPr>
                <w:spacing w:val="-1"/>
                <w:sz w:val="24"/>
                <w:szCs w:val="24"/>
              </w:rPr>
              <w:t xml:space="preserve">savivaldybės administracija rengia savivaldybės vidaus teisės aktų, reglamentuojančių savivaldybės gyvenamųjų patalpų ir socialinių būstų nuomą, projektus, iš esmės informacija atnaujinta </w:t>
            </w:r>
            <w:r>
              <w:rPr>
                <w:spacing w:val="-1"/>
                <w:sz w:val="24"/>
                <w:szCs w:val="24"/>
              </w:rPr>
              <w:t>savivaldybės interneto tinklalapyje.</w:t>
            </w:r>
          </w:p>
        </w:tc>
        <w:tc>
          <w:tcPr>
            <w:tcW w:w="4819" w:type="dxa"/>
          </w:tcPr>
          <w:p w:rsidR="00774D7B" w:rsidRPr="007C3E33" w:rsidRDefault="00774D7B" w:rsidP="00962851">
            <w:pPr>
              <w:rPr>
                <w:b/>
                <w:sz w:val="24"/>
                <w:szCs w:val="24"/>
              </w:rPr>
            </w:pPr>
            <w:r>
              <w:rPr>
                <w:b/>
                <w:sz w:val="24"/>
                <w:szCs w:val="24"/>
              </w:rPr>
              <w:t>Įgyvendinta.</w:t>
            </w:r>
          </w:p>
        </w:tc>
      </w:tr>
      <w:tr w:rsidR="00D51B97" w:rsidRPr="002745A0" w:rsidTr="00800D48">
        <w:tc>
          <w:tcPr>
            <w:tcW w:w="371" w:type="dxa"/>
          </w:tcPr>
          <w:p w:rsidR="00D51B97" w:rsidRDefault="00D51B97" w:rsidP="00800D48">
            <w:pPr>
              <w:spacing w:line="400" w:lineRule="exact"/>
              <w:ind w:left="-897" w:right="-147" w:firstLine="851"/>
              <w:rPr>
                <w:sz w:val="24"/>
                <w:szCs w:val="24"/>
              </w:rPr>
            </w:pPr>
            <w:r>
              <w:rPr>
                <w:sz w:val="24"/>
                <w:szCs w:val="24"/>
              </w:rPr>
              <w:t>11.</w:t>
            </w:r>
          </w:p>
        </w:tc>
        <w:tc>
          <w:tcPr>
            <w:tcW w:w="5407" w:type="dxa"/>
          </w:tcPr>
          <w:p w:rsidR="00D51B97" w:rsidRPr="00C90CBB" w:rsidRDefault="00D51B97" w:rsidP="00C90CBB">
            <w:pPr>
              <w:rPr>
                <w:spacing w:val="-1"/>
                <w:sz w:val="24"/>
                <w:szCs w:val="24"/>
              </w:rPr>
            </w:pPr>
            <w:r>
              <w:rPr>
                <w:spacing w:val="-1"/>
                <w:sz w:val="24"/>
                <w:szCs w:val="24"/>
              </w:rPr>
              <w:t xml:space="preserve">Rekomenduojame detaliau reglamentuoti </w:t>
            </w:r>
            <w:r w:rsidRPr="00C90CBB">
              <w:rPr>
                <w:spacing w:val="-1"/>
                <w:sz w:val="24"/>
                <w:szCs w:val="24"/>
              </w:rPr>
              <w:t>Savivaldybės privatizavimo komisijos darbo organizavimą: komisijos rengiamų posėdžių tvarką.</w:t>
            </w:r>
          </w:p>
        </w:tc>
        <w:tc>
          <w:tcPr>
            <w:tcW w:w="4253" w:type="dxa"/>
          </w:tcPr>
          <w:p w:rsidR="00D51B97" w:rsidRPr="00C90CBB" w:rsidRDefault="00D51B97"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xml:space="preserve">: teisės aktu [8] patvirtinti savivaldybės privatizavimo komisijos </w:t>
            </w:r>
            <w:r>
              <w:rPr>
                <w:spacing w:val="-1"/>
                <w:sz w:val="24"/>
                <w:szCs w:val="24"/>
              </w:rPr>
              <w:t xml:space="preserve">nuostatai, kur reglamentuotas savivaldybės </w:t>
            </w:r>
            <w:r w:rsidRPr="00C90CBB">
              <w:rPr>
                <w:spacing w:val="-1"/>
                <w:sz w:val="24"/>
                <w:szCs w:val="24"/>
              </w:rPr>
              <w:t>privatizavimo komisijos darbo organizavimas.</w:t>
            </w:r>
          </w:p>
        </w:tc>
        <w:tc>
          <w:tcPr>
            <w:tcW w:w="4819" w:type="dxa"/>
          </w:tcPr>
          <w:p w:rsidR="00D51B97" w:rsidRPr="008958FF" w:rsidRDefault="00D51B97" w:rsidP="001F3533">
            <w:pPr>
              <w:rPr>
                <w:b/>
                <w:sz w:val="24"/>
                <w:szCs w:val="24"/>
              </w:rPr>
            </w:pPr>
            <w:r>
              <w:rPr>
                <w:b/>
                <w:sz w:val="24"/>
                <w:szCs w:val="24"/>
              </w:rPr>
              <w:t>Įgyvendinta.</w:t>
            </w:r>
          </w:p>
        </w:tc>
      </w:tr>
      <w:tr w:rsidR="00D51B97" w:rsidRPr="002745A0" w:rsidTr="00800D48">
        <w:tc>
          <w:tcPr>
            <w:tcW w:w="371" w:type="dxa"/>
          </w:tcPr>
          <w:p w:rsidR="00D51B97" w:rsidRDefault="00D51B97" w:rsidP="00800D48">
            <w:pPr>
              <w:spacing w:line="400" w:lineRule="exact"/>
              <w:ind w:left="-897" w:right="-147" w:firstLine="851"/>
              <w:rPr>
                <w:sz w:val="24"/>
                <w:szCs w:val="24"/>
              </w:rPr>
            </w:pPr>
            <w:r>
              <w:rPr>
                <w:sz w:val="24"/>
                <w:szCs w:val="24"/>
              </w:rPr>
              <w:t>12.</w:t>
            </w:r>
          </w:p>
        </w:tc>
        <w:tc>
          <w:tcPr>
            <w:tcW w:w="5407" w:type="dxa"/>
          </w:tcPr>
          <w:p w:rsidR="00D51B97" w:rsidRPr="00C90CBB" w:rsidRDefault="00D51B97" w:rsidP="00C90CBB">
            <w:pPr>
              <w:rPr>
                <w:spacing w:val="-1"/>
                <w:sz w:val="24"/>
                <w:szCs w:val="24"/>
              </w:rPr>
            </w:pPr>
            <w:r w:rsidRPr="00C90CBB">
              <w:rPr>
                <w:spacing w:val="-1"/>
                <w:sz w:val="24"/>
                <w:szCs w:val="24"/>
              </w:rPr>
              <w:t xml:space="preserve">Savivaldybės privatizavimo komisijos </w:t>
            </w:r>
            <w:r>
              <w:rPr>
                <w:spacing w:val="-1"/>
                <w:sz w:val="24"/>
                <w:szCs w:val="24"/>
              </w:rPr>
              <w:t xml:space="preserve">veiklą reglamentuojančiuose teisės </w:t>
            </w:r>
            <w:r w:rsidRPr="00C90CBB">
              <w:rPr>
                <w:spacing w:val="-1"/>
                <w:sz w:val="24"/>
                <w:szCs w:val="24"/>
              </w:rPr>
              <w:t xml:space="preserve">aktuose nustatyti pareigą Savivaldybės interneto tinklalapyje skelbti </w:t>
            </w:r>
            <w:r w:rsidRPr="00C90CBB">
              <w:rPr>
                <w:spacing w:val="-1"/>
                <w:sz w:val="24"/>
                <w:szCs w:val="24"/>
              </w:rPr>
              <w:lastRenderedPageBreak/>
              <w:t xml:space="preserve">informaciją apie planuojamų posėdžių datą, laiką ir vietą, posėdžių darbotvarkes, priimtus sprendimus ir posėdžių protokolus. Taip pat Savivaldybės interneto  tinklalapyje </w:t>
            </w:r>
            <w:r>
              <w:rPr>
                <w:spacing w:val="-1"/>
                <w:sz w:val="24"/>
                <w:szCs w:val="24"/>
              </w:rPr>
              <w:t xml:space="preserve">skelbti </w:t>
            </w:r>
            <w:r w:rsidRPr="00C90CBB">
              <w:rPr>
                <w:spacing w:val="-1"/>
                <w:sz w:val="24"/>
                <w:szCs w:val="24"/>
              </w:rPr>
              <w:t xml:space="preserve">susistemintą </w:t>
            </w:r>
            <w:r>
              <w:rPr>
                <w:spacing w:val="-1"/>
                <w:sz w:val="24"/>
                <w:szCs w:val="24"/>
              </w:rPr>
              <w:t>informaciją apie privatizavimo procesą Savivaldybėje.</w:t>
            </w:r>
          </w:p>
        </w:tc>
        <w:tc>
          <w:tcPr>
            <w:tcW w:w="4253" w:type="dxa"/>
          </w:tcPr>
          <w:p w:rsidR="00D51B97" w:rsidRPr="00C90CBB" w:rsidRDefault="00D51B97" w:rsidP="00C90CBB">
            <w:pPr>
              <w:shd w:val="clear" w:color="auto" w:fill="FFFFFF"/>
              <w:spacing w:line="274" w:lineRule="exact"/>
              <w:ind w:right="7"/>
              <w:jc w:val="both"/>
              <w:rPr>
                <w:spacing w:val="-1"/>
                <w:sz w:val="24"/>
                <w:szCs w:val="24"/>
              </w:rPr>
            </w:pPr>
            <w:r w:rsidRPr="00C90CBB">
              <w:rPr>
                <w:b/>
                <w:spacing w:val="-1"/>
                <w:sz w:val="24"/>
                <w:szCs w:val="24"/>
              </w:rPr>
              <w:lastRenderedPageBreak/>
              <w:t>Atsižvelgta</w:t>
            </w:r>
            <w:r w:rsidRPr="00C90CBB">
              <w:rPr>
                <w:spacing w:val="-1"/>
                <w:sz w:val="24"/>
                <w:szCs w:val="24"/>
              </w:rPr>
              <w:t xml:space="preserve">: teisės aktu [8] patvirtinti savivaldybės privatizavimo komisijos nuostatai, kur išdėstyta nuostata apie </w:t>
            </w:r>
            <w:r w:rsidRPr="00C90CBB">
              <w:rPr>
                <w:spacing w:val="-1"/>
                <w:sz w:val="24"/>
                <w:szCs w:val="24"/>
              </w:rPr>
              <w:lastRenderedPageBreak/>
              <w:t>privatizavimo komisijos sprendimų bei kitos informacijos skelbimą.</w:t>
            </w:r>
          </w:p>
        </w:tc>
        <w:tc>
          <w:tcPr>
            <w:tcW w:w="4819" w:type="dxa"/>
          </w:tcPr>
          <w:p w:rsidR="00D51B97" w:rsidRDefault="00D51B97" w:rsidP="001F3533">
            <w:pPr>
              <w:rPr>
                <w:b/>
                <w:sz w:val="24"/>
                <w:szCs w:val="24"/>
              </w:rPr>
            </w:pPr>
            <w:r>
              <w:rPr>
                <w:b/>
                <w:sz w:val="24"/>
                <w:szCs w:val="24"/>
              </w:rPr>
              <w:lastRenderedPageBreak/>
              <w:t>Įgyvendinta.</w:t>
            </w:r>
          </w:p>
        </w:tc>
      </w:tr>
      <w:tr w:rsidR="00717732" w:rsidRPr="002745A0" w:rsidTr="00800D48">
        <w:tc>
          <w:tcPr>
            <w:tcW w:w="371" w:type="dxa"/>
          </w:tcPr>
          <w:p w:rsidR="00717732" w:rsidRDefault="00717732" w:rsidP="00800D48">
            <w:pPr>
              <w:spacing w:line="400" w:lineRule="exact"/>
              <w:ind w:left="-897" w:right="-147" w:firstLine="851"/>
              <w:rPr>
                <w:sz w:val="24"/>
                <w:szCs w:val="24"/>
              </w:rPr>
            </w:pPr>
            <w:r>
              <w:rPr>
                <w:sz w:val="24"/>
                <w:szCs w:val="24"/>
              </w:rPr>
              <w:lastRenderedPageBreak/>
              <w:t>13.</w:t>
            </w:r>
          </w:p>
        </w:tc>
        <w:tc>
          <w:tcPr>
            <w:tcW w:w="5407" w:type="dxa"/>
          </w:tcPr>
          <w:p w:rsidR="00717732" w:rsidRPr="00C90CBB" w:rsidRDefault="00717732" w:rsidP="00C90CBB">
            <w:pPr>
              <w:rPr>
                <w:spacing w:val="-1"/>
                <w:sz w:val="24"/>
                <w:szCs w:val="24"/>
              </w:rPr>
            </w:pPr>
            <w:r>
              <w:rPr>
                <w:spacing w:val="-1"/>
                <w:sz w:val="24"/>
                <w:szCs w:val="24"/>
              </w:rPr>
              <w:t xml:space="preserve">Išplėsti priemonių, skirtų suderinti </w:t>
            </w:r>
            <w:r w:rsidRPr="00C90CBB">
              <w:rPr>
                <w:spacing w:val="-1"/>
                <w:sz w:val="24"/>
                <w:szCs w:val="24"/>
              </w:rPr>
              <w:t xml:space="preserve">Savivaldybės privatizavimo komisijos narių privačius ir visuomenės viešuosius interesus, taikymą pagal Viešųjų ir privačių interesų derinimo įstatymo reikalavimus detalizuoti narių nusišalinimo procedūrą ir nustatyti </w:t>
            </w:r>
            <w:r>
              <w:rPr>
                <w:spacing w:val="-1"/>
                <w:sz w:val="24"/>
                <w:szCs w:val="24"/>
              </w:rPr>
              <w:t xml:space="preserve">reikalavimą nusišalinusiam nariui fiziškai </w:t>
            </w:r>
            <w:r w:rsidRPr="00C90CBB">
              <w:rPr>
                <w:spacing w:val="-1"/>
                <w:sz w:val="24"/>
                <w:szCs w:val="24"/>
              </w:rPr>
              <w:t>nedalyvauti jo posėdyje.</w:t>
            </w:r>
          </w:p>
        </w:tc>
        <w:tc>
          <w:tcPr>
            <w:tcW w:w="4253" w:type="dxa"/>
          </w:tcPr>
          <w:p w:rsidR="00717732" w:rsidRPr="00C90CBB" w:rsidRDefault="00717732"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teisės aktu [8] patvirtinti savivaldybės privatizavimo komisijos nuostatai, kur detalizuota privatizavimo komisijos pirmininko arba kitų narių nusišalinimo procedūra.</w:t>
            </w:r>
          </w:p>
        </w:tc>
        <w:tc>
          <w:tcPr>
            <w:tcW w:w="4819" w:type="dxa"/>
          </w:tcPr>
          <w:p w:rsidR="00717732" w:rsidRPr="008958FF" w:rsidRDefault="00717732" w:rsidP="00CB1023">
            <w:pPr>
              <w:rPr>
                <w:b/>
                <w:sz w:val="24"/>
                <w:szCs w:val="24"/>
              </w:rPr>
            </w:pPr>
            <w:r>
              <w:rPr>
                <w:b/>
                <w:sz w:val="24"/>
                <w:szCs w:val="24"/>
              </w:rPr>
              <w:t>Įgyvendinta.</w:t>
            </w:r>
          </w:p>
        </w:tc>
      </w:tr>
      <w:tr w:rsidR="00717732" w:rsidRPr="002745A0" w:rsidTr="00800D48">
        <w:tc>
          <w:tcPr>
            <w:tcW w:w="371" w:type="dxa"/>
          </w:tcPr>
          <w:p w:rsidR="00717732" w:rsidRDefault="00717732" w:rsidP="00800D48">
            <w:pPr>
              <w:spacing w:line="400" w:lineRule="exact"/>
              <w:ind w:left="-897" w:right="-147" w:firstLine="851"/>
              <w:rPr>
                <w:sz w:val="24"/>
                <w:szCs w:val="24"/>
              </w:rPr>
            </w:pPr>
            <w:r>
              <w:rPr>
                <w:sz w:val="24"/>
                <w:szCs w:val="24"/>
              </w:rPr>
              <w:t>14.</w:t>
            </w:r>
          </w:p>
        </w:tc>
        <w:tc>
          <w:tcPr>
            <w:tcW w:w="5407" w:type="dxa"/>
          </w:tcPr>
          <w:p w:rsidR="00717732" w:rsidRPr="00C90CBB" w:rsidRDefault="00717732" w:rsidP="00C90CBB">
            <w:pPr>
              <w:rPr>
                <w:spacing w:val="-1"/>
                <w:sz w:val="24"/>
                <w:szCs w:val="24"/>
              </w:rPr>
            </w:pPr>
            <w:r w:rsidRPr="00C90CBB">
              <w:rPr>
                <w:spacing w:val="-1"/>
                <w:sz w:val="24"/>
                <w:szCs w:val="24"/>
              </w:rPr>
              <w:t xml:space="preserve">Numatyti  reikalavimą Savivaldybės privatizavimo komisijos nariams ir </w:t>
            </w:r>
            <w:r>
              <w:rPr>
                <w:spacing w:val="-1"/>
                <w:sz w:val="24"/>
                <w:szCs w:val="24"/>
              </w:rPr>
              <w:t xml:space="preserve">sekretoriui raštu įsipareigoti saugoti </w:t>
            </w:r>
            <w:r w:rsidRPr="00C90CBB">
              <w:rPr>
                <w:spacing w:val="-1"/>
                <w:sz w:val="24"/>
                <w:szCs w:val="24"/>
              </w:rPr>
              <w:t>konfidencialią informaciją.</w:t>
            </w:r>
          </w:p>
        </w:tc>
        <w:tc>
          <w:tcPr>
            <w:tcW w:w="4253" w:type="dxa"/>
          </w:tcPr>
          <w:p w:rsidR="00717732" w:rsidRPr="00C90CBB" w:rsidRDefault="00717732"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xml:space="preserve">: teisės aktu [8] patvirtinti savivaldybės privatizavimo komisijos nuostatai, kur numatyta, kad visi Privatizavimo komisijos nariai, Privatizavimo komisijos pirmininkas ir </w:t>
            </w:r>
            <w:r>
              <w:rPr>
                <w:spacing w:val="-1"/>
                <w:sz w:val="24"/>
                <w:szCs w:val="24"/>
              </w:rPr>
              <w:t xml:space="preserve">posėdžio sekretorius turi raštu įsipareigoti </w:t>
            </w:r>
            <w:r w:rsidRPr="00C90CBB">
              <w:rPr>
                <w:spacing w:val="-1"/>
                <w:sz w:val="24"/>
                <w:szCs w:val="24"/>
              </w:rPr>
              <w:t>saugoti konfidencialią informaciją.</w:t>
            </w:r>
          </w:p>
        </w:tc>
        <w:tc>
          <w:tcPr>
            <w:tcW w:w="4819" w:type="dxa"/>
          </w:tcPr>
          <w:p w:rsidR="00717732" w:rsidRDefault="00717732" w:rsidP="00CB1023">
            <w:pPr>
              <w:rPr>
                <w:b/>
                <w:sz w:val="24"/>
                <w:szCs w:val="24"/>
              </w:rPr>
            </w:pPr>
            <w:r>
              <w:rPr>
                <w:b/>
                <w:sz w:val="24"/>
                <w:szCs w:val="24"/>
              </w:rPr>
              <w:t>Įgyvendinta.</w:t>
            </w:r>
          </w:p>
        </w:tc>
      </w:tr>
      <w:tr w:rsidR="00110877" w:rsidRPr="002745A0" w:rsidTr="00800D48">
        <w:tc>
          <w:tcPr>
            <w:tcW w:w="371" w:type="dxa"/>
          </w:tcPr>
          <w:p w:rsidR="00110877" w:rsidRDefault="00110877" w:rsidP="00800D48">
            <w:pPr>
              <w:spacing w:line="400" w:lineRule="exact"/>
              <w:ind w:left="-897" w:right="-147" w:firstLine="851"/>
              <w:rPr>
                <w:sz w:val="24"/>
                <w:szCs w:val="24"/>
              </w:rPr>
            </w:pPr>
            <w:r>
              <w:rPr>
                <w:sz w:val="24"/>
                <w:szCs w:val="24"/>
              </w:rPr>
              <w:t>15.</w:t>
            </w:r>
          </w:p>
        </w:tc>
        <w:tc>
          <w:tcPr>
            <w:tcW w:w="5407" w:type="dxa"/>
          </w:tcPr>
          <w:p w:rsidR="00110877" w:rsidRPr="00C90CBB" w:rsidRDefault="00110877" w:rsidP="00C90CBB">
            <w:pPr>
              <w:rPr>
                <w:spacing w:val="-1"/>
                <w:sz w:val="24"/>
                <w:szCs w:val="24"/>
              </w:rPr>
            </w:pPr>
            <w:r w:rsidRPr="00C90CBB">
              <w:rPr>
                <w:spacing w:val="-1"/>
                <w:sz w:val="24"/>
                <w:szCs w:val="24"/>
              </w:rPr>
              <w:t xml:space="preserve">Siekiant Savivaldybės materialiojo turto nuomos konkurso nuolatinių ir laikinų komisijų darbo nuoseklumo bei priimamų sprendimų skaidrumo, rekomenduojame patikslinti komisijų darbo reglamentavimą: numatyti aiškias komisijos narių funkcijas, teises, pareigas, atsakomybę, sukurti </w:t>
            </w:r>
            <w:r>
              <w:rPr>
                <w:spacing w:val="-1"/>
                <w:sz w:val="24"/>
                <w:szCs w:val="24"/>
              </w:rPr>
              <w:t>konfidencialumo pasižadėjimo institutą.</w:t>
            </w:r>
          </w:p>
        </w:tc>
        <w:tc>
          <w:tcPr>
            <w:tcW w:w="4253" w:type="dxa"/>
          </w:tcPr>
          <w:p w:rsidR="00110877" w:rsidRPr="00C90CBB" w:rsidRDefault="00110877"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teisės akte [1] nustatyta, kad savivaldybės administracijos direktorius įpareigojamas patvirtinti komisijų tipinius nuostatus ir darbo reglamentus. Komisijų tipinių nuostatų ir darbo reglamentų projektai rengiami.</w:t>
            </w:r>
          </w:p>
        </w:tc>
        <w:tc>
          <w:tcPr>
            <w:tcW w:w="4819" w:type="dxa"/>
          </w:tcPr>
          <w:p w:rsidR="008D6282" w:rsidRDefault="008D6282" w:rsidP="008D6282">
            <w:pPr>
              <w:rPr>
                <w:b/>
                <w:i/>
                <w:sz w:val="24"/>
                <w:szCs w:val="24"/>
              </w:rPr>
            </w:pPr>
            <w:r>
              <w:rPr>
                <w:b/>
                <w:i/>
                <w:sz w:val="24"/>
                <w:szCs w:val="24"/>
              </w:rPr>
              <w:t>Įgyvendinta iš dalies.</w:t>
            </w:r>
          </w:p>
          <w:p w:rsidR="008D6282" w:rsidRDefault="008D6282" w:rsidP="008D6282">
            <w:pPr>
              <w:rPr>
                <w:b/>
                <w:i/>
                <w:sz w:val="24"/>
                <w:szCs w:val="24"/>
              </w:rPr>
            </w:pPr>
          </w:p>
          <w:p w:rsidR="008D6282" w:rsidRDefault="008D6282" w:rsidP="008D6282">
            <w:pPr>
              <w:rPr>
                <w:b/>
                <w:i/>
                <w:sz w:val="24"/>
                <w:szCs w:val="24"/>
              </w:rPr>
            </w:pPr>
            <w:r w:rsidRPr="00E40756">
              <w:rPr>
                <w:b/>
                <w:i/>
                <w:sz w:val="24"/>
                <w:szCs w:val="24"/>
              </w:rPr>
              <w:t>Įgyvendinama</w:t>
            </w:r>
            <w:r>
              <w:rPr>
                <w:b/>
                <w:i/>
                <w:sz w:val="24"/>
                <w:szCs w:val="24"/>
              </w:rPr>
              <w:t xml:space="preserve"> iki 2015 m</w:t>
            </w:r>
            <w:r w:rsidRPr="00AF2468">
              <w:rPr>
                <w:b/>
                <w:i/>
                <w:sz w:val="24"/>
                <w:szCs w:val="24"/>
              </w:rPr>
              <w:t>.</w:t>
            </w:r>
            <w:r w:rsidRPr="00AF2468">
              <w:rPr>
                <w:b/>
                <w:sz w:val="24"/>
                <w:szCs w:val="24"/>
              </w:rPr>
              <w:t xml:space="preserve"> </w:t>
            </w:r>
            <w:r w:rsidRPr="00AF2468">
              <w:rPr>
                <w:b/>
                <w:i/>
                <w:sz w:val="24"/>
                <w:szCs w:val="24"/>
              </w:rPr>
              <w:t>I pusmečio pabaigos.</w:t>
            </w:r>
          </w:p>
          <w:p w:rsidR="008D6282" w:rsidRDefault="008D6282" w:rsidP="008D6282">
            <w:pPr>
              <w:rPr>
                <w:b/>
                <w:i/>
                <w:sz w:val="24"/>
                <w:szCs w:val="24"/>
              </w:rPr>
            </w:pPr>
          </w:p>
          <w:p w:rsidR="00110877" w:rsidRDefault="00110877" w:rsidP="00CB1023">
            <w:pPr>
              <w:rPr>
                <w:b/>
                <w:sz w:val="24"/>
                <w:szCs w:val="24"/>
              </w:rPr>
            </w:pPr>
          </w:p>
        </w:tc>
      </w:tr>
      <w:tr w:rsidR="008D6282" w:rsidRPr="002745A0" w:rsidTr="00800D48">
        <w:tc>
          <w:tcPr>
            <w:tcW w:w="371" w:type="dxa"/>
          </w:tcPr>
          <w:p w:rsidR="008D6282" w:rsidRDefault="008D6282" w:rsidP="00800D48">
            <w:pPr>
              <w:spacing w:line="400" w:lineRule="exact"/>
              <w:ind w:left="-897" w:right="-147" w:firstLine="851"/>
              <w:rPr>
                <w:sz w:val="24"/>
                <w:szCs w:val="24"/>
              </w:rPr>
            </w:pPr>
            <w:r>
              <w:rPr>
                <w:sz w:val="24"/>
                <w:szCs w:val="24"/>
              </w:rPr>
              <w:t>16.</w:t>
            </w:r>
          </w:p>
        </w:tc>
        <w:tc>
          <w:tcPr>
            <w:tcW w:w="5407" w:type="dxa"/>
          </w:tcPr>
          <w:p w:rsidR="008D6282" w:rsidRPr="00C90CBB" w:rsidRDefault="008D6282" w:rsidP="00C90CBB">
            <w:pPr>
              <w:rPr>
                <w:spacing w:val="-1"/>
                <w:sz w:val="24"/>
                <w:szCs w:val="24"/>
              </w:rPr>
            </w:pPr>
            <w:r w:rsidRPr="00C90CBB">
              <w:rPr>
                <w:spacing w:val="-1"/>
                <w:sz w:val="24"/>
                <w:szCs w:val="24"/>
              </w:rPr>
              <w:t xml:space="preserve">Savivaldybės interneto tinklalapyje talpinti ne tik informaciją apie vykdomus Savivaldybės nuosavybės teise ir kitais pagrindais valdomo turto nuomos </w:t>
            </w:r>
            <w:r>
              <w:rPr>
                <w:spacing w:val="-1"/>
                <w:sz w:val="24"/>
                <w:szCs w:val="24"/>
              </w:rPr>
              <w:t xml:space="preserve">konkursus, bet ir platesnę informaciją </w:t>
            </w:r>
            <w:r w:rsidRPr="00C90CBB">
              <w:rPr>
                <w:spacing w:val="-1"/>
                <w:sz w:val="24"/>
                <w:szCs w:val="24"/>
              </w:rPr>
              <w:t xml:space="preserve">apie planuojamą išnuomoti turtą, įvykusių nuomos konkursų nugalėtojus, galiojančias nuomos sutartis ir kitą </w:t>
            </w:r>
            <w:r w:rsidR="00575075" w:rsidRPr="00C90CBB">
              <w:rPr>
                <w:spacing w:val="-1"/>
                <w:sz w:val="24"/>
                <w:szCs w:val="24"/>
              </w:rPr>
              <w:t xml:space="preserve">nuomos </w:t>
            </w:r>
            <w:r w:rsidRPr="00C90CBB">
              <w:rPr>
                <w:spacing w:val="-1"/>
                <w:sz w:val="24"/>
                <w:szCs w:val="24"/>
              </w:rPr>
              <w:t xml:space="preserve"> </w:t>
            </w:r>
            <w:r w:rsidR="00575075" w:rsidRPr="00C90CBB">
              <w:rPr>
                <w:spacing w:val="-1"/>
                <w:sz w:val="24"/>
                <w:szCs w:val="24"/>
              </w:rPr>
              <w:t xml:space="preserve">procesą </w:t>
            </w:r>
            <w:r w:rsidRPr="00C90CBB">
              <w:rPr>
                <w:spacing w:val="-1"/>
                <w:sz w:val="24"/>
                <w:szCs w:val="24"/>
              </w:rPr>
              <w:t>skaidrinančią informaciją.</w:t>
            </w:r>
          </w:p>
        </w:tc>
        <w:tc>
          <w:tcPr>
            <w:tcW w:w="4253" w:type="dxa"/>
          </w:tcPr>
          <w:p w:rsidR="008D6282" w:rsidRPr="00C90CBB" w:rsidRDefault="008D6282"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xml:space="preserve">: teisės akte [1] nustatyta, kad nuomos konkurso sąlygos ne vėliau kaip per 5 dienas nuo jų patvirtinimo komisijos </w:t>
            </w:r>
            <w:r>
              <w:rPr>
                <w:spacing w:val="-1"/>
                <w:sz w:val="24"/>
                <w:szCs w:val="24"/>
              </w:rPr>
              <w:t xml:space="preserve">posėdyje dienos turi būti paskelbtos viešai: </w:t>
            </w:r>
            <w:r w:rsidRPr="00C90CBB">
              <w:rPr>
                <w:spacing w:val="-1"/>
                <w:sz w:val="24"/>
                <w:szCs w:val="24"/>
              </w:rPr>
              <w:t xml:space="preserve">turto valdytojo ir Savivaldybės interneto svetainėse. Savivaldybės administracija rengia teisės akto [1] naujos redakcijos projektą, kuriame bus </w:t>
            </w:r>
            <w:r w:rsidRPr="00C90CBB">
              <w:rPr>
                <w:spacing w:val="-1"/>
                <w:sz w:val="24"/>
                <w:szCs w:val="24"/>
              </w:rPr>
              <w:lastRenderedPageBreak/>
              <w:t>siūloma skelbti platesnę informaciją apie planuojamą išnuomoti turtą, įvykusių nuomos konkursų nugalėtojus, galiojančias nuomos sutartis ir kitą nuomos procesą skaidrinančią informaciją.</w:t>
            </w:r>
          </w:p>
        </w:tc>
        <w:tc>
          <w:tcPr>
            <w:tcW w:w="4819" w:type="dxa"/>
          </w:tcPr>
          <w:p w:rsidR="008D6282" w:rsidRDefault="008D6282" w:rsidP="00CB1023">
            <w:pPr>
              <w:rPr>
                <w:b/>
                <w:sz w:val="24"/>
                <w:szCs w:val="24"/>
              </w:rPr>
            </w:pPr>
            <w:r>
              <w:rPr>
                <w:b/>
                <w:sz w:val="24"/>
                <w:szCs w:val="24"/>
              </w:rPr>
              <w:lastRenderedPageBreak/>
              <w:t>Įgyvendinta.</w:t>
            </w:r>
          </w:p>
        </w:tc>
      </w:tr>
      <w:tr w:rsidR="002724A5" w:rsidRPr="002745A0" w:rsidTr="00800D48">
        <w:tc>
          <w:tcPr>
            <w:tcW w:w="371" w:type="dxa"/>
          </w:tcPr>
          <w:p w:rsidR="002724A5" w:rsidRDefault="002724A5" w:rsidP="00800D48">
            <w:pPr>
              <w:spacing w:line="400" w:lineRule="exact"/>
              <w:ind w:left="-897" w:right="-147" w:firstLine="851"/>
              <w:rPr>
                <w:sz w:val="24"/>
                <w:szCs w:val="24"/>
              </w:rPr>
            </w:pPr>
            <w:r>
              <w:rPr>
                <w:sz w:val="24"/>
                <w:szCs w:val="24"/>
              </w:rPr>
              <w:lastRenderedPageBreak/>
              <w:t>17.</w:t>
            </w:r>
          </w:p>
        </w:tc>
        <w:tc>
          <w:tcPr>
            <w:tcW w:w="5407" w:type="dxa"/>
          </w:tcPr>
          <w:p w:rsidR="002724A5" w:rsidRPr="00C90CBB" w:rsidRDefault="002724A5" w:rsidP="00C90CBB">
            <w:pPr>
              <w:rPr>
                <w:spacing w:val="-1"/>
                <w:sz w:val="24"/>
                <w:szCs w:val="24"/>
              </w:rPr>
            </w:pPr>
            <w:r>
              <w:rPr>
                <w:spacing w:val="-1"/>
                <w:sz w:val="24"/>
                <w:szCs w:val="24"/>
              </w:rPr>
              <w:t xml:space="preserve">Savivaldybės vidiniuose teisės aktuose tiksliau reglamentuoti Savivaldybei </w:t>
            </w:r>
            <w:r w:rsidRPr="00C90CBB">
              <w:rPr>
                <w:spacing w:val="-1"/>
                <w:sz w:val="24"/>
                <w:szCs w:val="24"/>
              </w:rPr>
              <w:t xml:space="preserve">nuosavybės teise priklausančio ilgalaikio materialiojo turto nuomos sutarties pratęsimo  procedūrą: numatyti, kad atnaujinant nuomos sutartį, gali būti perskaičiuojamas nuomos mokestis, t. y. </w:t>
            </w:r>
            <w:r>
              <w:rPr>
                <w:spacing w:val="-1"/>
                <w:sz w:val="24"/>
                <w:szCs w:val="24"/>
              </w:rPr>
              <w:t xml:space="preserve">sutarties atnaujinimo atveju gali būti </w:t>
            </w:r>
            <w:r w:rsidRPr="00C90CBB">
              <w:rPr>
                <w:spacing w:val="-1"/>
                <w:sz w:val="24"/>
                <w:szCs w:val="24"/>
              </w:rPr>
              <w:t>keičiama viena iš nuomos sąlygų - nuomos mokesčio dydis.</w:t>
            </w:r>
          </w:p>
        </w:tc>
        <w:tc>
          <w:tcPr>
            <w:tcW w:w="4253" w:type="dxa"/>
            <w:vMerge w:val="restart"/>
          </w:tcPr>
          <w:p w:rsidR="002724A5" w:rsidRPr="00C90CBB" w:rsidRDefault="002724A5" w:rsidP="00C90CBB">
            <w:pPr>
              <w:shd w:val="clear" w:color="auto" w:fill="FFFFFF"/>
              <w:spacing w:line="274" w:lineRule="exact"/>
              <w:ind w:right="7"/>
              <w:jc w:val="both"/>
              <w:rPr>
                <w:spacing w:val="-1"/>
                <w:sz w:val="24"/>
                <w:szCs w:val="24"/>
              </w:rPr>
            </w:pPr>
            <w:r w:rsidRPr="00C90CBB">
              <w:rPr>
                <w:b/>
                <w:spacing w:val="-1"/>
                <w:sz w:val="24"/>
                <w:szCs w:val="24"/>
              </w:rPr>
              <w:t>Atsižvelgta</w:t>
            </w:r>
            <w:r>
              <w:rPr>
                <w:spacing w:val="-1"/>
                <w:sz w:val="24"/>
                <w:szCs w:val="24"/>
              </w:rPr>
              <w:t xml:space="preserve">: teisės akte [1] nustatyta, kad </w:t>
            </w:r>
            <w:r w:rsidRPr="00C90CBB">
              <w:rPr>
                <w:spacing w:val="-1"/>
                <w:sz w:val="24"/>
                <w:szCs w:val="24"/>
              </w:rPr>
              <w:t xml:space="preserve">išnuomojamo turto perdavimui įforminti </w:t>
            </w:r>
            <w:r w:rsidRPr="000B5E89">
              <w:rPr>
                <w:i/>
                <w:spacing w:val="-1"/>
                <w:sz w:val="24"/>
                <w:szCs w:val="24"/>
              </w:rPr>
              <w:t>mutatis mutandis</w:t>
            </w:r>
            <w:r w:rsidRPr="00C90CBB">
              <w:rPr>
                <w:spacing w:val="-1"/>
                <w:sz w:val="24"/>
                <w:szCs w:val="24"/>
              </w:rPr>
              <w:t xml:space="preserve"> </w:t>
            </w:r>
            <w:r>
              <w:rPr>
                <w:spacing w:val="-1"/>
                <w:sz w:val="24"/>
                <w:szCs w:val="24"/>
              </w:rPr>
              <w:t xml:space="preserve">naudojamos teisės aktu [2] </w:t>
            </w:r>
            <w:r w:rsidRPr="00C90CBB">
              <w:rPr>
                <w:spacing w:val="-1"/>
                <w:sz w:val="24"/>
                <w:szCs w:val="24"/>
              </w:rPr>
              <w:t>patvirtintų sutarties ir perdavimo ir priėmimo akto formų pavyzdžiai.</w:t>
            </w:r>
          </w:p>
          <w:p w:rsidR="002724A5" w:rsidRPr="00C90CBB" w:rsidRDefault="002724A5" w:rsidP="00C90CBB">
            <w:pPr>
              <w:shd w:val="clear" w:color="auto" w:fill="FFFFFF"/>
              <w:tabs>
                <w:tab w:val="left" w:pos="475"/>
              </w:tabs>
              <w:spacing w:line="274" w:lineRule="exact"/>
              <w:ind w:right="7"/>
              <w:jc w:val="both"/>
              <w:rPr>
                <w:spacing w:val="-1"/>
                <w:sz w:val="24"/>
                <w:szCs w:val="24"/>
              </w:rPr>
            </w:pPr>
            <w:r w:rsidRPr="00C90CBB">
              <w:rPr>
                <w:spacing w:val="-1"/>
                <w:sz w:val="24"/>
                <w:szCs w:val="24"/>
              </w:rPr>
              <w:t>1.</w:t>
            </w:r>
            <w:r w:rsidRPr="00C90CBB">
              <w:rPr>
                <w:spacing w:val="-1"/>
                <w:sz w:val="24"/>
                <w:szCs w:val="24"/>
              </w:rPr>
              <w:tab/>
              <w:t>Sutarties formos pavyzdyje nustatyta, kad:</w:t>
            </w:r>
          </w:p>
          <w:p w:rsidR="002724A5" w:rsidRPr="00C90CBB" w:rsidRDefault="002724A5" w:rsidP="00C90CBB">
            <w:pPr>
              <w:shd w:val="clear" w:color="auto" w:fill="FFFFFF"/>
              <w:tabs>
                <w:tab w:val="left" w:pos="533"/>
              </w:tabs>
              <w:spacing w:line="274" w:lineRule="exact"/>
              <w:ind w:right="7"/>
              <w:jc w:val="both"/>
              <w:rPr>
                <w:spacing w:val="-1"/>
                <w:sz w:val="24"/>
                <w:szCs w:val="24"/>
              </w:rPr>
            </w:pPr>
            <w:r w:rsidRPr="00C90CBB">
              <w:rPr>
                <w:spacing w:val="-1"/>
                <w:sz w:val="24"/>
                <w:szCs w:val="24"/>
              </w:rPr>
              <w:t>1.1.</w:t>
            </w:r>
            <w:r w:rsidRPr="00C90CBB">
              <w:rPr>
                <w:spacing w:val="-1"/>
                <w:sz w:val="24"/>
                <w:szCs w:val="24"/>
              </w:rPr>
              <w:tab/>
            </w:r>
            <w:r>
              <w:rPr>
                <w:spacing w:val="-1"/>
                <w:sz w:val="24"/>
                <w:szCs w:val="24"/>
              </w:rPr>
              <w:t xml:space="preserve">„Nuomininkas, per visą nuomos terminą </w:t>
            </w:r>
            <w:r w:rsidRPr="00C90CBB">
              <w:rPr>
                <w:spacing w:val="-1"/>
                <w:sz w:val="24"/>
                <w:szCs w:val="24"/>
              </w:rPr>
              <w:t xml:space="preserve">laikęsis savo įsipareigojimų pagal Sutartį, nuomos terminui pasibaigus turės pirmenybės teisę prieš kitus asmenis sudaryti naują turto nuomos sutartį </w:t>
            </w:r>
            <w:r>
              <w:rPr>
                <w:spacing w:val="-1"/>
                <w:sz w:val="24"/>
                <w:szCs w:val="24"/>
              </w:rPr>
              <w:t xml:space="preserve">papildomam terminui. Nuomotojas privalo </w:t>
            </w:r>
            <w:r w:rsidRPr="00C90CBB">
              <w:rPr>
                <w:spacing w:val="-1"/>
                <w:sz w:val="24"/>
                <w:szCs w:val="24"/>
              </w:rPr>
              <w:t xml:space="preserve">užtikrinti, kad turto nuomos sutarties atnaujinimo atveju bendra nuomos trukmė nebūtų ilgesnė kaip 10 metų. Nuomotojas ne </w:t>
            </w:r>
            <w:r>
              <w:rPr>
                <w:spacing w:val="-1"/>
                <w:sz w:val="24"/>
                <w:szCs w:val="24"/>
              </w:rPr>
              <w:t xml:space="preserve">vėliau kaip prieš 2 (du) mėnesius iki nuomos </w:t>
            </w:r>
            <w:r w:rsidRPr="00C90CBB">
              <w:rPr>
                <w:spacing w:val="-1"/>
                <w:sz w:val="24"/>
                <w:szCs w:val="24"/>
              </w:rPr>
              <w:t>termino pabaigos raštu informuoja nuomininką apie siūlymą sudaryti naują turto nuomos sutartį papildomam terminui, nurodydamas nuomos terminą, nuomos mokestį ir kitas nuomos sąlygas, kurias nuomotojas laiko esant svarbiomis";</w:t>
            </w:r>
          </w:p>
          <w:p w:rsidR="002724A5" w:rsidRPr="00C90CBB" w:rsidRDefault="002724A5" w:rsidP="00C90CBB">
            <w:pPr>
              <w:shd w:val="clear" w:color="auto" w:fill="FFFFFF"/>
              <w:tabs>
                <w:tab w:val="left" w:pos="533"/>
              </w:tabs>
              <w:spacing w:line="274" w:lineRule="exact"/>
              <w:ind w:right="7"/>
              <w:jc w:val="both"/>
              <w:rPr>
                <w:spacing w:val="-1"/>
                <w:sz w:val="24"/>
                <w:szCs w:val="24"/>
              </w:rPr>
            </w:pPr>
            <w:r w:rsidRPr="00C90CBB">
              <w:rPr>
                <w:spacing w:val="-1"/>
                <w:sz w:val="24"/>
                <w:szCs w:val="24"/>
              </w:rPr>
              <w:t>1.2.</w:t>
            </w:r>
            <w:r w:rsidRPr="00C90CBB">
              <w:rPr>
                <w:spacing w:val="-1"/>
                <w:sz w:val="24"/>
                <w:szCs w:val="24"/>
              </w:rPr>
              <w:tab/>
            </w:r>
            <w:r>
              <w:rPr>
                <w:spacing w:val="-1"/>
                <w:sz w:val="24"/>
                <w:szCs w:val="24"/>
              </w:rPr>
              <w:t xml:space="preserve">gali būti pateikta ir kita informacija apie turtą, bei, jei perdavimo ir priėmimo aktas </w:t>
            </w:r>
            <w:r w:rsidRPr="00C90CBB">
              <w:rPr>
                <w:spacing w:val="-1"/>
                <w:sz w:val="24"/>
                <w:szCs w:val="24"/>
              </w:rPr>
              <w:t xml:space="preserve">atskirai nepasirašomas, pridedami </w:t>
            </w:r>
            <w:r w:rsidRPr="00C90CBB">
              <w:rPr>
                <w:spacing w:val="-1"/>
                <w:sz w:val="24"/>
                <w:szCs w:val="24"/>
              </w:rPr>
              <w:lastRenderedPageBreak/>
              <w:t>sutarties priedai, kuriuose pateikiama informacija apie faktinę objekto būklę.</w:t>
            </w:r>
          </w:p>
          <w:p w:rsidR="002724A5" w:rsidRPr="00C90CBB" w:rsidRDefault="002724A5" w:rsidP="00C90CBB">
            <w:pPr>
              <w:shd w:val="clear" w:color="auto" w:fill="FFFFFF"/>
              <w:spacing w:line="274" w:lineRule="exact"/>
              <w:ind w:right="7"/>
              <w:jc w:val="both"/>
              <w:rPr>
                <w:spacing w:val="-1"/>
                <w:sz w:val="24"/>
                <w:szCs w:val="24"/>
              </w:rPr>
            </w:pPr>
            <w:r w:rsidRPr="00C90CBB">
              <w:rPr>
                <w:spacing w:val="-1"/>
                <w:sz w:val="24"/>
                <w:szCs w:val="24"/>
              </w:rPr>
              <w:t>2.</w:t>
            </w:r>
            <w:r w:rsidRPr="00C90CBB">
              <w:rPr>
                <w:spacing w:val="-1"/>
                <w:sz w:val="24"/>
                <w:szCs w:val="24"/>
              </w:rPr>
              <w:tab/>
              <w:t>Perdavimo ir priėmimo akto formos pavyzdyje nustatyta, kad turi būti pateikta informacija apie turto būklę ir pan.</w:t>
            </w:r>
          </w:p>
        </w:tc>
        <w:tc>
          <w:tcPr>
            <w:tcW w:w="4819" w:type="dxa"/>
          </w:tcPr>
          <w:p w:rsidR="002724A5" w:rsidRDefault="002724A5" w:rsidP="00E12368">
            <w:pPr>
              <w:rPr>
                <w:b/>
                <w:sz w:val="24"/>
                <w:szCs w:val="24"/>
              </w:rPr>
            </w:pPr>
            <w:r>
              <w:rPr>
                <w:b/>
                <w:sz w:val="24"/>
                <w:szCs w:val="24"/>
              </w:rPr>
              <w:lastRenderedPageBreak/>
              <w:t>Į</w:t>
            </w:r>
            <w:r w:rsidRPr="0057049B">
              <w:rPr>
                <w:b/>
                <w:sz w:val="24"/>
                <w:szCs w:val="24"/>
              </w:rPr>
              <w:t>gyvendinta</w:t>
            </w:r>
            <w:r>
              <w:rPr>
                <w:b/>
                <w:sz w:val="24"/>
                <w:szCs w:val="24"/>
              </w:rPr>
              <w:t>.</w:t>
            </w:r>
          </w:p>
        </w:tc>
      </w:tr>
      <w:tr w:rsidR="002724A5" w:rsidRPr="002745A0" w:rsidTr="00800D48">
        <w:tc>
          <w:tcPr>
            <w:tcW w:w="371" w:type="dxa"/>
          </w:tcPr>
          <w:p w:rsidR="002724A5" w:rsidRDefault="002724A5" w:rsidP="00800D48">
            <w:pPr>
              <w:spacing w:line="400" w:lineRule="exact"/>
              <w:ind w:left="-897" w:right="-147" w:firstLine="851"/>
              <w:rPr>
                <w:sz w:val="24"/>
                <w:szCs w:val="24"/>
              </w:rPr>
            </w:pPr>
            <w:r>
              <w:rPr>
                <w:sz w:val="24"/>
                <w:szCs w:val="24"/>
              </w:rPr>
              <w:t>18.</w:t>
            </w:r>
          </w:p>
        </w:tc>
        <w:tc>
          <w:tcPr>
            <w:tcW w:w="5407" w:type="dxa"/>
          </w:tcPr>
          <w:p w:rsidR="002724A5" w:rsidRPr="00C90CBB" w:rsidRDefault="002724A5" w:rsidP="00C90CBB">
            <w:pPr>
              <w:rPr>
                <w:spacing w:val="-1"/>
                <w:sz w:val="24"/>
                <w:szCs w:val="24"/>
              </w:rPr>
            </w:pPr>
            <w:r w:rsidRPr="00C90CBB">
              <w:rPr>
                <w:spacing w:val="-1"/>
                <w:sz w:val="24"/>
                <w:szCs w:val="24"/>
              </w:rPr>
              <w:t>Numatyti bendrą turto nuomos terminą Sutarties su Savivaldybės turto nuomininkais atnaujinimo atveju, kurio maksimalus pratęsimo terminas neturėtų viršyti 10 metų.</w:t>
            </w:r>
          </w:p>
        </w:tc>
        <w:tc>
          <w:tcPr>
            <w:tcW w:w="4253" w:type="dxa"/>
            <w:vMerge/>
          </w:tcPr>
          <w:p w:rsidR="002724A5" w:rsidRPr="00C90CBB" w:rsidRDefault="002724A5" w:rsidP="007C3E33">
            <w:pPr>
              <w:shd w:val="clear" w:color="auto" w:fill="FFFFFF"/>
              <w:spacing w:line="274" w:lineRule="exact"/>
              <w:ind w:right="7"/>
              <w:jc w:val="both"/>
              <w:rPr>
                <w:spacing w:val="-1"/>
                <w:sz w:val="24"/>
                <w:szCs w:val="24"/>
              </w:rPr>
            </w:pPr>
          </w:p>
        </w:tc>
        <w:tc>
          <w:tcPr>
            <w:tcW w:w="4819" w:type="dxa"/>
          </w:tcPr>
          <w:p w:rsidR="002724A5" w:rsidRDefault="002724A5" w:rsidP="004340B2">
            <w:pPr>
              <w:rPr>
                <w:b/>
                <w:i/>
                <w:sz w:val="24"/>
                <w:szCs w:val="24"/>
              </w:rPr>
            </w:pPr>
            <w:r>
              <w:rPr>
                <w:b/>
                <w:sz w:val="24"/>
                <w:szCs w:val="24"/>
              </w:rPr>
              <w:t>Įgyvendinta.</w:t>
            </w:r>
          </w:p>
        </w:tc>
      </w:tr>
      <w:tr w:rsidR="002724A5" w:rsidRPr="002745A0" w:rsidTr="00800D48">
        <w:tc>
          <w:tcPr>
            <w:tcW w:w="371" w:type="dxa"/>
          </w:tcPr>
          <w:p w:rsidR="002724A5" w:rsidRDefault="002724A5" w:rsidP="00800D48">
            <w:pPr>
              <w:spacing w:line="400" w:lineRule="exact"/>
              <w:ind w:left="-897" w:right="-147" w:firstLine="851"/>
              <w:rPr>
                <w:sz w:val="24"/>
                <w:szCs w:val="24"/>
              </w:rPr>
            </w:pPr>
            <w:r>
              <w:rPr>
                <w:sz w:val="24"/>
                <w:szCs w:val="24"/>
              </w:rPr>
              <w:t>19.</w:t>
            </w:r>
          </w:p>
        </w:tc>
        <w:tc>
          <w:tcPr>
            <w:tcW w:w="5407" w:type="dxa"/>
          </w:tcPr>
          <w:p w:rsidR="002724A5" w:rsidRPr="00C90CBB" w:rsidRDefault="002724A5" w:rsidP="00C90CBB">
            <w:pPr>
              <w:rPr>
                <w:spacing w:val="-1"/>
                <w:sz w:val="24"/>
                <w:szCs w:val="24"/>
              </w:rPr>
            </w:pPr>
            <w:r w:rsidRPr="00C90CBB">
              <w:rPr>
                <w:spacing w:val="-1"/>
                <w:sz w:val="24"/>
                <w:szCs w:val="24"/>
              </w:rPr>
              <w:t xml:space="preserve">Nuomos objekto perdavimo-priėmimo </w:t>
            </w:r>
            <w:r>
              <w:rPr>
                <w:spacing w:val="-1"/>
                <w:sz w:val="24"/>
                <w:szCs w:val="24"/>
              </w:rPr>
              <w:t>aktuose fiksuoti faktinę objekto būklę.</w:t>
            </w:r>
          </w:p>
        </w:tc>
        <w:tc>
          <w:tcPr>
            <w:tcW w:w="4253" w:type="dxa"/>
            <w:vMerge/>
          </w:tcPr>
          <w:p w:rsidR="002724A5" w:rsidRPr="00C90CBB" w:rsidRDefault="002724A5" w:rsidP="00E12368">
            <w:pPr>
              <w:shd w:val="clear" w:color="auto" w:fill="FFFFFF"/>
              <w:spacing w:line="274" w:lineRule="exact"/>
              <w:ind w:right="7"/>
              <w:jc w:val="both"/>
              <w:rPr>
                <w:spacing w:val="-1"/>
                <w:sz w:val="24"/>
                <w:szCs w:val="24"/>
              </w:rPr>
            </w:pPr>
          </w:p>
        </w:tc>
        <w:tc>
          <w:tcPr>
            <w:tcW w:w="4819" w:type="dxa"/>
          </w:tcPr>
          <w:p w:rsidR="002724A5" w:rsidRDefault="002724A5" w:rsidP="006F4FD7">
            <w:pPr>
              <w:rPr>
                <w:b/>
                <w:sz w:val="24"/>
                <w:szCs w:val="24"/>
              </w:rPr>
            </w:pPr>
            <w:r>
              <w:rPr>
                <w:b/>
                <w:sz w:val="24"/>
                <w:szCs w:val="24"/>
              </w:rPr>
              <w:t>Įgyvendinta</w:t>
            </w:r>
          </w:p>
        </w:tc>
      </w:tr>
      <w:tr w:rsidR="00AF56FD" w:rsidRPr="002745A0" w:rsidTr="00800D48">
        <w:tc>
          <w:tcPr>
            <w:tcW w:w="371" w:type="dxa"/>
          </w:tcPr>
          <w:p w:rsidR="00AF56FD" w:rsidRDefault="00AF56FD" w:rsidP="00800D48">
            <w:pPr>
              <w:spacing w:line="400" w:lineRule="exact"/>
              <w:ind w:left="-897" w:right="-147" w:firstLine="851"/>
              <w:rPr>
                <w:sz w:val="24"/>
                <w:szCs w:val="24"/>
              </w:rPr>
            </w:pPr>
            <w:r>
              <w:rPr>
                <w:sz w:val="24"/>
                <w:szCs w:val="24"/>
              </w:rPr>
              <w:lastRenderedPageBreak/>
              <w:t>20.</w:t>
            </w:r>
          </w:p>
        </w:tc>
        <w:tc>
          <w:tcPr>
            <w:tcW w:w="5407" w:type="dxa"/>
          </w:tcPr>
          <w:p w:rsidR="00AF56FD" w:rsidRPr="00C90CBB" w:rsidRDefault="00AF56FD" w:rsidP="00C90CBB">
            <w:pPr>
              <w:rPr>
                <w:spacing w:val="-1"/>
                <w:sz w:val="24"/>
                <w:szCs w:val="24"/>
              </w:rPr>
            </w:pPr>
            <w:r>
              <w:rPr>
                <w:spacing w:val="-1"/>
                <w:sz w:val="24"/>
                <w:szCs w:val="24"/>
              </w:rPr>
              <w:t xml:space="preserve">Reglamentuoti Savivaldybės valstybės tarnautojų, turto valdytojų veiksmus </w:t>
            </w:r>
            <w:r w:rsidRPr="00C90CBB">
              <w:rPr>
                <w:spacing w:val="-1"/>
                <w:sz w:val="24"/>
                <w:szCs w:val="24"/>
              </w:rPr>
              <w:t>periodiškai kontroliuojant nuomos sutarčių vykdymą.</w:t>
            </w:r>
          </w:p>
        </w:tc>
        <w:tc>
          <w:tcPr>
            <w:tcW w:w="4253" w:type="dxa"/>
          </w:tcPr>
          <w:p w:rsidR="00AF56FD" w:rsidRPr="00C90CBB" w:rsidRDefault="00AF56FD"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xml:space="preserve">: savivaldybės administracija rengia tvarkos aprašo projektą dėl savivaldybės valstybės tarnautojų, turto valdytojų veiksmų periodiškai kontroliuojant nuomos sutarčių vykdymą. Patvirtinus minėtą tvarkos aprašą bus </w:t>
            </w:r>
            <w:r>
              <w:rPr>
                <w:spacing w:val="-1"/>
                <w:sz w:val="24"/>
                <w:szCs w:val="24"/>
              </w:rPr>
              <w:t xml:space="preserve">paskirti atsakingi asmenys, periodiškai </w:t>
            </w:r>
            <w:r w:rsidRPr="00C90CBB">
              <w:rPr>
                <w:spacing w:val="-1"/>
                <w:sz w:val="24"/>
                <w:szCs w:val="24"/>
              </w:rPr>
              <w:t>kontroliuojantys nuomos sutarčių vykdymą.</w:t>
            </w:r>
          </w:p>
        </w:tc>
        <w:tc>
          <w:tcPr>
            <w:tcW w:w="4819" w:type="dxa"/>
          </w:tcPr>
          <w:p w:rsidR="00AF56FD" w:rsidRDefault="00AF56FD" w:rsidP="00AF56FD">
            <w:pPr>
              <w:rPr>
                <w:b/>
                <w:i/>
                <w:sz w:val="24"/>
                <w:szCs w:val="24"/>
              </w:rPr>
            </w:pPr>
            <w:r>
              <w:rPr>
                <w:b/>
                <w:i/>
                <w:sz w:val="24"/>
                <w:szCs w:val="24"/>
              </w:rPr>
              <w:t>Įgyvendinta iš dalies.</w:t>
            </w:r>
          </w:p>
          <w:p w:rsidR="00AF56FD" w:rsidRDefault="00AF56FD" w:rsidP="00AF56FD">
            <w:pPr>
              <w:rPr>
                <w:b/>
                <w:i/>
                <w:sz w:val="24"/>
                <w:szCs w:val="24"/>
              </w:rPr>
            </w:pPr>
          </w:p>
          <w:p w:rsidR="00AF56FD" w:rsidRDefault="00AF56FD" w:rsidP="00AF56FD">
            <w:pPr>
              <w:rPr>
                <w:b/>
                <w:i/>
                <w:sz w:val="24"/>
                <w:szCs w:val="24"/>
              </w:rPr>
            </w:pPr>
            <w:r w:rsidRPr="00E40756">
              <w:rPr>
                <w:b/>
                <w:i/>
                <w:sz w:val="24"/>
                <w:szCs w:val="24"/>
              </w:rPr>
              <w:t>Įgyvendinama</w:t>
            </w:r>
            <w:r>
              <w:rPr>
                <w:b/>
                <w:i/>
                <w:sz w:val="24"/>
                <w:szCs w:val="24"/>
              </w:rPr>
              <w:t xml:space="preserve"> iki 2015 m</w:t>
            </w:r>
            <w:r w:rsidRPr="00AF2468">
              <w:rPr>
                <w:b/>
                <w:i/>
                <w:sz w:val="24"/>
                <w:szCs w:val="24"/>
              </w:rPr>
              <w:t>.</w:t>
            </w:r>
            <w:r w:rsidRPr="00AF2468">
              <w:rPr>
                <w:b/>
                <w:sz w:val="24"/>
                <w:szCs w:val="24"/>
              </w:rPr>
              <w:t xml:space="preserve"> </w:t>
            </w:r>
            <w:r w:rsidRPr="00AF2468">
              <w:rPr>
                <w:b/>
                <w:i/>
                <w:sz w:val="24"/>
                <w:szCs w:val="24"/>
              </w:rPr>
              <w:t>I pusmečio pabaigos.</w:t>
            </w:r>
          </w:p>
          <w:p w:rsidR="00AF56FD" w:rsidRPr="00FF513F" w:rsidRDefault="00AF56FD" w:rsidP="00DE05A6">
            <w:pPr>
              <w:rPr>
                <w:sz w:val="24"/>
                <w:szCs w:val="24"/>
              </w:rPr>
            </w:pPr>
          </w:p>
        </w:tc>
      </w:tr>
      <w:tr w:rsidR="00D00398" w:rsidRPr="002745A0" w:rsidTr="00800D48">
        <w:tc>
          <w:tcPr>
            <w:tcW w:w="371" w:type="dxa"/>
          </w:tcPr>
          <w:p w:rsidR="00D00398" w:rsidRDefault="00D00398" w:rsidP="00800D48">
            <w:pPr>
              <w:spacing w:line="400" w:lineRule="exact"/>
              <w:ind w:left="-897" w:right="-147" w:firstLine="851"/>
              <w:rPr>
                <w:sz w:val="24"/>
                <w:szCs w:val="24"/>
              </w:rPr>
            </w:pPr>
            <w:r>
              <w:rPr>
                <w:sz w:val="24"/>
                <w:szCs w:val="24"/>
              </w:rPr>
              <w:t>21.</w:t>
            </w:r>
          </w:p>
        </w:tc>
        <w:tc>
          <w:tcPr>
            <w:tcW w:w="5407" w:type="dxa"/>
          </w:tcPr>
          <w:p w:rsidR="00D00398" w:rsidRPr="00C90CBB" w:rsidRDefault="00D00398" w:rsidP="00C90CBB">
            <w:pPr>
              <w:rPr>
                <w:spacing w:val="-1"/>
                <w:sz w:val="24"/>
                <w:szCs w:val="24"/>
              </w:rPr>
            </w:pPr>
            <w:r w:rsidRPr="00C90CBB">
              <w:rPr>
                <w:spacing w:val="-1"/>
                <w:sz w:val="24"/>
                <w:szCs w:val="24"/>
              </w:rPr>
              <w:t>Atlikti Savivaldybės turto valdymo, naudojimo ir disponavimo juo  tvarkos aprašo pakeitimus, kad panaudos teisinis reglamentavimas atitiktų Turto valdymo, naudojimo ir disponavimo juo įstatymo normas.</w:t>
            </w:r>
          </w:p>
        </w:tc>
        <w:tc>
          <w:tcPr>
            <w:tcW w:w="4253" w:type="dxa"/>
          </w:tcPr>
          <w:p w:rsidR="00D00398" w:rsidRPr="00C90CBB" w:rsidRDefault="00D00398"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xml:space="preserve">: pakeitimus žr. teisės akte [1]. Savivaldybės administracija rengia teisės </w:t>
            </w:r>
            <w:r>
              <w:rPr>
                <w:spacing w:val="-1"/>
                <w:sz w:val="24"/>
                <w:szCs w:val="24"/>
              </w:rPr>
              <w:t>akto [1] naujos redakcijos projektą.</w:t>
            </w:r>
          </w:p>
        </w:tc>
        <w:tc>
          <w:tcPr>
            <w:tcW w:w="4819" w:type="dxa"/>
          </w:tcPr>
          <w:p w:rsidR="00D00398" w:rsidRDefault="00D00398" w:rsidP="00AF56FD">
            <w:pPr>
              <w:rPr>
                <w:b/>
                <w:i/>
                <w:sz w:val="24"/>
                <w:szCs w:val="24"/>
              </w:rPr>
            </w:pPr>
            <w:r>
              <w:rPr>
                <w:b/>
                <w:i/>
                <w:sz w:val="24"/>
                <w:szCs w:val="24"/>
              </w:rPr>
              <w:t>Įgyvendinta iš dalies.</w:t>
            </w:r>
          </w:p>
          <w:p w:rsidR="00D00398" w:rsidRDefault="00D00398" w:rsidP="00AF56FD">
            <w:pPr>
              <w:rPr>
                <w:b/>
                <w:i/>
                <w:sz w:val="24"/>
                <w:szCs w:val="24"/>
              </w:rPr>
            </w:pPr>
          </w:p>
          <w:p w:rsidR="00D00398" w:rsidRDefault="00D00398" w:rsidP="00AF56FD">
            <w:pPr>
              <w:rPr>
                <w:b/>
                <w:i/>
                <w:sz w:val="24"/>
                <w:szCs w:val="24"/>
              </w:rPr>
            </w:pPr>
            <w:r w:rsidRPr="00E40756">
              <w:rPr>
                <w:b/>
                <w:i/>
                <w:sz w:val="24"/>
                <w:szCs w:val="24"/>
              </w:rPr>
              <w:t>Įgyvendinama</w:t>
            </w:r>
            <w:r>
              <w:rPr>
                <w:b/>
                <w:i/>
                <w:sz w:val="24"/>
                <w:szCs w:val="24"/>
              </w:rPr>
              <w:t xml:space="preserve"> iki 2015 m</w:t>
            </w:r>
            <w:r w:rsidRPr="00AF2468">
              <w:rPr>
                <w:b/>
                <w:i/>
                <w:sz w:val="24"/>
                <w:szCs w:val="24"/>
              </w:rPr>
              <w:t>.</w:t>
            </w:r>
            <w:r w:rsidRPr="00AF2468">
              <w:rPr>
                <w:b/>
                <w:sz w:val="24"/>
                <w:szCs w:val="24"/>
              </w:rPr>
              <w:t xml:space="preserve"> </w:t>
            </w:r>
            <w:r w:rsidRPr="00AF2468">
              <w:rPr>
                <w:b/>
                <w:i/>
                <w:sz w:val="24"/>
                <w:szCs w:val="24"/>
              </w:rPr>
              <w:t>I pusmečio pabaigos.</w:t>
            </w:r>
          </w:p>
          <w:p w:rsidR="00D00398" w:rsidRPr="003053FE" w:rsidRDefault="00D00398" w:rsidP="00B26026">
            <w:pPr>
              <w:rPr>
                <w:b/>
                <w:i/>
                <w:sz w:val="24"/>
                <w:szCs w:val="24"/>
              </w:rPr>
            </w:pPr>
          </w:p>
        </w:tc>
      </w:tr>
      <w:tr w:rsidR="00D00398" w:rsidRPr="002745A0" w:rsidTr="00800D48">
        <w:tc>
          <w:tcPr>
            <w:tcW w:w="371" w:type="dxa"/>
          </w:tcPr>
          <w:p w:rsidR="00D00398" w:rsidRDefault="00D00398" w:rsidP="00800D48">
            <w:pPr>
              <w:spacing w:line="400" w:lineRule="exact"/>
              <w:ind w:left="-897" w:right="-147" w:firstLine="851"/>
              <w:rPr>
                <w:sz w:val="24"/>
                <w:szCs w:val="24"/>
              </w:rPr>
            </w:pPr>
            <w:r>
              <w:rPr>
                <w:sz w:val="24"/>
                <w:szCs w:val="24"/>
              </w:rPr>
              <w:t>22.</w:t>
            </w:r>
          </w:p>
        </w:tc>
        <w:tc>
          <w:tcPr>
            <w:tcW w:w="5407" w:type="dxa"/>
          </w:tcPr>
          <w:p w:rsidR="00D00398" w:rsidRPr="00C90CBB" w:rsidRDefault="00D00398" w:rsidP="00C90CBB">
            <w:pPr>
              <w:rPr>
                <w:spacing w:val="-1"/>
                <w:sz w:val="24"/>
                <w:szCs w:val="24"/>
              </w:rPr>
            </w:pPr>
            <w:r>
              <w:rPr>
                <w:spacing w:val="-1"/>
                <w:sz w:val="24"/>
                <w:szCs w:val="24"/>
              </w:rPr>
              <w:t xml:space="preserve">Reglamentuoti Savivaldybės valstybės tarnautojų veiksmus kontroliuojant, ar </w:t>
            </w:r>
            <w:r w:rsidRPr="00C90CBB">
              <w:rPr>
                <w:spacing w:val="-1"/>
                <w:sz w:val="24"/>
                <w:szCs w:val="24"/>
              </w:rPr>
              <w:t xml:space="preserve">panaudos gavėjas turtu naudojasi pagal paskirtį ir sutartį, ar verčiasi veikla, dėl </w:t>
            </w:r>
            <w:r>
              <w:rPr>
                <w:spacing w:val="-1"/>
                <w:sz w:val="24"/>
                <w:szCs w:val="24"/>
              </w:rPr>
              <w:t xml:space="preserve">kurios buvo perduotas Savivaldybės </w:t>
            </w:r>
            <w:r w:rsidRPr="00C90CBB">
              <w:rPr>
                <w:spacing w:val="-1"/>
                <w:sz w:val="24"/>
                <w:szCs w:val="24"/>
              </w:rPr>
              <w:t>turtas. Tuo tikslu, Savivaldybės sudaromose panaudos sutartyse įtvirtinti prievolę panaudos gavėjams periodiškai, pvz.: kartą per metus, teikti vykdomos veiklos ataskaitas Savivaldybei.</w:t>
            </w:r>
          </w:p>
        </w:tc>
        <w:tc>
          <w:tcPr>
            <w:tcW w:w="4253" w:type="dxa"/>
          </w:tcPr>
          <w:p w:rsidR="00D00398" w:rsidRPr="00C90CBB" w:rsidRDefault="00D00398"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xml:space="preserve">: savivaldybės administracija rengia tvarkos aprašo projektą dėl savivaldybės valstybės tarnautojų, turto valdytojų veiksmų periodiškai kontroliuojant panaudos sutarčių vykdymą. Patvirtinus minėtą tvarkos aprašą bus </w:t>
            </w:r>
            <w:r>
              <w:rPr>
                <w:spacing w:val="-1"/>
                <w:sz w:val="24"/>
                <w:szCs w:val="24"/>
              </w:rPr>
              <w:t xml:space="preserve">paskirti atsakingi asmenys, periodiškai </w:t>
            </w:r>
            <w:r w:rsidRPr="00C90CBB">
              <w:rPr>
                <w:spacing w:val="-1"/>
                <w:sz w:val="24"/>
                <w:szCs w:val="24"/>
              </w:rPr>
              <w:t>kontroliuojantys panaudos sutarčių vykdymą.</w:t>
            </w:r>
          </w:p>
        </w:tc>
        <w:tc>
          <w:tcPr>
            <w:tcW w:w="4819" w:type="dxa"/>
          </w:tcPr>
          <w:p w:rsidR="00D00398" w:rsidRDefault="00D00398" w:rsidP="00AF56FD">
            <w:pPr>
              <w:rPr>
                <w:b/>
                <w:i/>
                <w:sz w:val="24"/>
                <w:szCs w:val="24"/>
              </w:rPr>
            </w:pPr>
            <w:r>
              <w:rPr>
                <w:b/>
                <w:i/>
                <w:sz w:val="24"/>
                <w:szCs w:val="24"/>
              </w:rPr>
              <w:t>Įgyvendinta iš dalies.</w:t>
            </w:r>
          </w:p>
          <w:p w:rsidR="00D00398" w:rsidRDefault="00D00398" w:rsidP="00AF56FD">
            <w:pPr>
              <w:rPr>
                <w:b/>
                <w:i/>
                <w:sz w:val="24"/>
                <w:szCs w:val="24"/>
              </w:rPr>
            </w:pPr>
          </w:p>
          <w:p w:rsidR="00D00398" w:rsidRDefault="00D00398" w:rsidP="00AF56FD">
            <w:pPr>
              <w:rPr>
                <w:b/>
                <w:i/>
                <w:sz w:val="24"/>
                <w:szCs w:val="24"/>
              </w:rPr>
            </w:pPr>
            <w:r w:rsidRPr="00E40756">
              <w:rPr>
                <w:b/>
                <w:i/>
                <w:sz w:val="24"/>
                <w:szCs w:val="24"/>
              </w:rPr>
              <w:t>Įgyvendinama</w:t>
            </w:r>
            <w:r>
              <w:rPr>
                <w:b/>
                <w:i/>
                <w:sz w:val="24"/>
                <w:szCs w:val="24"/>
              </w:rPr>
              <w:t xml:space="preserve"> iki 2015 m</w:t>
            </w:r>
            <w:r w:rsidRPr="00AF2468">
              <w:rPr>
                <w:b/>
                <w:i/>
                <w:sz w:val="24"/>
                <w:szCs w:val="24"/>
              </w:rPr>
              <w:t>.</w:t>
            </w:r>
            <w:r w:rsidRPr="00AF2468">
              <w:rPr>
                <w:b/>
                <w:sz w:val="24"/>
                <w:szCs w:val="24"/>
              </w:rPr>
              <w:t xml:space="preserve"> </w:t>
            </w:r>
            <w:r w:rsidRPr="00AF2468">
              <w:rPr>
                <w:b/>
                <w:i/>
                <w:sz w:val="24"/>
                <w:szCs w:val="24"/>
              </w:rPr>
              <w:t>I pusmečio pabaigos.</w:t>
            </w:r>
          </w:p>
          <w:p w:rsidR="00D00398" w:rsidRDefault="00D00398" w:rsidP="00505DB8">
            <w:pPr>
              <w:rPr>
                <w:b/>
                <w:sz w:val="24"/>
                <w:szCs w:val="24"/>
              </w:rPr>
            </w:pPr>
          </w:p>
        </w:tc>
      </w:tr>
      <w:tr w:rsidR="00D339EA" w:rsidRPr="002745A0" w:rsidTr="00800D48">
        <w:tc>
          <w:tcPr>
            <w:tcW w:w="371" w:type="dxa"/>
          </w:tcPr>
          <w:p w:rsidR="00D339EA" w:rsidRDefault="00D339EA" w:rsidP="00800D48">
            <w:pPr>
              <w:spacing w:line="400" w:lineRule="exact"/>
              <w:ind w:left="-897" w:right="-147" w:firstLine="851"/>
              <w:rPr>
                <w:sz w:val="24"/>
                <w:szCs w:val="24"/>
              </w:rPr>
            </w:pPr>
            <w:r>
              <w:rPr>
                <w:sz w:val="24"/>
                <w:szCs w:val="24"/>
              </w:rPr>
              <w:t>23.</w:t>
            </w:r>
          </w:p>
        </w:tc>
        <w:tc>
          <w:tcPr>
            <w:tcW w:w="5407" w:type="dxa"/>
          </w:tcPr>
          <w:p w:rsidR="00D339EA" w:rsidRPr="00C90CBB" w:rsidRDefault="00D339EA" w:rsidP="00C90CBB">
            <w:pPr>
              <w:rPr>
                <w:spacing w:val="-1"/>
                <w:sz w:val="24"/>
                <w:szCs w:val="24"/>
              </w:rPr>
            </w:pPr>
            <w:r w:rsidRPr="00C90CBB">
              <w:rPr>
                <w:spacing w:val="-1"/>
                <w:sz w:val="24"/>
                <w:szCs w:val="24"/>
              </w:rPr>
              <w:t xml:space="preserve">Panaudos sutarties pagrindais perduodamo  turto perdavimo-priėmimo </w:t>
            </w:r>
            <w:r>
              <w:rPr>
                <w:spacing w:val="-1"/>
                <w:sz w:val="24"/>
                <w:szCs w:val="24"/>
              </w:rPr>
              <w:t>aktuose fiksuoti faktinę objekto būklę.</w:t>
            </w:r>
          </w:p>
        </w:tc>
        <w:tc>
          <w:tcPr>
            <w:tcW w:w="4253" w:type="dxa"/>
          </w:tcPr>
          <w:p w:rsidR="00D339EA" w:rsidRPr="00C90CBB" w:rsidRDefault="00D339EA"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xml:space="preserve">: teisės akte [1] nustatyta, kad turto (perduodamo valdyti ir naudotis </w:t>
            </w:r>
            <w:r>
              <w:rPr>
                <w:spacing w:val="-1"/>
                <w:sz w:val="24"/>
                <w:szCs w:val="24"/>
              </w:rPr>
              <w:t xml:space="preserve">panaudos pagrindais) perdavimui įforminti </w:t>
            </w:r>
            <w:r w:rsidRPr="00E524F3">
              <w:rPr>
                <w:i/>
                <w:spacing w:val="-1"/>
                <w:sz w:val="24"/>
                <w:szCs w:val="24"/>
              </w:rPr>
              <w:t>mutatis mutandis</w:t>
            </w:r>
            <w:r w:rsidRPr="00C90CBB">
              <w:rPr>
                <w:spacing w:val="-1"/>
                <w:sz w:val="24"/>
                <w:szCs w:val="24"/>
              </w:rPr>
              <w:t xml:space="preserve"> naudojamos </w:t>
            </w:r>
            <w:r w:rsidRPr="00C90CBB">
              <w:rPr>
                <w:spacing w:val="-1"/>
                <w:sz w:val="24"/>
                <w:szCs w:val="24"/>
              </w:rPr>
              <w:lastRenderedPageBreak/>
              <w:t>teisės aktu [3] patvirtintų sutarties ir perdavimo ir priėmimo akto formų pavyzdžiai.</w:t>
            </w:r>
          </w:p>
          <w:p w:rsidR="00D339EA" w:rsidRPr="00C90CBB" w:rsidRDefault="00D339EA" w:rsidP="00C90CBB">
            <w:pPr>
              <w:shd w:val="clear" w:color="auto" w:fill="FFFFFF"/>
              <w:tabs>
                <w:tab w:val="left" w:pos="367"/>
              </w:tabs>
              <w:spacing w:line="274" w:lineRule="exact"/>
              <w:ind w:right="7" w:firstLine="14"/>
              <w:jc w:val="both"/>
              <w:rPr>
                <w:spacing w:val="-1"/>
                <w:sz w:val="24"/>
                <w:szCs w:val="24"/>
              </w:rPr>
            </w:pPr>
            <w:r w:rsidRPr="00C90CBB">
              <w:rPr>
                <w:spacing w:val="-1"/>
                <w:sz w:val="24"/>
                <w:szCs w:val="24"/>
              </w:rPr>
              <w:t>1.</w:t>
            </w:r>
            <w:r w:rsidRPr="00C90CBB">
              <w:rPr>
                <w:spacing w:val="-1"/>
                <w:sz w:val="24"/>
                <w:szCs w:val="24"/>
              </w:rPr>
              <w:tab/>
            </w:r>
            <w:r>
              <w:rPr>
                <w:spacing w:val="-1"/>
                <w:sz w:val="24"/>
                <w:szCs w:val="24"/>
              </w:rPr>
              <w:t xml:space="preserve">Sutarties formos pavyzdyje nustatyta, kad </w:t>
            </w:r>
            <w:r w:rsidRPr="00C90CBB">
              <w:rPr>
                <w:spacing w:val="-1"/>
                <w:sz w:val="24"/>
                <w:szCs w:val="24"/>
              </w:rPr>
              <w:t xml:space="preserve">gali būti pridedami sutarties priedai, </w:t>
            </w:r>
            <w:r>
              <w:rPr>
                <w:spacing w:val="-1"/>
                <w:sz w:val="24"/>
                <w:szCs w:val="24"/>
              </w:rPr>
              <w:t xml:space="preserve">kuriuose pateikiama informacija apie faktinę </w:t>
            </w:r>
            <w:r w:rsidRPr="00C90CBB">
              <w:rPr>
                <w:spacing w:val="-1"/>
                <w:sz w:val="24"/>
                <w:szCs w:val="24"/>
              </w:rPr>
              <w:t>objekto būklę.</w:t>
            </w:r>
          </w:p>
          <w:p w:rsidR="00D339EA" w:rsidRPr="00C90CBB" w:rsidRDefault="00D339EA" w:rsidP="00C90CBB">
            <w:pPr>
              <w:shd w:val="clear" w:color="auto" w:fill="FFFFFF"/>
              <w:tabs>
                <w:tab w:val="left" w:pos="482"/>
              </w:tabs>
              <w:spacing w:line="274" w:lineRule="exact"/>
              <w:ind w:right="7"/>
              <w:jc w:val="both"/>
              <w:rPr>
                <w:spacing w:val="-1"/>
                <w:sz w:val="24"/>
                <w:szCs w:val="24"/>
              </w:rPr>
            </w:pPr>
            <w:r w:rsidRPr="00C90CBB">
              <w:rPr>
                <w:spacing w:val="-1"/>
                <w:sz w:val="24"/>
                <w:szCs w:val="24"/>
              </w:rPr>
              <w:t>2.</w:t>
            </w:r>
            <w:r w:rsidRPr="00C90CBB">
              <w:rPr>
                <w:spacing w:val="-1"/>
                <w:sz w:val="24"/>
                <w:szCs w:val="24"/>
              </w:rPr>
              <w:tab/>
              <w:t xml:space="preserve">Perdavimo ir priėmimo akto formos </w:t>
            </w:r>
            <w:r>
              <w:rPr>
                <w:spacing w:val="-1"/>
                <w:sz w:val="24"/>
                <w:szCs w:val="24"/>
              </w:rPr>
              <w:t xml:space="preserve">pavyzdyje nustatyta, kad turi būti pateikta </w:t>
            </w:r>
            <w:r w:rsidRPr="00C90CBB">
              <w:rPr>
                <w:spacing w:val="-1"/>
                <w:sz w:val="24"/>
                <w:szCs w:val="24"/>
              </w:rPr>
              <w:t>informacija apie perduodamo turto būklę (nurodyti ir turto trūkumus, jeigu jų rasta) perdavimo metu</w:t>
            </w:r>
          </w:p>
        </w:tc>
        <w:tc>
          <w:tcPr>
            <w:tcW w:w="4819" w:type="dxa"/>
          </w:tcPr>
          <w:p w:rsidR="00D339EA" w:rsidRDefault="00D339EA" w:rsidP="00505DB8">
            <w:pPr>
              <w:rPr>
                <w:b/>
                <w:sz w:val="24"/>
                <w:szCs w:val="24"/>
              </w:rPr>
            </w:pPr>
            <w:r>
              <w:rPr>
                <w:b/>
                <w:sz w:val="24"/>
                <w:szCs w:val="24"/>
              </w:rPr>
              <w:lastRenderedPageBreak/>
              <w:t>Įgyvendinta.</w:t>
            </w:r>
          </w:p>
        </w:tc>
      </w:tr>
      <w:tr w:rsidR="00D339EA" w:rsidRPr="002745A0" w:rsidTr="00800D48">
        <w:tc>
          <w:tcPr>
            <w:tcW w:w="371" w:type="dxa"/>
          </w:tcPr>
          <w:p w:rsidR="00D339EA" w:rsidRDefault="00D339EA" w:rsidP="00800D48">
            <w:pPr>
              <w:spacing w:line="400" w:lineRule="exact"/>
              <w:ind w:left="-897" w:right="-147" w:firstLine="851"/>
              <w:rPr>
                <w:sz w:val="24"/>
                <w:szCs w:val="24"/>
              </w:rPr>
            </w:pPr>
            <w:r>
              <w:rPr>
                <w:sz w:val="24"/>
                <w:szCs w:val="24"/>
              </w:rPr>
              <w:lastRenderedPageBreak/>
              <w:t>24.</w:t>
            </w:r>
          </w:p>
        </w:tc>
        <w:tc>
          <w:tcPr>
            <w:tcW w:w="5407" w:type="dxa"/>
          </w:tcPr>
          <w:p w:rsidR="00D339EA" w:rsidRPr="00C90CBB" w:rsidRDefault="00D339EA" w:rsidP="00C90CBB">
            <w:pPr>
              <w:rPr>
                <w:spacing w:val="-1"/>
                <w:sz w:val="24"/>
                <w:szCs w:val="24"/>
              </w:rPr>
            </w:pPr>
            <w:r w:rsidRPr="00C90CBB">
              <w:rPr>
                <w:spacing w:val="-1"/>
                <w:sz w:val="24"/>
                <w:szCs w:val="24"/>
              </w:rPr>
              <w:t xml:space="preserve">Siekiant maksimaliai užtikrinti </w:t>
            </w:r>
            <w:r>
              <w:rPr>
                <w:spacing w:val="-1"/>
                <w:sz w:val="24"/>
                <w:szCs w:val="24"/>
              </w:rPr>
              <w:t xml:space="preserve">veiksmingą Savivaldybės panaudos pagrindais perduoto materialiojo turto </w:t>
            </w:r>
            <w:r w:rsidRPr="00C90CBB">
              <w:rPr>
                <w:spacing w:val="-1"/>
                <w:sz w:val="24"/>
                <w:szCs w:val="24"/>
              </w:rPr>
              <w:t>naudojimo pagal paskirtį visuomeninę kontrolę, STT siūlo informaciją apie Savivaldybei nuosavybės teise panaudos pagrindais perduotą ilgalaikį materialųjį turtą skelbti Savivaldybės interneto tinklalapyje.</w:t>
            </w:r>
          </w:p>
        </w:tc>
        <w:tc>
          <w:tcPr>
            <w:tcW w:w="4253" w:type="dxa"/>
          </w:tcPr>
          <w:p w:rsidR="00D339EA" w:rsidRPr="00C90CBB" w:rsidRDefault="00D339EA"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savivaldybės administracija rengia teisės akto [1] naujos redakcijos projektą, kuriame bus siūloma skelbti informaciją apie panaudos pagrindais perduotą savivaldybės ilgalaikį materialųjį turtą.</w:t>
            </w:r>
          </w:p>
        </w:tc>
        <w:tc>
          <w:tcPr>
            <w:tcW w:w="4819" w:type="dxa"/>
          </w:tcPr>
          <w:p w:rsidR="00D339EA" w:rsidRDefault="00D339EA" w:rsidP="00AF56FD">
            <w:pPr>
              <w:rPr>
                <w:b/>
                <w:i/>
                <w:sz w:val="24"/>
                <w:szCs w:val="24"/>
              </w:rPr>
            </w:pPr>
            <w:r>
              <w:rPr>
                <w:b/>
                <w:i/>
                <w:sz w:val="24"/>
                <w:szCs w:val="24"/>
              </w:rPr>
              <w:t>Įgyvendinta iš dalies.</w:t>
            </w:r>
          </w:p>
          <w:p w:rsidR="00D339EA" w:rsidRDefault="00D339EA" w:rsidP="00AF56FD">
            <w:pPr>
              <w:rPr>
                <w:b/>
                <w:i/>
                <w:sz w:val="24"/>
                <w:szCs w:val="24"/>
              </w:rPr>
            </w:pPr>
          </w:p>
          <w:p w:rsidR="00D339EA" w:rsidRDefault="00D339EA" w:rsidP="00AF56FD">
            <w:pPr>
              <w:rPr>
                <w:b/>
                <w:i/>
                <w:sz w:val="24"/>
                <w:szCs w:val="24"/>
              </w:rPr>
            </w:pPr>
            <w:r w:rsidRPr="00E40756">
              <w:rPr>
                <w:b/>
                <w:i/>
                <w:sz w:val="24"/>
                <w:szCs w:val="24"/>
              </w:rPr>
              <w:t>Įgyvendinama</w:t>
            </w:r>
            <w:r>
              <w:rPr>
                <w:b/>
                <w:i/>
                <w:sz w:val="24"/>
                <w:szCs w:val="24"/>
              </w:rPr>
              <w:t xml:space="preserve"> iki 2015 m</w:t>
            </w:r>
            <w:r w:rsidRPr="00AF2468">
              <w:rPr>
                <w:b/>
                <w:i/>
                <w:sz w:val="24"/>
                <w:szCs w:val="24"/>
              </w:rPr>
              <w:t>.</w:t>
            </w:r>
            <w:r w:rsidRPr="00AF2468">
              <w:rPr>
                <w:b/>
                <w:sz w:val="24"/>
                <w:szCs w:val="24"/>
              </w:rPr>
              <w:t xml:space="preserve"> </w:t>
            </w:r>
            <w:r w:rsidRPr="00AF2468">
              <w:rPr>
                <w:b/>
                <w:i/>
                <w:sz w:val="24"/>
                <w:szCs w:val="24"/>
              </w:rPr>
              <w:t>I pusmečio pabaigos.</w:t>
            </w:r>
          </w:p>
          <w:p w:rsidR="00D339EA" w:rsidRDefault="00D339EA" w:rsidP="001576F5">
            <w:pPr>
              <w:rPr>
                <w:b/>
                <w:sz w:val="24"/>
                <w:szCs w:val="24"/>
              </w:rPr>
            </w:pPr>
          </w:p>
          <w:p w:rsidR="00D339EA" w:rsidRDefault="00D339EA" w:rsidP="00063876">
            <w:pPr>
              <w:rPr>
                <w:b/>
                <w:sz w:val="24"/>
                <w:szCs w:val="24"/>
              </w:rPr>
            </w:pPr>
          </w:p>
        </w:tc>
      </w:tr>
      <w:tr w:rsidR="00E23998" w:rsidRPr="002745A0" w:rsidTr="00800D48">
        <w:tc>
          <w:tcPr>
            <w:tcW w:w="371" w:type="dxa"/>
          </w:tcPr>
          <w:p w:rsidR="00E23998" w:rsidRDefault="00E23998" w:rsidP="00800D48">
            <w:pPr>
              <w:spacing w:line="400" w:lineRule="exact"/>
              <w:ind w:left="-897" w:right="-147" w:firstLine="851"/>
              <w:rPr>
                <w:sz w:val="24"/>
                <w:szCs w:val="24"/>
              </w:rPr>
            </w:pPr>
            <w:r>
              <w:rPr>
                <w:sz w:val="24"/>
                <w:szCs w:val="24"/>
              </w:rPr>
              <w:t>25.</w:t>
            </w:r>
          </w:p>
        </w:tc>
        <w:tc>
          <w:tcPr>
            <w:tcW w:w="5407" w:type="dxa"/>
          </w:tcPr>
          <w:p w:rsidR="00E23998" w:rsidRPr="00C90CBB" w:rsidRDefault="00E23998" w:rsidP="00C90CBB">
            <w:pPr>
              <w:rPr>
                <w:spacing w:val="-1"/>
                <w:sz w:val="24"/>
                <w:szCs w:val="24"/>
              </w:rPr>
            </w:pPr>
            <w:r w:rsidRPr="00C90CBB">
              <w:rPr>
                <w:spacing w:val="-1"/>
                <w:sz w:val="24"/>
                <w:szCs w:val="24"/>
              </w:rPr>
              <w:t xml:space="preserve">Savivaldybės teisės aktuose, </w:t>
            </w:r>
            <w:r>
              <w:rPr>
                <w:spacing w:val="-1"/>
                <w:sz w:val="24"/>
                <w:szCs w:val="24"/>
              </w:rPr>
              <w:t xml:space="preserve">reglamentuojančiuose turto perdavimą </w:t>
            </w:r>
            <w:r w:rsidRPr="00C90CBB">
              <w:rPr>
                <w:spacing w:val="-1"/>
                <w:sz w:val="24"/>
                <w:szCs w:val="24"/>
              </w:rPr>
              <w:t>patikėjimo pagrindais, nustatyti turto patikėjimo sutarties galiojimo termino nustatyto tvarką.</w:t>
            </w:r>
          </w:p>
        </w:tc>
        <w:tc>
          <w:tcPr>
            <w:tcW w:w="4253" w:type="dxa"/>
            <w:vMerge w:val="restart"/>
          </w:tcPr>
          <w:p w:rsidR="00E23998" w:rsidRPr="00C90CBB" w:rsidRDefault="00E23998" w:rsidP="00C90CBB">
            <w:pPr>
              <w:shd w:val="clear" w:color="auto" w:fill="FFFFFF"/>
              <w:spacing w:line="274" w:lineRule="exact"/>
              <w:ind w:right="7"/>
              <w:jc w:val="both"/>
              <w:rPr>
                <w:spacing w:val="-1"/>
                <w:sz w:val="24"/>
                <w:szCs w:val="24"/>
              </w:rPr>
            </w:pPr>
            <w:r w:rsidRPr="00C90CBB">
              <w:rPr>
                <w:b/>
                <w:spacing w:val="-1"/>
                <w:sz w:val="24"/>
                <w:szCs w:val="24"/>
              </w:rPr>
              <w:t>Atsižvelgta</w:t>
            </w:r>
            <w:r w:rsidRPr="00C90CBB">
              <w:rPr>
                <w:spacing w:val="-1"/>
                <w:sz w:val="24"/>
                <w:szCs w:val="24"/>
              </w:rPr>
              <w:t xml:space="preserve">: teisės akte [1] nustatyta, kad turto (perduodamo pagal patikėjimo sutartį) perdavimui įforminti </w:t>
            </w:r>
            <w:r w:rsidRPr="00E524F3">
              <w:rPr>
                <w:i/>
                <w:spacing w:val="-1"/>
                <w:sz w:val="24"/>
                <w:szCs w:val="24"/>
              </w:rPr>
              <w:t>mutatis mutandis</w:t>
            </w:r>
            <w:r w:rsidRPr="00C90CBB">
              <w:rPr>
                <w:spacing w:val="-1"/>
                <w:sz w:val="24"/>
                <w:szCs w:val="24"/>
              </w:rPr>
              <w:t xml:space="preserve"> naudojamos teisės aktu [4] patvirtintų sutarties ir perdavimo ir priėmimo akto formų pavyzdžiai.</w:t>
            </w:r>
          </w:p>
          <w:p w:rsidR="00E23998" w:rsidRDefault="00E23998" w:rsidP="00C90CBB">
            <w:pPr>
              <w:shd w:val="clear" w:color="auto" w:fill="FFFFFF"/>
              <w:spacing w:line="274" w:lineRule="exact"/>
              <w:ind w:left="7" w:right="7"/>
              <w:jc w:val="both"/>
              <w:rPr>
                <w:spacing w:val="-1"/>
                <w:sz w:val="24"/>
                <w:szCs w:val="24"/>
              </w:rPr>
            </w:pPr>
            <w:r>
              <w:rPr>
                <w:spacing w:val="-1"/>
                <w:sz w:val="24"/>
                <w:szCs w:val="24"/>
              </w:rPr>
              <w:t xml:space="preserve">1. Sutarties formos pavyzdyje nustatyta: </w:t>
            </w:r>
            <w:r w:rsidRPr="00C90CBB">
              <w:rPr>
                <w:spacing w:val="-1"/>
                <w:sz w:val="24"/>
                <w:szCs w:val="24"/>
              </w:rPr>
              <w:t xml:space="preserve">1.1. kad turi būti nurodytas sutarties </w:t>
            </w:r>
            <w:r>
              <w:rPr>
                <w:spacing w:val="-1"/>
                <w:sz w:val="24"/>
                <w:szCs w:val="24"/>
              </w:rPr>
              <w:t>laikotarpis ir sutarties pasibaigimo data;</w:t>
            </w:r>
          </w:p>
          <w:p w:rsidR="00E23998" w:rsidRPr="00C90CBB" w:rsidRDefault="00E23998" w:rsidP="00C90CBB">
            <w:pPr>
              <w:shd w:val="clear" w:color="auto" w:fill="FFFFFF"/>
              <w:tabs>
                <w:tab w:val="left" w:pos="677"/>
              </w:tabs>
              <w:spacing w:line="274" w:lineRule="exact"/>
              <w:ind w:right="7"/>
              <w:rPr>
                <w:spacing w:val="-1"/>
                <w:sz w:val="24"/>
                <w:szCs w:val="24"/>
              </w:rPr>
            </w:pPr>
            <w:r w:rsidRPr="00C90CBB">
              <w:rPr>
                <w:spacing w:val="-1"/>
                <w:sz w:val="24"/>
                <w:szCs w:val="24"/>
              </w:rPr>
              <w:t>1.2.</w:t>
            </w:r>
            <w:r w:rsidRPr="00C90CBB">
              <w:rPr>
                <w:spacing w:val="-1"/>
                <w:sz w:val="24"/>
                <w:szCs w:val="24"/>
              </w:rPr>
              <w:tab/>
              <w:t>sutarties nutraukimo prieš terminą atvejai;</w:t>
            </w:r>
          </w:p>
          <w:p w:rsidR="00E23998" w:rsidRPr="00C90CBB" w:rsidRDefault="00E23998" w:rsidP="00C90CBB">
            <w:pPr>
              <w:shd w:val="clear" w:color="auto" w:fill="FFFFFF"/>
              <w:tabs>
                <w:tab w:val="left" w:pos="526"/>
              </w:tabs>
              <w:spacing w:line="274" w:lineRule="exact"/>
              <w:ind w:right="7"/>
              <w:rPr>
                <w:spacing w:val="-1"/>
                <w:sz w:val="24"/>
                <w:szCs w:val="24"/>
              </w:rPr>
            </w:pPr>
            <w:r w:rsidRPr="00C90CBB">
              <w:rPr>
                <w:spacing w:val="-1"/>
                <w:sz w:val="24"/>
                <w:szCs w:val="24"/>
              </w:rPr>
              <w:t>1.3.</w:t>
            </w:r>
            <w:r w:rsidRPr="00C90CBB">
              <w:rPr>
                <w:spacing w:val="-1"/>
                <w:sz w:val="24"/>
                <w:szCs w:val="24"/>
              </w:rPr>
              <w:tab/>
            </w:r>
            <w:r>
              <w:rPr>
                <w:spacing w:val="-1"/>
                <w:sz w:val="24"/>
                <w:szCs w:val="24"/>
              </w:rPr>
              <w:t xml:space="preserve">kad gali būti pridedami sutarties priedai, kuriuose pateikiama informacija apie faktinę </w:t>
            </w:r>
            <w:r w:rsidRPr="00C90CBB">
              <w:rPr>
                <w:spacing w:val="-1"/>
                <w:sz w:val="24"/>
                <w:szCs w:val="24"/>
              </w:rPr>
              <w:t>objekto būklę.</w:t>
            </w:r>
          </w:p>
          <w:p w:rsidR="00E23998" w:rsidRPr="00C90CBB" w:rsidRDefault="00E23998" w:rsidP="00C90CBB">
            <w:pPr>
              <w:shd w:val="clear" w:color="auto" w:fill="FFFFFF"/>
              <w:spacing w:line="274" w:lineRule="exact"/>
              <w:ind w:left="7" w:right="7"/>
              <w:jc w:val="both"/>
              <w:rPr>
                <w:spacing w:val="-1"/>
                <w:sz w:val="24"/>
                <w:szCs w:val="24"/>
              </w:rPr>
            </w:pPr>
            <w:r w:rsidRPr="00C90CBB">
              <w:rPr>
                <w:spacing w:val="-1"/>
                <w:sz w:val="24"/>
                <w:szCs w:val="24"/>
              </w:rPr>
              <w:lastRenderedPageBreak/>
              <w:t>2. Perdavimo ir priėmimo akto formos pavyzdyje nustatyta, kad turi būti pateikta info</w:t>
            </w:r>
            <w:r w:rsidR="00E524F3">
              <w:rPr>
                <w:spacing w:val="-1"/>
                <w:sz w:val="24"/>
                <w:szCs w:val="24"/>
              </w:rPr>
              <w:t xml:space="preserve">rmacija apie perduodamo turto </w:t>
            </w:r>
            <w:r w:rsidRPr="00C90CBB">
              <w:rPr>
                <w:spacing w:val="-1"/>
                <w:sz w:val="24"/>
                <w:szCs w:val="24"/>
              </w:rPr>
              <w:t>būklę (gali būti nurodyti ir turto trūkumai, jeigu jų rasta) perdavimo metu. Savivaldybės  administracija rengia  teisės akto [1] naujos redakcijos projektą, kuriame bus siūloma nustatyti turto patikėjim</w:t>
            </w:r>
            <w:r w:rsidR="00E524F3">
              <w:rPr>
                <w:spacing w:val="-1"/>
                <w:sz w:val="24"/>
                <w:szCs w:val="24"/>
              </w:rPr>
              <w:t xml:space="preserve">o sutarties galiojimo termino </w:t>
            </w:r>
            <w:r w:rsidRPr="00C90CBB">
              <w:rPr>
                <w:spacing w:val="-1"/>
                <w:sz w:val="24"/>
                <w:szCs w:val="24"/>
              </w:rPr>
              <w:t>nustatymo tvarką.</w:t>
            </w:r>
          </w:p>
        </w:tc>
        <w:tc>
          <w:tcPr>
            <w:tcW w:w="4819" w:type="dxa"/>
          </w:tcPr>
          <w:p w:rsidR="00E23998" w:rsidRPr="004216BF" w:rsidRDefault="00E23998" w:rsidP="001576F5">
            <w:pPr>
              <w:rPr>
                <w:b/>
                <w:i/>
                <w:sz w:val="24"/>
                <w:szCs w:val="24"/>
              </w:rPr>
            </w:pPr>
            <w:r w:rsidRPr="00BD4C3D">
              <w:rPr>
                <w:b/>
                <w:sz w:val="24"/>
                <w:szCs w:val="24"/>
              </w:rPr>
              <w:lastRenderedPageBreak/>
              <w:t>Įgyvendinta</w:t>
            </w:r>
            <w:r w:rsidRPr="004216BF">
              <w:rPr>
                <w:b/>
                <w:i/>
                <w:sz w:val="24"/>
                <w:szCs w:val="24"/>
              </w:rPr>
              <w:t>.</w:t>
            </w:r>
          </w:p>
          <w:p w:rsidR="00E23998" w:rsidRDefault="00E23998" w:rsidP="001576F5">
            <w:pPr>
              <w:rPr>
                <w:b/>
                <w:sz w:val="24"/>
                <w:szCs w:val="24"/>
              </w:rPr>
            </w:pPr>
          </w:p>
          <w:p w:rsidR="00E23998" w:rsidRDefault="00E23998" w:rsidP="004216BF">
            <w:pPr>
              <w:rPr>
                <w:b/>
                <w:sz w:val="24"/>
                <w:szCs w:val="24"/>
              </w:rPr>
            </w:pPr>
          </w:p>
        </w:tc>
      </w:tr>
      <w:tr w:rsidR="00E23998" w:rsidRPr="002745A0" w:rsidTr="00800D48">
        <w:tc>
          <w:tcPr>
            <w:tcW w:w="371" w:type="dxa"/>
          </w:tcPr>
          <w:p w:rsidR="00E23998" w:rsidRDefault="00E23998" w:rsidP="00800D48">
            <w:pPr>
              <w:spacing w:line="400" w:lineRule="exact"/>
              <w:ind w:left="-897" w:right="-147" w:firstLine="851"/>
              <w:rPr>
                <w:sz w:val="24"/>
                <w:szCs w:val="24"/>
              </w:rPr>
            </w:pPr>
            <w:r>
              <w:rPr>
                <w:sz w:val="24"/>
                <w:szCs w:val="24"/>
              </w:rPr>
              <w:t>26.</w:t>
            </w:r>
          </w:p>
        </w:tc>
        <w:tc>
          <w:tcPr>
            <w:tcW w:w="5407" w:type="dxa"/>
          </w:tcPr>
          <w:p w:rsidR="00E23998" w:rsidRPr="00C90CBB" w:rsidRDefault="00E23998" w:rsidP="00C90CBB">
            <w:pPr>
              <w:rPr>
                <w:spacing w:val="-1"/>
                <w:sz w:val="24"/>
                <w:szCs w:val="24"/>
              </w:rPr>
            </w:pPr>
            <w:r w:rsidRPr="00C90CBB">
              <w:rPr>
                <w:spacing w:val="-1"/>
                <w:sz w:val="24"/>
                <w:szCs w:val="24"/>
              </w:rPr>
              <w:t xml:space="preserve">Savivaldybės turto, perduodamo valdyti, </w:t>
            </w:r>
            <w:r>
              <w:rPr>
                <w:spacing w:val="-1"/>
                <w:sz w:val="24"/>
                <w:szCs w:val="24"/>
              </w:rPr>
              <w:t xml:space="preserve">naudoti ir disponuoti juo patikėjimo teise, </w:t>
            </w:r>
            <w:r w:rsidRPr="00C90CBB">
              <w:rPr>
                <w:spacing w:val="-1"/>
                <w:sz w:val="24"/>
                <w:szCs w:val="24"/>
              </w:rPr>
              <w:t>perdavimo ir priėmimo aktuose fiksuoti faktinę būklę.</w:t>
            </w:r>
          </w:p>
        </w:tc>
        <w:tc>
          <w:tcPr>
            <w:tcW w:w="4253" w:type="dxa"/>
            <w:vMerge/>
          </w:tcPr>
          <w:p w:rsidR="00E23998" w:rsidRDefault="00E23998" w:rsidP="001576F5">
            <w:pPr>
              <w:shd w:val="clear" w:color="auto" w:fill="FFFFFF"/>
              <w:spacing w:line="274" w:lineRule="exact"/>
              <w:ind w:left="7" w:right="29"/>
              <w:jc w:val="both"/>
              <w:rPr>
                <w:spacing w:val="-1"/>
                <w:sz w:val="24"/>
                <w:szCs w:val="24"/>
              </w:rPr>
            </w:pPr>
          </w:p>
        </w:tc>
        <w:tc>
          <w:tcPr>
            <w:tcW w:w="4819" w:type="dxa"/>
          </w:tcPr>
          <w:p w:rsidR="00E23998" w:rsidRPr="003053FE" w:rsidRDefault="00E23998" w:rsidP="00F0147A">
            <w:pPr>
              <w:rPr>
                <w:b/>
                <w:i/>
                <w:sz w:val="24"/>
                <w:szCs w:val="24"/>
              </w:rPr>
            </w:pPr>
            <w:r w:rsidRPr="00841242">
              <w:rPr>
                <w:b/>
                <w:sz w:val="24"/>
                <w:szCs w:val="24"/>
              </w:rPr>
              <w:t>Įgyvendinta</w:t>
            </w:r>
            <w:r>
              <w:rPr>
                <w:b/>
                <w:i/>
                <w:sz w:val="24"/>
                <w:szCs w:val="24"/>
              </w:rPr>
              <w:t>.</w:t>
            </w:r>
          </w:p>
          <w:p w:rsidR="00E23998" w:rsidRDefault="00E23998" w:rsidP="001576F5">
            <w:pPr>
              <w:rPr>
                <w:b/>
                <w:sz w:val="24"/>
                <w:szCs w:val="24"/>
              </w:rPr>
            </w:pPr>
          </w:p>
        </w:tc>
      </w:tr>
    </w:tbl>
    <w:p w:rsidR="00741ABC" w:rsidRPr="002745A0" w:rsidRDefault="00741ABC">
      <w:pPr>
        <w:jc w:val="both"/>
        <w:rPr>
          <w:sz w:val="24"/>
          <w:szCs w:val="24"/>
        </w:rPr>
      </w:pPr>
    </w:p>
    <w:p w:rsidR="00741ABC" w:rsidRDefault="00741ABC">
      <w:pPr>
        <w:jc w:val="both"/>
        <w:rPr>
          <w:sz w:val="24"/>
        </w:rPr>
      </w:pPr>
    </w:p>
    <w:p w:rsidR="00C90CBB" w:rsidRPr="00C90CBB" w:rsidRDefault="00C90CBB" w:rsidP="00C90CBB">
      <w:pPr>
        <w:shd w:val="clear" w:color="auto" w:fill="FFFFFF"/>
        <w:spacing w:before="252"/>
        <w:ind w:left="972"/>
        <w:rPr>
          <w:b/>
          <w:sz w:val="24"/>
          <w:szCs w:val="24"/>
        </w:rPr>
      </w:pPr>
      <w:r w:rsidRPr="00C90CBB">
        <w:rPr>
          <w:b/>
          <w:spacing w:val="-2"/>
          <w:sz w:val="24"/>
          <w:szCs w:val="24"/>
        </w:rPr>
        <w:t>Teisės aktai:</w:t>
      </w:r>
    </w:p>
    <w:p w:rsidR="00C90CBB" w:rsidRPr="00C90CBB" w:rsidRDefault="00C90CBB" w:rsidP="00C90CBB">
      <w:pPr>
        <w:shd w:val="clear" w:color="auto" w:fill="FFFFFF"/>
        <w:spacing w:before="22" w:line="230" w:lineRule="exact"/>
        <w:ind w:left="122" w:right="50" w:firstLine="857"/>
        <w:jc w:val="both"/>
        <w:rPr>
          <w:sz w:val="24"/>
          <w:szCs w:val="24"/>
        </w:rPr>
      </w:pPr>
      <w:r w:rsidRPr="00C90CBB">
        <w:rPr>
          <w:sz w:val="24"/>
          <w:szCs w:val="24"/>
        </w:rPr>
        <w:t xml:space="preserve">[1] Pakruojo rajono savivaldybės tarybos 2014 m. spalio 23 d. sprendimas Nr. T-328 „Dėl Pakruojo </w:t>
      </w:r>
      <w:r w:rsidRPr="00C90CBB">
        <w:rPr>
          <w:spacing w:val="-1"/>
          <w:sz w:val="24"/>
          <w:szCs w:val="24"/>
        </w:rPr>
        <w:t xml:space="preserve">rajono savivaldybei nuosavybės teise priklausančio turto valdymo, naudojimo ir disponavimo juo tvarkos aprašo </w:t>
      </w:r>
      <w:r w:rsidRPr="00C90CBB">
        <w:rPr>
          <w:sz w:val="24"/>
          <w:szCs w:val="24"/>
        </w:rPr>
        <w:t>patvirtinimo";</w:t>
      </w:r>
    </w:p>
    <w:p w:rsidR="00C90CBB" w:rsidRPr="00C90CBB" w:rsidRDefault="00C90CBB" w:rsidP="00C90CBB">
      <w:pPr>
        <w:shd w:val="clear" w:color="auto" w:fill="FFFFFF"/>
        <w:spacing w:before="14" w:line="238" w:lineRule="exact"/>
        <w:ind w:left="122" w:right="58" w:firstLine="857"/>
        <w:jc w:val="both"/>
        <w:rPr>
          <w:sz w:val="24"/>
          <w:szCs w:val="24"/>
        </w:rPr>
      </w:pPr>
      <w:r w:rsidRPr="00C90CBB">
        <w:rPr>
          <w:sz w:val="24"/>
          <w:szCs w:val="24"/>
        </w:rPr>
        <w:t xml:space="preserve">[2] Lietuvos Respublikos Vyriausybės 2001 m. gruodžio 14 d. nutarimas Nr. 1524 „Dėl Valstybės </w:t>
      </w:r>
      <w:r w:rsidRPr="00C90CBB">
        <w:rPr>
          <w:spacing w:val="-1"/>
          <w:sz w:val="24"/>
          <w:szCs w:val="24"/>
        </w:rPr>
        <w:t>materialiojo turto nuomos" (Lietuvos Respublikos Vyriausybės 2014 m. lapkričio 5 d. nutarimo Nr. 1229 redakcija);</w:t>
      </w:r>
    </w:p>
    <w:p w:rsidR="00C90CBB" w:rsidRPr="00C90CBB" w:rsidRDefault="00C90CBB" w:rsidP="00C90CBB">
      <w:pPr>
        <w:shd w:val="clear" w:color="auto" w:fill="FFFFFF"/>
        <w:spacing w:before="14" w:line="230" w:lineRule="exact"/>
        <w:ind w:left="122" w:right="50" w:firstLine="864"/>
        <w:jc w:val="both"/>
        <w:rPr>
          <w:sz w:val="24"/>
          <w:szCs w:val="24"/>
        </w:rPr>
      </w:pPr>
      <w:r w:rsidRPr="00C90CBB">
        <w:rPr>
          <w:sz w:val="24"/>
          <w:szCs w:val="24"/>
        </w:rPr>
        <w:t>[3] Lietuvos Respublikos Vyriausybės 2002 m. gruodžio 3 d. nutarimu Nr. 1890 „Dėl Valstybės turto perdavimo panaudos pagrindais laikinai neatlygintinai valdyti ir naudotis tvarkos aprašo patvirtinimo" (Lietuvos Respublikos Vyriausybės 2014 m. lapkričio 5 d. nutarimo Nr. 1230 redakcija);</w:t>
      </w:r>
    </w:p>
    <w:p w:rsidR="00C90CBB" w:rsidRPr="00C90CBB" w:rsidRDefault="00C90CBB" w:rsidP="00C90CBB">
      <w:pPr>
        <w:shd w:val="clear" w:color="auto" w:fill="FFFFFF"/>
        <w:spacing w:before="29" w:line="230" w:lineRule="exact"/>
        <w:ind w:left="130" w:right="58" w:firstLine="857"/>
        <w:jc w:val="both"/>
        <w:rPr>
          <w:sz w:val="24"/>
          <w:szCs w:val="24"/>
        </w:rPr>
      </w:pPr>
      <w:r w:rsidRPr="00C90CBB">
        <w:rPr>
          <w:sz w:val="24"/>
          <w:szCs w:val="24"/>
        </w:rPr>
        <w:t xml:space="preserve">[4] Lietuvos Respublikos Vyriausybės 2001 m. sausio 5 d. nutarimu Nr. 16 „Dėl Valstybės turto </w:t>
      </w:r>
      <w:r w:rsidRPr="00C90CBB">
        <w:rPr>
          <w:spacing w:val="-1"/>
          <w:sz w:val="24"/>
          <w:szCs w:val="24"/>
        </w:rPr>
        <w:t xml:space="preserve">perdavimo valdyti, naudoti ir disponuoti juo patikėjimo teise tvarkos aprašo patvirtinimo" (Lietuvos Respublikos </w:t>
      </w:r>
      <w:r w:rsidRPr="00C90CBB">
        <w:rPr>
          <w:sz w:val="24"/>
          <w:szCs w:val="24"/>
        </w:rPr>
        <w:t>Vyriausybės 2014 m. lapkričio 5 d. nutarimo Nr. 1227 redakcija);</w:t>
      </w:r>
    </w:p>
    <w:p w:rsidR="00C90CBB" w:rsidRPr="00C90CBB" w:rsidRDefault="00C90CBB" w:rsidP="00C90CBB">
      <w:pPr>
        <w:shd w:val="clear" w:color="auto" w:fill="FFFFFF"/>
        <w:spacing w:before="29" w:line="223" w:lineRule="exact"/>
        <w:ind w:left="979"/>
        <w:rPr>
          <w:sz w:val="24"/>
          <w:szCs w:val="24"/>
        </w:rPr>
      </w:pPr>
      <w:r w:rsidRPr="00C90CBB">
        <w:rPr>
          <w:sz w:val="24"/>
          <w:szCs w:val="24"/>
        </w:rPr>
        <w:t>[5] Lietuvos Respublikos paramos būstui įsigyti ar išsinuomoti įstatymas;</w:t>
      </w:r>
    </w:p>
    <w:p w:rsidR="00C90CBB" w:rsidRPr="00C90CBB" w:rsidRDefault="00C90CBB" w:rsidP="00C90CBB">
      <w:pPr>
        <w:shd w:val="clear" w:color="auto" w:fill="FFFFFF"/>
        <w:spacing w:before="7" w:line="223" w:lineRule="exact"/>
        <w:ind w:left="122" w:right="58" w:firstLine="857"/>
        <w:jc w:val="both"/>
        <w:rPr>
          <w:sz w:val="24"/>
          <w:szCs w:val="24"/>
        </w:rPr>
      </w:pPr>
      <w:r w:rsidRPr="00C90CBB">
        <w:rPr>
          <w:spacing w:val="-1"/>
          <w:sz w:val="24"/>
          <w:szCs w:val="24"/>
        </w:rPr>
        <w:t xml:space="preserve">[6] Pakruojo rajono savivaldybės tarybos 2011 m. balandžio 28 d. sprendimas Nr. T-l 10 „Dėl Asmenų </w:t>
      </w:r>
      <w:r w:rsidRPr="00C90CBB">
        <w:rPr>
          <w:sz w:val="24"/>
          <w:szCs w:val="24"/>
        </w:rPr>
        <w:t>(šeimų), turinčių teisę į Pakruojo rajono savivaldybės socialinį būstą ar jo sąlygų pagerinimą, prioritetinių sąrašų sudarymo ir socialinių būstų nuomos tvarkos aprašo patvirtinimo";</w:t>
      </w:r>
    </w:p>
    <w:p w:rsidR="00C90CBB" w:rsidRPr="00C90CBB" w:rsidRDefault="00C90CBB" w:rsidP="00C90CBB">
      <w:pPr>
        <w:shd w:val="clear" w:color="auto" w:fill="FFFFFF"/>
        <w:spacing w:line="223" w:lineRule="exact"/>
        <w:ind w:left="115" w:right="58" w:firstLine="857"/>
        <w:jc w:val="both"/>
        <w:rPr>
          <w:sz w:val="24"/>
          <w:szCs w:val="24"/>
        </w:rPr>
      </w:pPr>
      <w:r w:rsidRPr="00C90CBB">
        <w:rPr>
          <w:spacing w:val="-1"/>
          <w:sz w:val="24"/>
          <w:szCs w:val="24"/>
        </w:rPr>
        <w:t xml:space="preserve">[7] Pakruojo rajono savivaldybės administracijos direktoriaus 2011 m balandžio 7 d. įsakymo Nr. A-229 </w:t>
      </w:r>
      <w:r w:rsidRPr="00C90CBB">
        <w:rPr>
          <w:sz w:val="24"/>
          <w:szCs w:val="24"/>
        </w:rPr>
        <w:t>"Dėl asmenų (šeimų), turinčių teisę į Pakruojo rajono savivaldybės socialinį būstą ar jo sąlygų pagerinimą, registravimo Pakruojo rajono savivaldybėje ir asmenų (šeimų) išbraukimo iš sąrašų socialiniam būstui išsinuomoti ar jo sąlygoms pagerinti tvarkos aprašo patvirtinimo";</w:t>
      </w:r>
    </w:p>
    <w:p w:rsidR="00C90CBB" w:rsidRPr="00C90CBB" w:rsidRDefault="00C90CBB" w:rsidP="00C90CBB">
      <w:pPr>
        <w:shd w:val="clear" w:color="auto" w:fill="FFFFFF"/>
        <w:spacing w:before="7" w:line="223" w:lineRule="exact"/>
        <w:ind w:left="115" w:right="58" w:firstLine="857"/>
        <w:jc w:val="both"/>
        <w:rPr>
          <w:sz w:val="24"/>
          <w:szCs w:val="24"/>
        </w:rPr>
      </w:pPr>
      <w:r w:rsidRPr="00C90CBB">
        <w:rPr>
          <w:sz w:val="24"/>
          <w:szCs w:val="24"/>
        </w:rPr>
        <w:t>[8] Pakruojo rajono savivaldybės tarybos 2014 m. spalio 23 d. sprendimu Nr. 325 „Dėl Pakruojo rajono savivaldybės privatizavimo komisijos sudarymo ir Pakruojo rajono savivaldybės privatizavimo komisijos nuostatų patvirtinimo".</w:t>
      </w:r>
    </w:p>
    <w:p w:rsidR="00741ABC" w:rsidRDefault="00741ABC">
      <w:pPr>
        <w:jc w:val="both"/>
        <w:rPr>
          <w:sz w:val="24"/>
        </w:rPr>
      </w:pPr>
    </w:p>
    <w:p w:rsidR="00741ABC" w:rsidRDefault="00741ABC">
      <w:pPr>
        <w:jc w:val="both"/>
        <w:rPr>
          <w:sz w:val="24"/>
        </w:rPr>
      </w:pPr>
    </w:p>
    <w:p w:rsidR="00741ABC" w:rsidRDefault="00741ABC">
      <w:pPr>
        <w:jc w:val="both"/>
        <w:rPr>
          <w:sz w:val="24"/>
        </w:rPr>
      </w:pPr>
    </w:p>
    <w:sectPr w:rsidR="00741ABC" w:rsidSect="003B32EC">
      <w:headerReference w:type="even" r:id="rId8"/>
      <w:headerReference w:type="default" r:id="rId9"/>
      <w:footerReference w:type="even" r:id="rId10"/>
      <w:pgSz w:w="16838" w:h="11906" w:orient="landscape"/>
      <w:pgMar w:top="709" w:right="851" w:bottom="1701"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6D3" w:rsidRDefault="00C276D3">
      <w:r>
        <w:separator/>
      </w:r>
    </w:p>
  </w:endnote>
  <w:endnote w:type="continuationSeparator" w:id="0">
    <w:p w:rsidR="00C276D3" w:rsidRDefault="00C2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45" w:rsidRDefault="00932C16" w:rsidP="00D108AA">
    <w:pPr>
      <w:pStyle w:val="Footer"/>
      <w:framePr w:wrap="around" w:vAnchor="text" w:hAnchor="margin" w:xAlign="center" w:y="1"/>
      <w:rPr>
        <w:rStyle w:val="PageNumber"/>
      </w:rPr>
    </w:pPr>
    <w:r>
      <w:rPr>
        <w:rStyle w:val="PageNumber"/>
      </w:rPr>
      <w:fldChar w:fldCharType="begin"/>
    </w:r>
    <w:r w:rsidR="00FE7045">
      <w:rPr>
        <w:rStyle w:val="PageNumber"/>
      </w:rPr>
      <w:instrText xml:space="preserve">PAGE  </w:instrText>
    </w:r>
    <w:r>
      <w:rPr>
        <w:rStyle w:val="PageNumber"/>
      </w:rPr>
      <w:fldChar w:fldCharType="end"/>
    </w:r>
  </w:p>
  <w:p w:rsidR="00FE7045" w:rsidRDefault="00FE70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6D3" w:rsidRDefault="00C276D3">
      <w:r>
        <w:separator/>
      </w:r>
    </w:p>
  </w:footnote>
  <w:footnote w:type="continuationSeparator" w:id="0">
    <w:p w:rsidR="00C276D3" w:rsidRDefault="00C27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45" w:rsidRDefault="00932C16" w:rsidP="00D108AA">
    <w:pPr>
      <w:pStyle w:val="Header"/>
      <w:framePr w:wrap="around" w:vAnchor="text" w:hAnchor="margin" w:xAlign="center" w:y="1"/>
      <w:rPr>
        <w:rStyle w:val="PageNumber"/>
      </w:rPr>
    </w:pPr>
    <w:r>
      <w:rPr>
        <w:rStyle w:val="PageNumber"/>
      </w:rPr>
      <w:fldChar w:fldCharType="begin"/>
    </w:r>
    <w:r w:rsidR="00FE7045">
      <w:rPr>
        <w:rStyle w:val="PageNumber"/>
      </w:rPr>
      <w:instrText xml:space="preserve">PAGE  </w:instrText>
    </w:r>
    <w:r>
      <w:rPr>
        <w:rStyle w:val="PageNumber"/>
      </w:rPr>
      <w:fldChar w:fldCharType="end"/>
    </w:r>
  </w:p>
  <w:p w:rsidR="00FE7045" w:rsidRDefault="00FE70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45" w:rsidRDefault="00932C16" w:rsidP="00D108AA">
    <w:pPr>
      <w:pStyle w:val="Header"/>
      <w:framePr w:wrap="around" w:vAnchor="text" w:hAnchor="margin" w:xAlign="center" w:y="1"/>
      <w:rPr>
        <w:rStyle w:val="PageNumber"/>
      </w:rPr>
    </w:pPr>
    <w:r>
      <w:rPr>
        <w:rStyle w:val="PageNumber"/>
      </w:rPr>
      <w:fldChar w:fldCharType="begin"/>
    </w:r>
    <w:r w:rsidR="00FE7045">
      <w:rPr>
        <w:rStyle w:val="PageNumber"/>
      </w:rPr>
      <w:instrText xml:space="preserve">PAGE  </w:instrText>
    </w:r>
    <w:r>
      <w:rPr>
        <w:rStyle w:val="PageNumber"/>
      </w:rPr>
      <w:fldChar w:fldCharType="separate"/>
    </w:r>
    <w:r w:rsidR="003F4900">
      <w:rPr>
        <w:rStyle w:val="PageNumber"/>
        <w:noProof/>
      </w:rPr>
      <w:t>2</w:t>
    </w:r>
    <w:r>
      <w:rPr>
        <w:rStyle w:val="PageNumber"/>
      </w:rPr>
      <w:fldChar w:fldCharType="end"/>
    </w:r>
  </w:p>
  <w:p w:rsidR="00FE7045" w:rsidRDefault="00FE70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F7C03"/>
    <w:multiLevelType w:val="hybridMultilevel"/>
    <w:tmpl w:val="CEB0DD0E"/>
    <w:lvl w:ilvl="0" w:tplc="C7EC1F58">
      <w:numFmt w:val="bullet"/>
      <w:lvlText w:val="-"/>
      <w:lvlJc w:val="left"/>
      <w:pPr>
        <w:ind w:left="1271" w:hanging="360"/>
      </w:pPr>
      <w:rPr>
        <w:rFonts w:ascii="Times New Roman" w:eastAsia="Times New Roman" w:hAnsi="Times New Roman" w:cs="Times New Roman"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1">
    <w:nsid w:val="2383212C"/>
    <w:multiLevelType w:val="hybridMultilevel"/>
    <w:tmpl w:val="B394CB92"/>
    <w:lvl w:ilvl="0" w:tplc="7C24118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45C44144"/>
    <w:multiLevelType w:val="hybridMultilevel"/>
    <w:tmpl w:val="4304545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8D858C0"/>
    <w:multiLevelType w:val="hybridMultilevel"/>
    <w:tmpl w:val="74508E62"/>
    <w:lvl w:ilvl="0" w:tplc="AB102B1C">
      <w:start w:val="1"/>
      <w:numFmt w:val="decimal"/>
      <w:lvlText w:val="%1)"/>
      <w:lvlJc w:val="left"/>
      <w:pPr>
        <w:tabs>
          <w:tab w:val="num" w:pos="851"/>
        </w:tabs>
        <w:ind w:left="0" w:firstLine="851"/>
      </w:pPr>
      <w:rPr>
        <w:rFonts w:ascii="Times New Roman" w:eastAsia="Times New Roman" w:hAnsi="Times New Roman" w:cs="Times New Roman"/>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500F0B1E"/>
    <w:multiLevelType w:val="hybridMultilevel"/>
    <w:tmpl w:val="D64A777E"/>
    <w:lvl w:ilvl="0" w:tplc="80C8E6DE">
      <w:start w:val="1"/>
      <w:numFmt w:val="decimal"/>
      <w:lvlText w:val="%1)"/>
      <w:lvlJc w:val="left"/>
      <w:pPr>
        <w:ind w:left="1646" w:hanging="360"/>
      </w:pPr>
      <w:rPr>
        <w:rFonts w:ascii="Times New Roman" w:eastAsia="Times New Roman" w:hAnsi="Times New Roman" w:cs="Times New Roman"/>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5">
    <w:nsid w:val="7EFE3CFB"/>
    <w:multiLevelType w:val="hybridMultilevel"/>
    <w:tmpl w:val="2C284754"/>
    <w:lvl w:ilvl="0" w:tplc="DAC0A8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F5B2363"/>
    <w:multiLevelType w:val="hybridMultilevel"/>
    <w:tmpl w:val="963AACEC"/>
    <w:lvl w:ilvl="0" w:tplc="6B6438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DD0ED9"/>
    <w:multiLevelType w:val="hybridMultilevel"/>
    <w:tmpl w:val="C8D42130"/>
    <w:lvl w:ilvl="0" w:tplc="6DC20B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96"/>
    <w:rsid w:val="0000433E"/>
    <w:rsid w:val="00004B5A"/>
    <w:rsid w:val="00005CE6"/>
    <w:rsid w:val="00006AA8"/>
    <w:rsid w:val="00010435"/>
    <w:rsid w:val="00011277"/>
    <w:rsid w:val="0001653A"/>
    <w:rsid w:val="000219B9"/>
    <w:rsid w:val="00025F3A"/>
    <w:rsid w:val="00032BA3"/>
    <w:rsid w:val="00033B19"/>
    <w:rsid w:val="00034354"/>
    <w:rsid w:val="000352E7"/>
    <w:rsid w:val="00042D13"/>
    <w:rsid w:val="00043102"/>
    <w:rsid w:val="00046C7B"/>
    <w:rsid w:val="000476AA"/>
    <w:rsid w:val="00051CE4"/>
    <w:rsid w:val="000527F1"/>
    <w:rsid w:val="00054617"/>
    <w:rsid w:val="00056272"/>
    <w:rsid w:val="00056B5C"/>
    <w:rsid w:val="000637A0"/>
    <w:rsid w:val="00063876"/>
    <w:rsid w:val="00071B9C"/>
    <w:rsid w:val="0007690D"/>
    <w:rsid w:val="0007769F"/>
    <w:rsid w:val="000812F2"/>
    <w:rsid w:val="000955DB"/>
    <w:rsid w:val="000A039D"/>
    <w:rsid w:val="000B0C70"/>
    <w:rsid w:val="000B5E89"/>
    <w:rsid w:val="000B7EA5"/>
    <w:rsid w:val="000C0FA3"/>
    <w:rsid w:val="000C324B"/>
    <w:rsid w:val="000C459A"/>
    <w:rsid w:val="000D24ED"/>
    <w:rsid w:val="000E707E"/>
    <w:rsid w:val="000F3BB7"/>
    <w:rsid w:val="000F67D3"/>
    <w:rsid w:val="00101E2B"/>
    <w:rsid w:val="001042F1"/>
    <w:rsid w:val="001078CB"/>
    <w:rsid w:val="00110877"/>
    <w:rsid w:val="00115103"/>
    <w:rsid w:val="00117047"/>
    <w:rsid w:val="00117DAB"/>
    <w:rsid w:val="001217D0"/>
    <w:rsid w:val="00125678"/>
    <w:rsid w:val="00132235"/>
    <w:rsid w:val="0013232C"/>
    <w:rsid w:val="00136787"/>
    <w:rsid w:val="001405C1"/>
    <w:rsid w:val="00151922"/>
    <w:rsid w:val="00155293"/>
    <w:rsid w:val="001576F5"/>
    <w:rsid w:val="00162072"/>
    <w:rsid w:val="001643AD"/>
    <w:rsid w:val="00165B5B"/>
    <w:rsid w:val="001670A5"/>
    <w:rsid w:val="0017113E"/>
    <w:rsid w:val="00172CE0"/>
    <w:rsid w:val="00175430"/>
    <w:rsid w:val="00180F96"/>
    <w:rsid w:val="00181644"/>
    <w:rsid w:val="0019160B"/>
    <w:rsid w:val="001970EF"/>
    <w:rsid w:val="001A1F1C"/>
    <w:rsid w:val="001B13BA"/>
    <w:rsid w:val="001B41F3"/>
    <w:rsid w:val="001B501C"/>
    <w:rsid w:val="001B5FA0"/>
    <w:rsid w:val="001C54E8"/>
    <w:rsid w:val="001C5796"/>
    <w:rsid w:val="001D0298"/>
    <w:rsid w:val="001D06A6"/>
    <w:rsid w:val="001D28E2"/>
    <w:rsid w:val="001D33FA"/>
    <w:rsid w:val="001D5A8B"/>
    <w:rsid w:val="001E6CDC"/>
    <w:rsid w:val="001F442B"/>
    <w:rsid w:val="001F4DCB"/>
    <w:rsid w:val="002003EE"/>
    <w:rsid w:val="00210B3C"/>
    <w:rsid w:val="00212839"/>
    <w:rsid w:val="00213299"/>
    <w:rsid w:val="00213D4B"/>
    <w:rsid w:val="00216680"/>
    <w:rsid w:val="002204F5"/>
    <w:rsid w:val="00222039"/>
    <w:rsid w:val="002339CF"/>
    <w:rsid w:val="00235E69"/>
    <w:rsid w:val="00236DF6"/>
    <w:rsid w:val="00237CE1"/>
    <w:rsid w:val="00241E6F"/>
    <w:rsid w:val="00243309"/>
    <w:rsid w:val="00250E96"/>
    <w:rsid w:val="002536DA"/>
    <w:rsid w:val="00255BA1"/>
    <w:rsid w:val="0025693C"/>
    <w:rsid w:val="00257BE4"/>
    <w:rsid w:val="00267100"/>
    <w:rsid w:val="002724A5"/>
    <w:rsid w:val="002737A5"/>
    <w:rsid w:val="002745A0"/>
    <w:rsid w:val="00275532"/>
    <w:rsid w:val="00277E55"/>
    <w:rsid w:val="00280B06"/>
    <w:rsid w:val="00284713"/>
    <w:rsid w:val="00290F4A"/>
    <w:rsid w:val="00293CA5"/>
    <w:rsid w:val="0029440D"/>
    <w:rsid w:val="00294826"/>
    <w:rsid w:val="002968EE"/>
    <w:rsid w:val="002A0657"/>
    <w:rsid w:val="002A1A45"/>
    <w:rsid w:val="002A3DBE"/>
    <w:rsid w:val="002A4E90"/>
    <w:rsid w:val="002A7E98"/>
    <w:rsid w:val="002B313B"/>
    <w:rsid w:val="002B3B89"/>
    <w:rsid w:val="002C1618"/>
    <w:rsid w:val="002C4045"/>
    <w:rsid w:val="002C52DD"/>
    <w:rsid w:val="002C788C"/>
    <w:rsid w:val="002D3668"/>
    <w:rsid w:val="002D7F31"/>
    <w:rsid w:val="002E021C"/>
    <w:rsid w:val="002E25DF"/>
    <w:rsid w:val="002E2E96"/>
    <w:rsid w:val="002E6AAE"/>
    <w:rsid w:val="002F0BD2"/>
    <w:rsid w:val="002F3AFE"/>
    <w:rsid w:val="002F5D12"/>
    <w:rsid w:val="002F796A"/>
    <w:rsid w:val="00300129"/>
    <w:rsid w:val="00300CF1"/>
    <w:rsid w:val="003053FE"/>
    <w:rsid w:val="00311F2F"/>
    <w:rsid w:val="00312C0B"/>
    <w:rsid w:val="00315172"/>
    <w:rsid w:val="003152CE"/>
    <w:rsid w:val="00316027"/>
    <w:rsid w:val="00317B5F"/>
    <w:rsid w:val="00321021"/>
    <w:rsid w:val="00322DC9"/>
    <w:rsid w:val="00324310"/>
    <w:rsid w:val="00324B85"/>
    <w:rsid w:val="00332838"/>
    <w:rsid w:val="00332E65"/>
    <w:rsid w:val="003413CD"/>
    <w:rsid w:val="00341479"/>
    <w:rsid w:val="00342E88"/>
    <w:rsid w:val="00344877"/>
    <w:rsid w:val="00346C1D"/>
    <w:rsid w:val="0034745F"/>
    <w:rsid w:val="00352BE4"/>
    <w:rsid w:val="003557EB"/>
    <w:rsid w:val="003623A6"/>
    <w:rsid w:val="003656A8"/>
    <w:rsid w:val="003657AB"/>
    <w:rsid w:val="00365F5B"/>
    <w:rsid w:val="003678B4"/>
    <w:rsid w:val="00370F50"/>
    <w:rsid w:val="003723BE"/>
    <w:rsid w:val="00374D1F"/>
    <w:rsid w:val="00377F62"/>
    <w:rsid w:val="00381424"/>
    <w:rsid w:val="003861E1"/>
    <w:rsid w:val="0038703A"/>
    <w:rsid w:val="00387563"/>
    <w:rsid w:val="00391EB8"/>
    <w:rsid w:val="00394FF2"/>
    <w:rsid w:val="00396537"/>
    <w:rsid w:val="003A3CAB"/>
    <w:rsid w:val="003A5884"/>
    <w:rsid w:val="003B3098"/>
    <w:rsid w:val="003B32EC"/>
    <w:rsid w:val="003B6CB1"/>
    <w:rsid w:val="003B718E"/>
    <w:rsid w:val="003C3AF9"/>
    <w:rsid w:val="003E204D"/>
    <w:rsid w:val="003E23B8"/>
    <w:rsid w:val="003E6493"/>
    <w:rsid w:val="003F0036"/>
    <w:rsid w:val="003F0EC9"/>
    <w:rsid w:val="003F1553"/>
    <w:rsid w:val="003F3580"/>
    <w:rsid w:val="003F4900"/>
    <w:rsid w:val="00400C27"/>
    <w:rsid w:val="004034C8"/>
    <w:rsid w:val="00406280"/>
    <w:rsid w:val="00407381"/>
    <w:rsid w:val="00412291"/>
    <w:rsid w:val="004127BF"/>
    <w:rsid w:val="00414D84"/>
    <w:rsid w:val="004164EA"/>
    <w:rsid w:val="004214A4"/>
    <w:rsid w:val="004216BF"/>
    <w:rsid w:val="00425895"/>
    <w:rsid w:val="004301DE"/>
    <w:rsid w:val="004305E1"/>
    <w:rsid w:val="00432991"/>
    <w:rsid w:val="004340B2"/>
    <w:rsid w:val="004416B1"/>
    <w:rsid w:val="00443C7A"/>
    <w:rsid w:val="00451197"/>
    <w:rsid w:val="0045304F"/>
    <w:rsid w:val="00453C18"/>
    <w:rsid w:val="0045566B"/>
    <w:rsid w:val="0045751F"/>
    <w:rsid w:val="0045758E"/>
    <w:rsid w:val="00461371"/>
    <w:rsid w:val="00462CA7"/>
    <w:rsid w:val="00463446"/>
    <w:rsid w:val="004650AF"/>
    <w:rsid w:val="004707FD"/>
    <w:rsid w:val="004746F8"/>
    <w:rsid w:val="00477986"/>
    <w:rsid w:val="00477A4E"/>
    <w:rsid w:val="00487D9B"/>
    <w:rsid w:val="004A0772"/>
    <w:rsid w:val="004A1DDA"/>
    <w:rsid w:val="004B4E8B"/>
    <w:rsid w:val="004B660A"/>
    <w:rsid w:val="004B7450"/>
    <w:rsid w:val="004B7BCA"/>
    <w:rsid w:val="004C25B5"/>
    <w:rsid w:val="004C6757"/>
    <w:rsid w:val="004D03F3"/>
    <w:rsid w:val="004D10E7"/>
    <w:rsid w:val="004D26E9"/>
    <w:rsid w:val="004E15CC"/>
    <w:rsid w:val="004E3E4C"/>
    <w:rsid w:val="004E5947"/>
    <w:rsid w:val="004E636D"/>
    <w:rsid w:val="004E66C8"/>
    <w:rsid w:val="00505553"/>
    <w:rsid w:val="00505DB8"/>
    <w:rsid w:val="00510423"/>
    <w:rsid w:val="00511D09"/>
    <w:rsid w:val="005153DC"/>
    <w:rsid w:val="00517749"/>
    <w:rsid w:val="00517C5D"/>
    <w:rsid w:val="00541958"/>
    <w:rsid w:val="00546072"/>
    <w:rsid w:val="0055103B"/>
    <w:rsid w:val="005532C1"/>
    <w:rsid w:val="00553B50"/>
    <w:rsid w:val="00555EA7"/>
    <w:rsid w:val="00560BCD"/>
    <w:rsid w:val="00564591"/>
    <w:rsid w:val="0057049B"/>
    <w:rsid w:val="00571096"/>
    <w:rsid w:val="0057323A"/>
    <w:rsid w:val="00573EAF"/>
    <w:rsid w:val="00575075"/>
    <w:rsid w:val="00581B0D"/>
    <w:rsid w:val="00584D47"/>
    <w:rsid w:val="0058674E"/>
    <w:rsid w:val="00592DF9"/>
    <w:rsid w:val="00593BE3"/>
    <w:rsid w:val="00595B70"/>
    <w:rsid w:val="00596B7C"/>
    <w:rsid w:val="005A5F32"/>
    <w:rsid w:val="005B3EC9"/>
    <w:rsid w:val="005B475C"/>
    <w:rsid w:val="005B6DEE"/>
    <w:rsid w:val="005C22A1"/>
    <w:rsid w:val="005C7487"/>
    <w:rsid w:val="005D0025"/>
    <w:rsid w:val="005D3A52"/>
    <w:rsid w:val="005E09BA"/>
    <w:rsid w:val="005E3B5C"/>
    <w:rsid w:val="005F7687"/>
    <w:rsid w:val="006005D5"/>
    <w:rsid w:val="00600A7B"/>
    <w:rsid w:val="0061073C"/>
    <w:rsid w:val="00616E46"/>
    <w:rsid w:val="00632A5A"/>
    <w:rsid w:val="00640681"/>
    <w:rsid w:val="00644CA4"/>
    <w:rsid w:val="00646342"/>
    <w:rsid w:val="0065327D"/>
    <w:rsid w:val="006622AA"/>
    <w:rsid w:val="00666160"/>
    <w:rsid w:val="00666345"/>
    <w:rsid w:val="00674C6B"/>
    <w:rsid w:val="00674D2E"/>
    <w:rsid w:val="006803B7"/>
    <w:rsid w:val="00681592"/>
    <w:rsid w:val="0068649B"/>
    <w:rsid w:val="00690C11"/>
    <w:rsid w:val="00691176"/>
    <w:rsid w:val="006B0817"/>
    <w:rsid w:val="006B5F00"/>
    <w:rsid w:val="006B7469"/>
    <w:rsid w:val="006C25FD"/>
    <w:rsid w:val="006C5309"/>
    <w:rsid w:val="006C68B1"/>
    <w:rsid w:val="006D088A"/>
    <w:rsid w:val="006D1195"/>
    <w:rsid w:val="006D37E9"/>
    <w:rsid w:val="006D3F3F"/>
    <w:rsid w:val="006D473A"/>
    <w:rsid w:val="006D7645"/>
    <w:rsid w:val="006E3548"/>
    <w:rsid w:val="006F0581"/>
    <w:rsid w:val="006F4FD7"/>
    <w:rsid w:val="006F7A3D"/>
    <w:rsid w:val="0070252F"/>
    <w:rsid w:val="007063C3"/>
    <w:rsid w:val="00714FDF"/>
    <w:rsid w:val="00717732"/>
    <w:rsid w:val="00720C41"/>
    <w:rsid w:val="00721FA2"/>
    <w:rsid w:val="00724EB8"/>
    <w:rsid w:val="00734CFF"/>
    <w:rsid w:val="00735F31"/>
    <w:rsid w:val="00737395"/>
    <w:rsid w:val="0073766E"/>
    <w:rsid w:val="00741ABC"/>
    <w:rsid w:val="00746E40"/>
    <w:rsid w:val="00753640"/>
    <w:rsid w:val="00755A70"/>
    <w:rsid w:val="00755C96"/>
    <w:rsid w:val="007568BF"/>
    <w:rsid w:val="00762459"/>
    <w:rsid w:val="007641B4"/>
    <w:rsid w:val="007674F3"/>
    <w:rsid w:val="00774D7B"/>
    <w:rsid w:val="00781F40"/>
    <w:rsid w:val="00783F5F"/>
    <w:rsid w:val="0078622D"/>
    <w:rsid w:val="00792418"/>
    <w:rsid w:val="00794CBB"/>
    <w:rsid w:val="00796D10"/>
    <w:rsid w:val="0079779E"/>
    <w:rsid w:val="007A0E07"/>
    <w:rsid w:val="007A28F4"/>
    <w:rsid w:val="007A647C"/>
    <w:rsid w:val="007A657E"/>
    <w:rsid w:val="007B087B"/>
    <w:rsid w:val="007B1BEE"/>
    <w:rsid w:val="007B455C"/>
    <w:rsid w:val="007B5977"/>
    <w:rsid w:val="007B6595"/>
    <w:rsid w:val="007B7219"/>
    <w:rsid w:val="007C2F3D"/>
    <w:rsid w:val="007C3E33"/>
    <w:rsid w:val="007C6C63"/>
    <w:rsid w:val="007D6F3B"/>
    <w:rsid w:val="007E2907"/>
    <w:rsid w:val="007F31DB"/>
    <w:rsid w:val="007F3E0D"/>
    <w:rsid w:val="007F7ACC"/>
    <w:rsid w:val="007F7EA9"/>
    <w:rsid w:val="00800D48"/>
    <w:rsid w:val="00803F91"/>
    <w:rsid w:val="00805CDA"/>
    <w:rsid w:val="008111EC"/>
    <w:rsid w:val="00812517"/>
    <w:rsid w:val="0081632A"/>
    <w:rsid w:val="00821167"/>
    <w:rsid w:val="00821911"/>
    <w:rsid w:val="00826811"/>
    <w:rsid w:val="008278A5"/>
    <w:rsid w:val="00832BE4"/>
    <w:rsid w:val="00841242"/>
    <w:rsid w:val="008464F2"/>
    <w:rsid w:val="00854098"/>
    <w:rsid w:val="00855BCB"/>
    <w:rsid w:val="00856D61"/>
    <w:rsid w:val="00861C32"/>
    <w:rsid w:val="008649E0"/>
    <w:rsid w:val="008676CA"/>
    <w:rsid w:val="00872FB6"/>
    <w:rsid w:val="008807C9"/>
    <w:rsid w:val="00880CE4"/>
    <w:rsid w:val="00880FFA"/>
    <w:rsid w:val="008814B9"/>
    <w:rsid w:val="0088301E"/>
    <w:rsid w:val="008958FF"/>
    <w:rsid w:val="008976C2"/>
    <w:rsid w:val="008A1A94"/>
    <w:rsid w:val="008A3801"/>
    <w:rsid w:val="008A6008"/>
    <w:rsid w:val="008A644D"/>
    <w:rsid w:val="008B069A"/>
    <w:rsid w:val="008B3576"/>
    <w:rsid w:val="008B3DAA"/>
    <w:rsid w:val="008B5551"/>
    <w:rsid w:val="008B6C81"/>
    <w:rsid w:val="008B7857"/>
    <w:rsid w:val="008C1CAB"/>
    <w:rsid w:val="008D398F"/>
    <w:rsid w:val="008D45A4"/>
    <w:rsid w:val="008D4FCF"/>
    <w:rsid w:val="008D5AFC"/>
    <w:rsid w:val="008D6282"/>
    <w:rsid w:val="008D6315"/>
    <w:rsid w:val="008E2EF4"/>
    <w:rsid w:val="008E5CAD"/>
    <w:rsid w:val="008E7B5A"/>
    <w:rsid w:val="008E7F6B"/>
    <w:rsid w:val="008F0DF8"/>
    <w:rsid w:val="008F7525"/>
    <w:rsid w:val="008F7E0C"/>
    <w:rsid w:val="00900585"/>
    <w:rsid w:val="009012D8"/>
    <w:rsid w:val="009042A3"/>
    <w:rsid w:val="00905FCB"/>
    <w:rsid w:val="00906703"/>
    <w:rsid w:val="00906FD0"/>
    <w:rsid w:val="009103C5"/>
    <w:rsid w:val="00910B57"/>
    <w:rsid w:val="009121B6"/>
    <w:rsid w:val="00912CC5"/>
    <w:rsid w:val="009156CA"/>
    <w:rsid w:val="00917ADE"/>
    <w:rsid w:val="00926FCE"/>
    <w:rsid w:val="0093065E"/>
    <w:rsid w:val="00930E78"/>
    <w:rsid w:val="00932C16"/>
    <w:rsid w:val="00935736"/>
    <w:rsid w:val="00940DF8"/>
    <w:rsid w:val="009417B0"/>
    <w:rsid w:val="009501A7"/>
    <w:rsid w:val="00962851"/>
    <w:rsid w:val="0096519B"/>
    <w:rsid w:val="00967D40"/>
    <w:rsid w:val="00975794"/>
    <w:rsid w:val="00981EFF"/>
    <w:rsid w:val="009858AD"/>
    <w:rsid w:val="00991509"/>
    <w:rsid w:val="00992F3D"/>
    <w:rsid w:val="00993584"/>
    <w:rsid w:val="00994D95"/>
    <w:rsid w:val="00997759"/>
    <w:rsid w:val="00997DB2"/>
    <w:rsid w:val="009A0524"/>
    <w:rsid w:val="009A13C1"/>
    <w:rsid w:val="009A40FA"/>
    <w:rsid w:val="009A6637"/>
    <w:rsid w:val="009D58CE"/>
    <w:rsid w:val="009E1317"/>
    <w:rsid w:val="009E3D9A"/>
    <w:rsid w:val="009E3E3A"/>
    <w:rsid w:val="009E6B3A"/>
    <w:rsid w:val="009F6B4B"/>
    <w:rsid w:val="00A01383"/>
    <w:rsid w:val="00A02C62"/>
    <w:rsid w:val="00A06302"/>
    <w:rsid w:val="00A06CD0"/>
    <w:rsid w:val="00A06E03"/>
    <w:rsid w:val="00A10DB3"/>
    <w:rsid w:val="00A17218"/>
    <w:rsid w:val="00A177ED"/>
    <w:rsid w:val="00A349BD"/>
    <w:rsid w:val="00A40C01"/>
    <w:rsid w:val="00A51F2B"/>
    <w:rsid w:val="00A543DD"/>
    <w:rsid w:val="00A54E0F"/>
    <w:rsid w:val="00A662A5"/>
    <w:rsid w:val="00A7104D"/>
    <w:rsid w:val="00A72615"/>
    <w:rsid w:val="00A72C6C"/>
    <w:rsid w:val="00A76E4F"/>
    <w:rsid w:val="00A804DF"/>
    <w:rsid w:val="00A815FE"/>
    <w:rsid w:val="00A97E46"/>
    <w:rsid w:val="00AA2581"/>
    <w:rsid w:val="00AA424C"/>
    <w:rsid w:val="00AB301A"/>
    <w:rsid w:val="00AB6D33"/>
    <w:rsid w:val="00AC4530"/>
    <w:rsid w:val="00AC64CB"/>
    <w:rsid w:val="00AD1E13"/>
    <w:rsid w:val="00AD3E4F"/>
    <w:rsid w:val="00AD4900"/>
    <w:rsid w:val="00AD7F50"/>
    <w:rsid w:val="00AF0A7C"/>
    <w:rsid w:val="00AF2468"/>
    <w:rsid w:val="00AF272B"/>
    <w:rsid w:val="00AF56FD"/>
    <w:rsid w:val="00AF5B9C"/>
    <w:rsid w:val="00AF6187"/>
    <w:rsid w:val="00AF7B13"/>
    <w:rsid w:val="00B0368D"/>
    <w:rsid w:val="00B0431E"/>
    <w:rsid w:val="00B11AEB"/>
    <w:rsid w:val="00B11C8F"/>
    <w:rsid w:val="00B14453"/>
    <w:rsid w:val="00B16321"/>
    <w:rsid w:val="00B24625"/>
    <w:rsid w:val="00B26026"/>
    <w:rsid w:val="00B2746C"/>
    <w:rsid w:val="00B3068F"/>
    <w:rsid w:val="00B505B2"/>
    <w:rsid w:val="00B51C09"/>
    <w:rsid w:val="00B526A9"/>
    <w:rsid w:val="00B53224"/>
    <w:rsid w:val="00B54EAB"/>
    <w:rsid w:val="00B561C9"/>
    <w:rsid w:val="00B61181"/>
    <w:rsid w:val="00B65B2E"/>
    <w:rsid w:val="00B71A8F"/>
    <w:rsid w:val="00B80A42"/>
    <w:rsid w:val="00B81EA0"/>
    <w:rsid w:val="00B8200D"/>
    <w:rsid w:val="00B84E64"/>
    <w:rsid w:val="00B855CA"/>
    <w:rsid w:val="00B92ACB"/>
    <w:rsid w:val="00B93479"/>
    <w:rsid w:val="00BA031E"/>
    <w:rsid w:val="00BA096A"/>
    <w:rsid w:val="00BA760D"/>
    <w:rsid w:val="00BB0381"/>
    <w:rsid w:val="00BB06EF"/>
    <w:rsid w:val="00BB54DD"/>
    <w:rsid w:val="00BC149F"/>
    <w:rsid w:val="00BC6174"/>
    <w:rsid w:val="00BD3AB8"/>
    <w:rsid w:val="00BD40D8"/>
    <w:rsid w:val="00BD4C3D"/>
    <w:rsid w:val="00BD7AF7"/>
    <w:rsid w:val="00BE2D12"/>
    <w:rsid w:val="00BE5CE9"/>
    <w:rsid w:val="00BE6ECB"/>
    <w:rsid w:val="00BE7F01"/>
    <w:rsid w:val="00BF26B2"/>
    <w:rsid w:val="00BF3056"/>
    <w:rsid w:val="00BF7889"/>
    <w:rsid w:val="00C0610A"/>
    <w:rsid w:val="00C276D3"/>
    <w:rsid w:val="00C368FA"/>
    <w:rsid w:val="00C37CF2"/>
    <w:rsid w:val="00C52B38"/>
    <w:rsid w:val="00C55718"/>
    <w:rsid w:val="00C55E3F"/>
    <w:rsid w:val="00C612A1"/>
    <w:rsid w:val="00C61FDD"/>
    <w:rsid w:val="00C629DE"/>
    <w:rsid w:val="00C62B5D"/>
    <w:rsid w:val="00C631DE"/>
    <w:rsid w:val="00C71F18"/>
    <w:rsid w:val="00C8525D"/>
    <w:rsid w:val="00C85896"/>
    <w:rsid w:val="00C86A3A"/>
    <w:rsid w:val="00C8759C"/>
    <w:rsid w:val="00C90CBB"/>
    <w:rsid w:val="00CB1023"/>
    <w:rsid w:val="00CB1F5A"/>
    <w:rsid w:val="00CB4EE9"/>
    <w:rsid w:val="00CB6E58"/>
    <w:rsid w:val="00CC4D8A"/>
    <w:rsid w:val="00CD14B3"/>
    <w:rsid w:val="00CD4A82"/>
    <w:rsid w:val="00CE05B3"/>
    <w:rsid w:val="00CE3C94"/>
    <w:rsid w:val="00CE63BF"/>
    <w:rsid w:val="00CE658D"/>
    <w:rsid w:val="00CF0799"/>
    <w:rsid w:val="00CF0F8F"/>
    <w:rsid w:val="00CF25C5"/>
    <w:rsid w:val="00CF2C06"/>
    <w:rsid w:val="00CF7271"/>
    <w:rsid w:val="00CF76B5"/>
    <w:rsid w:val="00D00398"/>
    <w:rsid w:val="00D02FF9"/>
    <w:rsid w:val="00D036D6"/>
    <w:rsid w:val="00D043AF"/>
    <w:rsid w:val="00D0497C"/>
    <w:rsid w:val="00D101C0"/>
    <w:rsid w:val="00D108AA"/>
    <w:rsid w:val="00D11E89"/>
    <w:rsid w:val="00D12C8C"/>
    <w:rsid w:val="00D20570"/>
    <w:rsid w:val="00D252EE"/>
    <w:rsid w:val="00D25FEB"/>
    <w:rsid w:val="00D339EA"/>
    <w:rsid w:val="00D342A8"/>
    <w:rsid w:val="00D40C12"/>
    <w:rsid w:val="00D47929"/>
    <w:rsid w:val="00D51B97"/>
    <w:rsid w:val="00D5224E"/>
    <w:rsid w:val="00D5614E"/>
    <w:rsid w:val="00D6047A"/>
    <w:rsid w:val="00D60D28"/>
    <w:rsid w:val="00D634E4"/>
    <w:rsid w:val="00D67B61"/>
    <w:rsid w:val="00D71D83"/>
    <w:rsid w:val="00D72A68"/>
    <w:rsid w:val="00D75D1F"/>
    <w:rsid w:val="00D763CF"/>
    <w:rsid w:val="00D77C54"/>
    <w:rsid w:val="00D8022C"/>
    <w:rsid w:val="00D821CC"/>
    <w:rsid w:val="00DA497A"/>
    <w:rsid w:val="00DA7DEF"/>
    <w:rsid w:val="00DB3DBD"/>
    <w:rsid w:val="00DB4537"/>
    <w:rsid w:val="00DC0FD9"/>
    <w:rsid w:val="00DC1DFA"/>
    <w:rsid w:val="00DC51D2"/>
    <w:rsid w:val="00DD0941"/>
    <w:rsid w:val="00DD1D65"/>
    <w:rsid w:val="00DD6F93"/>
    <w:rsid w:val="00DD7B28"/>
    <w:rsid w:val="00DE05A6"/>
    <w:rsid w:val="00DE5588"/>
    <w:rsid w:val="00DF07F8"/>
    <w:rsid w:val="00DF3038"/>
    <w:rsid w:val="00DF4005"/>
    <w:rsid w:val="00DF46D7"/>
    <w:rsid w:val="00DF5493"/>
    <w:rsid w:val="00E0057F"/>
    <w:rsid w:val="00E036AE"/>
    <w:rsid w:val="00E036D6"/>
    <w:rsid w:val="00E12368"/>
    <w:rsid w:val="00E168E3"/>
    <w:rsid w:val="00E23998"/>
    <w:rsid w:val="00E317F4"/>
    <w:rsid w:val="00E357E3"/>
    <w:rsid w:val="00E37441"/>
    <w:rsid w:val="00E40756"/>
    <w:rsid w:val="00E40C38"/>
    <w:rsid w:val="00E432C9"/>
    <w:rsid w:val="00E45C1C"/>
    <w:rsid w:val="00E47C9D"/>
    <w:rsid w:val="00E519C7"/>
    <w:rsid w:val="00E524F3"/>
    <w:rsid w:val="00E52646"/>
    <w:rsid w:val="00E55CD5"/>
    <w:rsid w:val="00E6072A"/>
    <w:rsid w:val="00E6154A"/>
    <w:rsid w:val="00E64857"/>
    <w:rsid w:val="00E678C2"/>
    <w:rsid w:val="00E67AAF"/>
    <w:rsid w:val="00E7233E"/>
    <w:rsid w:val="00E74A91"/>
    <w:rsid w:val="00E75DD2"/>
    <w:rsid w:val="00EB06DF"/>
    <w:rsid w:val="00EB1A4C"/>
    <w:rsid w:val="00EC4643"/>
    <w:rsid w:val="00EC4F66"/>
    <w:rsid w:val="00EC5383"/>
    <w:rsid w:val="00EC5DF9"/>
    <w:rsid w:val="00ED3304"/>
    <w:rsid w:val="00ED3BDD"/>
    <w:rsid w:val="00ED4FC3"/>
    <w:rsid w:val="00ED4FD2"/>
    <w:rsid w:val="00ED508D"/>
    <w:rsid w:val="00ED66AC"/>
    <w:rsid w:val="00ED6CFC"/>
    <w:rsid w:val="00EE090C"/>
    <w:rsid w:val="00EE1B57"/>
    <w:rsid w:val="00EE35EF"/>
    <w:rsid w:val="00EE74EC"/>
    <w:rsid w:val="00EF0822"/>
    <w:rsid w:val="00EF0CA5"/>
    <w:rsid w:val="00EF16BA"/>
    <w:rsid w:val="00EF376E"/>
    <w:rsid w:val="00F00295"/>
    <w:rsid w:val="00F0147A"/>
    <w:rsid w:val="00F01E62"/>
    <w:rsid w:val="00F059B4"/>
    <w:rsid w:val="00F1062A"/>
    <w:rsid w:val="00F10C48"/>
    <w:rsid w:val="00F123A2"/>
    <w:rsid w:val="00F13FB0"/>
    <w:rsid w:val="00F31686"/>
    <w:rsid w:val="00F3335F"/>
    <w:rsid w:val="00F3634F"/>
    <w:rsid w:val="00F47FE5"/>
    <w:rsid w:val="00F54EB4"/>
    <w:rsid w:val="00F65C3F"/>
    <w:rsid w:val="00F662B4"/>
    <w:rsid w:val="00F72449"/>
    <w:rsid w:val="00F72F2C"/>
    <w:rsid w:val="00F74E86"/>
    <w:rsid w:val="00F76E8A"/>
    <w:rsid w:val="00F82B0D"/>
    <w:rsid w:val="00F8429B"/>
    <w:rsid w:val="00F87E4C"/>
    <w:rsid w:val="00F916F1"/>
    <w:rsid w:val="00F94D50"/>
    <w:rsid w:val="00F95112"/>
    <w:rsid w:val="00F97256"/>
    <w:rsid w:val="00FA091C"/>
    <w:rsid w:val="00FA137B"/>
    <w:rsid w:val="00FA1540"/>
    <w:rsid w:val="00FA482F"/>
    <w:rsid w:val="00FA52DD"/>
    <w:rsid w:val="00FA538D"/>
    <w:rsid w:val="00FB0B85"/>
    <w:rsid w:val="00FB1348"/>
    <w:rsid w:val="00FB1A9B"/>
    <w:rsid w:val="00FC4FD0"/>
    <w:rsid w:val="00FC76C7"/>
    <w:rsid w:val="00FD1813"/>
    <w:rsid w:val="00FD3E1E"/>
    <w:rsid w:val="00FE1B3E"/>
    <w:rsid w:val="00FE6423"/>
    <w:rsid w:val="00FE65DB"/>
    <w:rsid w:val="00FE7045"/>
    <w:rsid w:val="00FF0C31"/>
    <w:rsid w:val="00FF4E61"/>
    <w:rsid w:val="00FF513F"/>
    <w:rsid w:val="00FF550F"/>
    <w:rsid w:val="00FF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071790-4AAE-482C-ABB6-8D8AFDCB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100"/>
    <w:rPr>
      <w:lang w:val="lt-LT" w:eastAsia="lt-LT"/>
    </w:rPr>
  </w:style>
  <w:style w:type="paragraph" w:styleId="Heading1">
    <w:name w:val="heading 1"/>
    <w:basedOn w:val="Normal"/>
    <w:next w:val="Normal"/>
    <w:qFormat/>
    <w:rsid w:val="00267100"/>
    <w:pPr>
      <w:keepNext/>
      <w:jc w:val="both"/>
      <w:outlineLvl w:val="0"/>
    </w:pPr>
    <w:rPr>
      <w:sz w:val="24"/>
      <w:lang w:val="en-US"/>
    </w:rPr>
  </w:style>
  <w:style w:type="paragraph" w:styleId="Heading2">
    <w:name w:val="heading 2"/>
    <w:basedOn w:val="Normal"/>
    <w:next w:val="Normal"/>
    <w:qFormat/>
    <w:rsid w:val="00267100"/>
    <w:pPr>
      <w:keepNext/>
      <w:jc w:val="center"/>
      <w:outlineLvl w:val="1"/>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7100"/>
    <w:pPr>
      <w:jc w:val="both"/>
    </w:pPr>
    <w:rPr>
      <w:sz w:val="24"/>
      <w:lang w:val="en-US"/>
    </w:rPr>
  </w:style>
  <w:style w:type="paragraph" w:styleId="BodyTextIndent">
    <w:name w:val="Body Text Indent"/>
    <w:basedOn w:val="Normal"/>
    <w:rsid w:val="00E40C38"/>
    <w:pPr>
      <w:spacing w:after="120"/>
      <w:ind w:left="283"/>
    </w:pPr>
  </w:style>
  <w:style w:type="paragraph" w:styleId="BalloonText">
    <w:name w:val="Balloon Text"/>
    <w:basedOn w:val="Normal"/>
    <w:semiHidden/>
    <w:rsid w:val="00B93479"/>
    <w:rPr>
      <w:rFonts w:ascii="Tahoma" w:hAnsi="Tahoma" w:cs="Tahoma"/>
      <w:sz w:val="16"/>
      <w:szCs w:val="16"/>
    </w:rPr>
  </w:style>
  <w:style w:type="paragraph" w:styleId="Footer">
    <w:name w:val="footer"/>
    <w:basedOn w:val="Normal"/>
    <w:rsid w:val="00B54EAB"/>
    <w:pPr>
      <w:tabs>
        <w:tab w:val="center" w:pos="4986"/>
        <w:tab w:val="right" w:pos="9972"/>
      </w:tabs>
    </w:pPr>
  </w:style>
  <w:style w:type="character" w:styleId="PageNumber">
    <w:name w:val="page number"/>
    <w:basedOn w:val="DefaultParagraphFont"/>
    <w:rsid w:val="00B54EAB"/>
  </w:style>
  <w:style w:type="paragraph" w:styleId="Header">
    <w:name w:val="header"/>
    <w:basedOn w:val="Normal"/>
    <w:rsid w:val="00B54EAB"/>
    <w:pPr>
      <w:tabs>
        <w:tab w:val="center" w:pos="4986"/>
        <w:tab w:val="right" w:pos="9972"/>
      </w:tabs>
    </w:pPr>
  </w:style>
  <w:style w:type="paragraph" w:styleId="NormalWeb">
    <w:name w:val="Normal (Web)"/>
    <w:basedOn w:val="Normal"/>
    <w:rsid w:val="00D0497C"/>
    <w:pPr>
      <w:spacing w:before="100" w:beforeAutospacing="1" w:after="100" w:afterAutospacing="1"/>
    </w:pPr>
    <w:rPr>
      <w:sz w:val="24"/>
      <w:szCs w:val="24"/>
      <w:lang w:val="en-US" w:eastAsia="en-US"/>
    </w:rPr>
  </w:style>
  <w:style w:type="character" w:styleId="Hyperlink">
    <w:name w:val="Hyperlink"/>
    <w:basedOn w:val="DefaultParagraphFont"/>
    <w:rsid w:val="000C324B"/>
    <w:rPr>
      <w:color w:val="0000FF"/>
      <w:u w:val="single"/>
    </w:rPr>
  </w:style>
  <w:style w:type="paragraph" w:styleId="BodyTextIndent3">
    <w:name w:val="Body Text Indent 3"/>
    <w:basedOn w:val="Normal"/>
    <w:rsid w:val="0088301E"/>
    <w:pPr>
      <w:spacing w:after="120"/>
      <w:ind w:left="283"/>
    </w:pPr>
    <w:rPr>
      <w:sz w:val="16"/>
      <w:szCs w:val="16"/>
    </w:rPr>
  </w:style>
  <w:style w:type="paragraph" w:styleId="ListParagraph">
    <w:name w:val="List Paragraph"/>
    <w:basedOn w:val="Normal"/>
    <w:uiPriority w:val="34"/>
    <w:qFormat/>
    <w:rsid w:val="00E23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1741">
      <w:bodyDiv w:val="1"/>
      <w:marLeft w:val="0"/>
      <w:marRight w:val="0"/>
      <w:marTop w:val="0"/>
      <w:marBottom w:val="0"/>
      <w:divBdr>
        <w:top w:val="none" w:sz="0" w:space="0" w:color="auto"/>
        <w:left w:val="none" w:sz="0" w:space="0" w:color="auto"/>
        <w:bottom w:val="none" w:sz="0" w:space="0" w:color="auto"/>
        <w:right w:val="none" w:sz="0" w:space="0" w:color="auto"/>
      </w:divBdr>
    </w:div>
    <w:div w:id="1330670959">
      <w:bodyDiv w:val="1"/>
      <w:marLeft w:val="0"/>
      <w:marRight w:val="0"/>
      <w:marTop w:val="0"/>
      <w:marBottom w:val="0"/>
      <w:divBdr>
        <w:top w:val="none" w:sz="0" w:space="0" w:color="auto"/>
        <w:left w:val="none" w:sz="0" w:space="0" w:color="auto"/>
        <w:bottom w:val="none" w:sz="0" w:space="0" w:color="auto"/>
        <w:right w:val="none" w:sz="0" w:space="0" w:color="auto"/>
      </w:divBdr>
      <w:divsChild>
        <w:div w:id="1399087686">
          <w:marLeft w:val="0"/>
          <w:marRight w:val="0"/>
          <w:marTop w:val="0"/>
          <w:marBottom w:val="0"/>
          <w:divBdr>
            <w:top w:val="none" w:sz="0" w:space="0" w:color="auto"/>
            <w:left w:val="none" w:sz="0" w:space="0" w:color="auto"/>
            <w:bottom w:val="none" w:sz="0" w:space="0" w:color="auto"/>
            <w:right w:val="none" w:sz="0" w:space="0" w:color="auto"/>
          </w:divBdr>
          <w:divsChild>
            <w:div w:id="1648822028">
              <w:marLeft w:val="0"/>
              <w:marRight w:val="0"/>
              <w:marTop w:val="0"/>
              <w:marBottom w:val="0"/>
              <w:divBdr>
                <w:top w:val="none" w:sz="0" w:space="0" w:color="auto"/>
                <w:left w:val="none" w:sz="0" w:space="0" w:color="auto"/>
                <w:bottom w:val="none" w:sz="0" w:space="0" w:color="auto"/>
                <w:right w:val="none" w:sz="0" w:space="0" w:color="auto"/>
              </w:divBdr>
              <w:divsChild>
                <w:div w:id="186868649">
                  <w:marLeft w:val="0"/>
                  <w:marRight w:val="0"/>
                  <w:marTop w:val="0"/>
                  <w:marBottom w:val="0"/>
                  <w:divBdr>
                    <w:top w:val="none" w:sz="0" w:space="0" w:color="auto"/>
                    <w:left w:val="none" w:sz="0" w:space="0" w:color="auto"/>
                    <w:bottom w:val="none" w:sz="0" w:space="0" w:color="auto"/>
                    <w:right w:val="none" w:sz="0" w:space="0" w:color="auto"/>
                  </w:divBdr>
                  <w:divsChild>
                    <w:div w:id="644235662">
                      <w:marLeft w:val="0"/>
                      <w:marRight w:val="0"/>
                      <w:marTop w:val="0"/>
                      <w:marBottom w:val="0"/>
                      <w:divBdr>
                        <w:top w:val="none" w:sz="0" w:space="0" w:color="auto"/>
                        <w:left w:val="none" w:sz="0" w:space="0" w:color="auto"/>
                        <w:bottom w:val="none" w:sz="0" w:space="0" w:color="auto"/>
                        <w:right w:val="none" w:sz="0" w:space="0" w:color="auto"/>
                      </w:divBdr>
                      <w:divsChild>
                        <w:div w:id="8117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651754">
      <w:bodyDiv w:val="1"/>
      <w:marLeft w:val="0"/>
      <w:marRight w:val="0"/>
      <w:marTop w:val="0"/>
      <w:marBottom w:val="0"/>
      <w:divBdr>
        <w:top w:val="none" w:sz="0" w:space="0" w:color="auto"/>
        <w:left w:val="none" w:sz="0" w:space="0" w:color="auto"/>
        <w:bottom w:val="none" w:sz="0" w:space="0" w:color="auto"/>
        <w:right w:val="none" w:sz="0" w:space="0" w:color="auto"/>
      </w:divBdr>
      <w:divsChild>
        <w:div w:id="10183219">
          <w:marLeft w:val="0"/>
          <w:marRight w:val="0"/>
          <w:marTop w:val="0"/>
          <w:marBottom w:val="0"/>
          <w:divBdr>
            <w:top w:val="none" w:sz="0" w:space="0" w:color="auto"/>
            <w:left w:val="none" w:sz="0" w:space="0" w:color="auto"/>
            <w:bottom w:val="none" w:sz="0" w:space="0" w:color="auto"/>
            <w:right w:val="none" w:sz="0" w:space="0" w:color="auto"/>
          </w:divBdr>
          <w:divsChild>
            <w:div w:id="1537739933">
              <w:marLeft w:val="0"/>
              <w:marRight w:val="0"/>
              <w:marTop w:val="0"/>
              <w:marBottom w:val="0"/>
              <w:divBdr>
                <w:top w:val="none" w:sz="0" w:space="0" w:color="auto"/>
                <w:left w:val="none" w:sz="0" w:space="0" w:color="auto"/>
                <w:bottom w:val="none" w:sz="0" w:space="0" w:color="auto"/>
                <w:right w:val="none" w:sz="0" w:space="0" w:color="auto"/>
              </w:divBdr>
              <w:divsChild>
                <w:div w:id="1692144337">
                  <w:marLeft w:val="0"/>
                  <w:marRight w:val="0"/>
                  <w:marTop w:val="0"/>
                  <w:marBottom w:val="0"/>
                  <w:divBdr>
                    <w:top w:val="none" w:sz="0" w:space="0" w:color="auto"/>
                    <w:left w:val="none" w:sz="0" w:space="0" w:color="auto"/>
                    <w:bottom w:val="none" w:sz="0" w:space="0" w:color="auto"/>
                    <w:right w:val="none" w:sz="0" w:space="0" w:color="auto"/>
                  </w:divBdr>
                  <w:divsChild>
                    <w:div w:id="2145658608">
                      <w:marLeft w:val="0"/>
                      <w:marRight w:val="0"/>
                      <w:marTop w:val="0"/>
                      <w:marBottom w:val="0"/>
                      <w:divBdr>
                        <w:top w:val="none" w:sz="0" w:space="0" w:color="auto"/>
                        <w:left w:val="none" w:sz="0" w:space="0" w:color="auto"/>
                        <w:bottom w:val="none" w:sz="0" w:space="0" w:color="auto"/>
                        <w:right w:val="none" w:sz="0" w:space="0" w:color="auto"/>
                      </w:divBdr>
                      <w:divsChild>
                        <w:div w:id="2594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8330C-1ADC-4F10-ADDE-5A70A171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12121</Words>
  <Characters>6909</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LIETUVOS RESPUBLIKOS SPECIALIŲJŲ TYRIMŲ TARNYBOS ŠIAULIŲ SKYRIAUS REFERENTĖ</vt:lpstr>
    </vt:vector>
  </TitlesOfParts>
  <Company>STT</Company>
  <LinksUpToDate>false</LinksUpToDate>
  <CharactersWithSpaces>18993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SPECIALIŲJŲ TYRIMŲ TARNYBOS ŠIAULIŲ SKYRIAUS REFERENTĖ</dc:title>
  <dc:creator>STT Siauliai</dc:creator>
  <cp:lastModifiedBy>Ramune</cp:lastModifiedBy>
  <cp:revision>2</cp:revision>
  <cp:lastPrinted>2013-11-18T13:49:00Z</cp:lastPrinted>
  <dcterms:created xsi:type="dcterms:W3CDTF">2020-03-02T14:26:00Z</dcterms:created>
  <dcterms:modified xsi:type="dcterms:W3CDTF">2020-03-02T14:26:00Z</dcterms:modified>
</cp:coreProperties>
</file>