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5B" w:rsidRDefault="003B7C5B" w:rsidP="003B7C5B">
      <w:pPr>
        <w:jc w:val="center"/>
        <w:rPr>
          <w:b/>
        </w:rPr>
      </w:pPr>
      <w:bookmarkStart w:id="0" w:name="_GoBack"/>
      <w:bookmarkEnd w:id="0"/>
    </w:p>
    <w:p w:rsidR="00921CEF" w:rsidRPr="003B7C5B" w:rsidRDefault="00196221" w:rsidP="003B7C5B">
      <w:pPr>
        <w:jc w:val="center"/>
        <w:rPr>
          <w:b/>
        </w:rPr>
      </w:pPr>
      <w:r w:rsidRPr="003B7C5B">
        <w:rPr>
          <w:b/>
        </w:rPr>
        <w:t>KORUPCIJOS RIZ</w:t>
      </w:r>
      <w:r w:rsidR="00E05C11" w:rsidRPr="003B7C5B">
        <w:rPr>
          <w:b/>
        </w:rPr>
        <w:t>I</w:t>
      </w:r>
      <w:r w:rsidRPr="003B7C5B">
        <w:rPr>
          <w:b/>
        </w:rPr>
        <w:t xml:space="preserve">KOS ANALIZĖS IŠVADOJE PATEIKTŲ </w:t>
      </w:r>
      <w:r w:rsidR="00E05C11" w:rsidRPr="003B7C5B">
        <w:rPr>
          <w:b/>
        </w:rPr>
        <w:t>PASIŪLYMŲ</w:t>
      </w:r>
      <w:r w:rsidRPr="003B7C5B">
        <w:rPr>
          <w:b/>
        </w:rPr>
        <w:t xml:space="preserve"> STEBĖSENA</w:t>
      </w:r>
    </w:p>
    <w:p w:rsidR="005F305E" w:rsidRDefault="005F305E"/>
    <w:p w:rsidR="005D339C" w:rsidRDefault="002F03A6" w:rsidP="003B7C5B">
      <w:pPr>
        <w:ind w:firstLine="851"/>
        <w:jc w:val="both"/>
      </w:pPr>
      <w:bookmarkStart w:id="1" w:name="OLE_LINK1"/>
      <w:bookmarkStart w:id="2" w:name="OLE_LINK2"/>
      <w:r w:rsidRPr="001E4B89">
        <w:t xml:space="preserve">Informacija apie </w:t>
      </w:r>
      <w:r w:rsidR="005F305E" w:rsidRPr="001E4B89">
        <w:t xml:space="preserve">2014 m. </w:t>
      </w:r>
      <w:r w:rsidR="0023172B" w:rsidRPr="001E4B89">
        <w:t>gruodžio 12</w:t>
      </w:r>
      <w:r w:rsidR="005F305E" w:rsidRPr="001E4B89">
        <w:t xml:space="preserve"> d. Išvadoje dėl </w:t>
      </w:r>
      <w:r w:rsidR="0023172B" w:rsidRPr="001E4B89">
        <w:t>Marijampolės</w:t>
      </w:r>
      <w:r w:rsidR="005F305E" w:rsidRPr="001E4B89">
        <w:t xml:space="preserve"> savivaldybės korupcijos rizikos analizės Nr. </w:t>
      </w:r>
      <w:bookmarkEnd w:id="1"/>
      <w:bookmarkEnd w:id="2"/>
      <w:r w:rsidR="0023172B" w:rsidRPr="001E4B89">
        <w:rPr>
          <w:rStyle w:val="dlxnowrap"/>
        </w:rPr>
        <w:t xml:space="preserve">4-01-7816 (toliau – Išvada) </w:t>
      </w:r>
      <w:r w:rsidR="005F305E" w:rsidRPr="001E4B89">
        <w:t>nurodytų rekomendacijų įgyvendinimą</w:t>
      </w:r>
      <w:r w:rsidRPr="001E4B89">
        <w:t xml:space="preserve"> </w:t>
      </w:r>
      <w:r w:rsidR="0023172B" w:rsidRPr="001E4B89">
        <w:t>Marijampolės</w:t>
      </w:r>
      <w:r w:rsidR="001541E4" w:rsidRPr="001E4B89">
        <w:t xml:space="preserve"> savivaldybėje </w:t>
      </w:r>
      <w:r w:rsidR="00853134" w:rsidRPr="001E4B89">
        <w:t xml:space="preserve">(toliau – Savivaldybė) </w:t>
      </w:r>
      <w:r w:rsidR="00B20DDC">
        <w:t xml:space="preserve">parengta pagal </w:t>
      </w:r>
      <w:r w:rsidRPr="001E4B89">
        <w:t>Savivaldybė</w:t>
      </w:r>
      <w:r w:rsidR="001541E4" w:rsidRPr="001E4B89">
        <w:t>s</w:t>
      </w:r>
      <w:r w:rsidRPr="001E4B89">
        <w:t xml:space="preserve"> </w:t>
      </w:r>
      <w:r w:rsidR="005D339C">
        <w:t>2015 m. gruodžio 28 d. rašt</w:t>
      </w:r>
      <w:r w:rsidR="00B20DDC">
        <w:t>ą</w:t>
      </w:r>
      <w:r w:rsidR="005D339C">
        <w:t xml:space="preserve"> Nr. SA-12864(19.1)</w:t>
      </w:r>
      <w:r w:rsidR="00B20DDC">
        <w:t>,</w:t>
      </w:r>
      <w:r w:rsidR="005D339C">
        <w:t xml:space="preserve"> 2015 m. gruodžio 31 d. rašt</w:t>
      </w:r>
      <w:r w:rsidR="00B20DDC">
        <w:t>ą</w:t>
      </w:r>
      <w:r w:rsidR="005D339C">
        <w:t xml:space="preserve"> Nr. SA-12993(35.1)</w:t>
      </w:r>
      <w:r w:rsidR="00B20DDC">
        <w:t xml:space="preserve"> ir 2016 m. sausio 11 d. raštą Nr. SA-291(35.1)</w:t>
      </w:r>
      <w:r w:rsidR="005D339C">
        <w:t>.</w:t>
      </w:r>
    </w:p>
    <w:p w:rsidR="0062075E" w:rsidRDefault="0062075E" w:rsidP="002F03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gridCol w:w="4962"/>
      </w:tblGrid>
      <w:tr w:rsidR="0062075E" w:rsidRPr="007C076F" w:rsidTr="006479F2">
        <w:tc>
          <w:tcPr>
            <w:tcW w:w="5637" w:type="dxa"/>
          </w:tcPr>
          <w:p w:rsidR="0062075E" w:rsidRPr="0062075E" w:rsidRDefault="0062075E" w:rsidP="0062075E">
            <w:pPr>
              <w:jc w:val="center"/>
              <w:rPr>
                <w:szCs w:val="24"/>
              </w:rPr>
            </w:pPr>
            <w:r w:rsidRPr="0062075E">
              <w:rPr>
                <w:b/>
                <w:szCs w:val="24"/>
              </w:rPr>
              <w:t>Specialiųjų tyrimų tarnybos pateikti pasiūlymai</w:t>
            </w:r>
          </w:p>
        </w:tc>
        <w:tc>
          <w:tcPr>
            <w:tcW w:w="4677" w:type="dxa"/>
          </w:tcPr>
          <w:p w:rsidR="0062075E" w:rsidRPr="007E4B35" w:rsidRDefault="00D515D9" w:rsidP="007E4B35">
            <w:pPr>
              <w:jc w:val="center"/>
              <w:rPr>
                <w:b/>
                <w:szCs w:val="24"/>
              </w:rPr>
            </w:pPr>
            <w:r w:rsidRPr="007E4B35">
              <w:rPr>
                <w:b/>
                <w:szCs w:val="24"/>
              </w:rPr>
              <w:t>Savivaldyb</w:t>
            </w:r>
            <w:r w:rsidR="007E4B35" w:rsidRPr="007E4B35">
              <w:rPr>
                <w:b/>
                <w:szCs w:val="24"/>
              </w:rPr>
              <w:t>ės</w:t>
            </w:r>
            <w:r w:rsidRPr="007E4B35">
              <w:rPr>
                <w:b/>
                <w:szCs w:val="24"/>
              </w:rPr>
              <w:t xml:space="preserve"> </w:t>
            </w:r>
            <w:r w:rsidR="007E4B35" w:rsidRPr="007E4B35">
              <w:rPr>
                <w:b/>
              </w:rPr>
              <w:t>pateikta informacija</w:t>
            </w:r>
          </w:p>
        </w:tc>
        <w:tc>
          <w:tcPr>
            <w:tcW w:w="4962" w:type="dxa"/>
          </w:tcPr>
          <w:p w:rsidR="0062075E" w:rsidRPr="0062075E" w:rsidRDefault="00D515D9" w:rsidP="0062075E">
            <w:pPr>
              <w:jc w:val="center"/>
              <w:rPr>
                <w:szCs w:val="24"/>
              </w:rPr>
            </w:pPr>
            <w:r w:rsidRPr="0062075E">
              <w:rPr>
                <w:b/>
                <w:szCs w:val="24"/>
              </w:rPr>
              <w:t>Specialiųjų tyrimų tarnybos</w:t>
            </w:r>
            <w:r w:rsidR="0062075E" w:rsidRPr="0062075E">
              <w:rPr>
                <w:b/>
                <w:szCs w:val="24"/>
              </w:rPr>
              <w:t xml:space="preserve"> komentaras</w:t>
            </w:r>
          </w:p>
        </w:tc>
      </w:tr>
      <w:tr w:rsidR="00843D36" w:rsidRPr="007C076F" w:rsidTr="003B7C5B">
        <w:tc>
          <w:tcPr>
            <w:tcW w:w="15276" w:type="dxa"/>
            <w:gridSpan w:val="3"/>
          </w:tcPr>
          <w:p w:rsidR="00843D36" w:rsidRPr="00843D36" w:rsidRDefault="00843D36" w:rsidP="00843D36">
            <w:pPr>
              <w:jc w:val="center"/>
              <w:rPr>
                <w:b/>
                <w:i/>
                <w:szCs w:val="24"/>
              </w:rPr>
            </w:pPr>
            <w:r w:rsidRPr="00843D36">
              <w:rPr>
                <w:i/>
                <w:szCs w:val="24"/>
              </w:rPr>
              <w:t>Dėl korupcijos rizikos Savivaldybės s</w:t>
            </w:r>
            <w:r w:rsidRPr="00843D36">
              <w:rPr>
                <w:i/>
              </w:rPr>
              <w:t>ocialinio būsto administravimo ir nuomos veiklos srityse</w:t>
            </w:r>
          </w:p>
        </w:tc>
      </w:tr>
      <w:tr w:rsidR="00CE7C76" w:rsidRPr="007C076F" w:rsidTr="00CE7C76">
        <w:tc>
          <w:tcPr>
            <w:tcW w:w="5637" w:type="dxa"/>
            <w:vAlign w:val="bottom"/>
          </w:tcPr>
          <w:p w:rsidR="00CE7C76" w:rsidRDefault="00CE7C76" w:rsidP="00843D36">
            <w:pPr>
              <w:tabs>
                <w:tab w:val="left" w:pos="284"/>
                <w:tab w:val="left" w:pos="426"/>
                <w:tab w:val="left" w:pos="899"/>
              </w:tabs>
              <w:jc w:val="both"/>
              <w:rPr>
                <w:szCs w:val="24"/>
              </w:rPr>
            </w:pPr>
            <w:r>
              <w:t>1. Socialinio būsto nuomą reglamentuojančiuose Savivaldybės teisės aktuose nustatyti:</w:t>
            </w:r>
          </w:p>
        </w:tc>
        <w:tc>
          <w:tcPr>
            <w:tcW w:w="4677" w:type="dxa"/>
          </w:tcPr>
          <w:p w:rsidR="00CE7C76" w:rsidRPr="007E4B35" w:rsidRDefault="00CE7C76" w:rsidP="007E4B35">
            <w:pPr>
              <w:jc w:val="center"/>
              <w:rPr>
                <w:b/>
                <w:szCs w:val="24"/>
              </w:rPr>
            </w:pPr>
          </w:p>
        </w:tc>
        <w:tc>
          <w:tcPr>
            <w:tcW w:w="4962" w:type="dxa"/>
            <w:vMerge w:val="restart"/>
            <w:vAlign w:val="center"/>
          </w:tcPr>
          <w:p w:rsidR="00CE7C76" w:rsidRDefault="00CE7C76" w:rsidP="00CE7C76">
            <w:pPr>
              <w:jc w:val="center"/>
              <w:rPr>
                <w:szCs w:val="24"/>
              </w:rPr>
            </w:pPr>
            <w:r>
              <w:rPr>
                <w:szCs w:val="24"/>
              </w:rPr>
              <w:t>Pasiūlymas laikytinas į</w:t>
            </w:r>
            <w:r w:rsidR="006C04DE">
              <w:rPr>
                <w:szCs w:val="24"/>
              </w:rPr>
              <w:t>vykdytu</w:t>
            </w:r>
            <w:r>
              <w:rPr>
                <w:szCs w:val="24"/>
              </w:rPr>
              <w:t>.</w:t>
            </w:r>
          </w:p>
          <w:p w:rsidR="00CE7C76" w:rsidRPr="000D2108" w:rsidRDefault="00CE7C76" w:rsidP="00CE7C76">
            <w:pPr>
              <w:jc w:val="center"/>
              <w:rPr>
                <w:szCs w:val="24"/>
              </w:rPr>
            </w:pPr>
            <w:r w:rsidRPr="000D2108">
              <w:rPr>
                <w:szCs w:val="24"/>
              </w:rPr>
              <w:t>Pastabų nėra.</w:t>
            </w:r>
          </w:p>
          <w:p w:rsidR="00CE7C76" w:rsidRPr="0062075E" w:rsidRDefault="00CE7C76" w:rsidP="00CE7C76">
            <w:pPr>
              <w:jc w:val="center"/>
              <w:rPr>
                <w:b/>
                <w:szCs w:val="24"/>
              </w:rPr>
            </w:pPr>
          </w:p>
        </w:tc>
      </w:tr>
      <w:tr w:rsidR="00CE7C76" w:rsidRPr="007C076F" w:rsidTr="003B7C5B">
        <w:tc>
          <w:tcPr>
            <w:tcW w:w="5637" w:type="dxa"/>
          </w:tcPr>
          <w:p w:rsidR="00CE7C76" w:rsidRDefault="00CE7C76" w:rsidP="00843D36">
            <w:pPr>
              <w:tabs>
                <w:tab w:val="left" w:pos="284"/>
                <w:tab w:val="left" w:pos="426"/>
              </w:tabs>
              <w:jc w:val="both"/>
              <w:rPr>
                <w:szCs w:val="24"/>
              </w:rPr>
            </w:pPr>
            <w:r>
              <w:t>- Kas sprendžia, ar subjektas turi teisę į socialinio būsto nuomą ar jos neturi.</w:t>
            </w:r>
          </w:p>
        </w:tc>
        <w:tc>
          <w:tcPr>
            <w:tcW w:w="4677" w:type="dxa"/>
          </w:tcPr>
          <w:p w:rsidR="00CE7C76" w:rsidRDefault="00CE7C76" w:rsidP="006004D1">
            <w:pPr>
              <w:jc w:val="both"/>
            </w:pPr>
            <w:r>
              <w:t xml:space="preserve">Marijampolės savivaldybės administracijos direktoriaus </w:t>
            </w:r>
            <w:smartTag w:uri="urn:schemas-microsoft-com:office:smarttags" w:element="metricconverter">
              <w:smartTagPr>
                <w:attr w:name="ProductID" w:val="2015 m"/>
              </w:smartTagPr>
              <w:r>
                <w:t>2015 m</w:t>
              </w:r>
            </w:smartTag>
            <w:r>
              <w:t xml:space="preserve">. birželio 25 d. įsakymu Nr. DV-999 patvirtinta Marijampolės savivaldybės asmenų ir šeimų, turinčių teisę į paramą būstui išsinuomoti, nuomojančių socialinį būstą būsto nuomos ar išperkamosios būsto nuomos mokesčių dalies kompensaciją, sąrašų tvarkymo ir tikslinimo tvarka, kurioje numatyta, kad per 20 darbo dienų  nuo prašymo užregistravimo Finansų ir biudžeto departamento Turto valdymo skyriaus specialistai nustato, ar šeima turi ar neturi teisės į paramą socialiam būstui išsinuomoti. </w:t>
            </w:r>
          </w:p>
          <w:p w:rsidR="00CE7C76" w:rsidRPr="007E4B35" w:rsidRDefault="00CE7C76" w:rsidP="006004D1">
            <w:pPr>
              <w:rPr>
                <w:b/>
                <w:szCs w:val="24"/>
              </w:rPr>
            </w:pPr>
          </w:p>
        </w:tc>
        <w:tc>
          <w:tcPr>
            <w:tcW w:w="4962" w:type="dxa"/>
            <w:vMerge/>
          </w:tcPr>
          <w:p w:rsidR="00CE7C76" w:rsidRPr="0062075E" w:rsidRDefault="00CE7C76" w:rsidP="0062075E">
            <w:pPr>
              <w:jc w:val="center"/>
              <w:rPr>
                <w:b/>
                <w:szCs w:val="24"/>
              </w:rPr>
            </w:pPr>
          </w:p>
        </w:tc>
      </w:tr>
      <w:tr w:rsidR="00CE7C76" w:rsidRPr="007C076F" w:rsidTr="003B7C5B">
        <w:tc>
          <w:tcPr>
            <w:tcW w:w="5637" w:type="dxa"/>
          </w:tcPr>
          <w:p w:rsidR="00CE7C76" w:rsidRDefault="00CE7C76" w:rsidP="00010E5D">
            <w:pPr>
              <w:tabs>
                <w:tab w:val="left" w:pos="284"/>
                <w:tab w:val="left" w:pos="426"/>
              </w:tabs>
              <w:jc w:val="both"/>
              <w:rPr>
                <w:szCs w:val="24"/>
              </w:rPr>
            </w:pPr>
            <w:r>
              <w:t>- Kada priimamas sprendimas, kad subjektas turi teisę į socialinio būsto nuomą ar jos neturi.</w:t>
            </w:r>
          </w:p>
        </w:tc>
        <w:tc>
          <w:tcPr>
            <w:tcW w:w="4677" w:type="dxa"/>
          </w:tcPr>
          <w:p w:rsidR="00CE7C76" w:rsidRPr="007E4B35" w:rsidRDefault="00CE7C76" w:rsidP="00C56C14">
            <w:pPr>
              <w:rPr>
                <w:b/>
                <w:szCs w:val="24"/>
              </w:rPr>
            </w:pPr>
            <w:r>
              <w:t>Nustačius asmens teisę į paramą būstui išsinuomoti, Turto valdymo skyriaus specialistai parengia administracijos direktoriaus įsakymą.</w:t>
            </w:r>
          </w:p>
        </w:tc>
        <w:tc>
          <w:tcPr>
            <w:tcW w:w="4962" w:type="dxa"/>
            <w:vMerge/>
          </w:tcPr>
          <w:p w:rsidR="00CE7C76" w:rsidRPr="0062075E" w:rsidRDefault="00CE7C76" w:rsidP="0062075E">
            <w:pPr>
              <w:jc w:val="center"/>
              <w:rPr>
                <w:b/>
                <w:szCs w:val="24"/>
              </w:rPr>
            </w:pPr>
          </w:p>
        </w:tc>
      </w:tr>
      <w:tr w:rsidR="00CE7C76" w:rsidRPr="007C076F" w:rsidTr="003B7C5B">
        <w:tc>
          <w:tcPr>
            <w:tcW w:w="5637" w:type="dxa"/>
            <w:vAlign w:val="bottom"/>
          </w:tcPr>
          <w:p w:rsidR="00CE7C76" w:rsidRDefault="00CE7C76" w:rsidP="00843D36">
            <w:pPr>
              <w:tabs>
                <w:tab w:val="left" w:pos="284"/>
                <w:tab w:val="left" w:pos="426"/>
              </w:tabs>
              <w:jc w:val="both"/>
              <w:rPr>
                <w:szCs w:val="24"/>
              </w:rPr>
            </w:pPr>
            <w:r>
              <w:t>- Sprendimas, kad subjektas turi teisę į socialinio būsto nuomą ar jos neturi, turi būti įforminamas administraciniu aktu, su kuriuo supažindinamas prašymą išnuomoti socialinį būstą pateikęs asmuo.</w:t>
            </w:r>
          </w:p>
        </w:tc>
        <w:tc>
          <w:tcPr>
            <w:tcW w:w="4677" w:type="dxa"/>
          </w:tcPr>
          <w:p w:rsidR="00CE7C76" w:rsidRPr="007E4B35" w:rsidRDefault="00CE7C76" w:rsidP="00750553">
            <w:pPr>
              <w:jc w:val="both"/>
              <w:rPr>
                <w:b/>
                <w:szCs w:val="24"/>
              </w:rPr>
            </w:pPr>
            <w:r>
              <w:t>Priėmus direktoriaus įsakymą, dėl asmens ar šeimos teisės į paramą socialiniam būstui išsinuomoti, prašymai registruojami informacinėje sistemoje (SPIS).</w:t>
            </w:r>
          </w:p>
        </w:tc>
        <w:tc>
          <w:tcPr>
            <w:tcW w:w="4962" w:type="dxa"/>
            <w:vMerge/>
          </w:tcPr>
          <w:p w:rsidR="00CE7C76" w:rsidRPr="0062075E" w:rsidRDefault="00CE7C76" w:rsidP="0062075E">
            <w:pPr>
              <w:jc w:val="center"/>
              <w:rPr>
                <w:b/>
                <w:szCs w:val="24"/>
              </w:rPr>
            </w:pPr>
          </w:p>
        </w:tc>
      </w:tr>
      <w:tr w:rsidR="00CE7C76" w:rsidRPr="007C076F" w:rsidTr="003B7C5B">
        <w:tc>
          <w:tcPr>
            <w:tcW w:w="5637" w:type="dxa"/>
          </w:tcPr>
          <w:p w:rsidR="00CE7C76" w:rsidRDefault="00CE7C76" w:rsidP="00D61AE7">
            <w:pPr>
              <w:tabs>
                <w:tab w:val="left" w:pos="284"/>
                <w:tab w:val="left" w:pos="426"/>
              </w:tabs>
              <w:jc w:val="both"/>
              <w:rPr>
                <w:szCs w:val="24"/>
              </w:rPr>
            </w:pPr>
            <w:r>
              <w:t>- Kada subjektų prašymai yra registruojami per Lietuvos Respublikos aplinkos ministerijos administruojamą informacinę sistemą „Parama“.</w:t>
            </w:r>
          </w:p>
        </w:tc>
        <w:tc>
          <w:tcPr>
            <w:tcW w:w="4677" w:type="dxa"/>
          </w:tcPr>
          <w:p w:rsidR="00CE7C76" w:rsidRPr="007E4B35" w:rsidRDefault="00CE7C76" w:rsidP="00D61AE7">
            <w:pPr>
              <w:jc w:val="both"/>
              <w:rPr>
                <w:b/>
                <w:szCs w:val="24"/>
              </w:rPr>
            </w:pPr>
            <w:r>
              <w:t>Priėmus direktoriaus įsakymą, dėl asmens ar šeimos teisės į paramą socialiniam būstui išsinuomoti, prašymai registruojami informacinėje sistemoje (SPIS).</w:t>
            </w:r>
          </w:p>
        </w:tc>
        <w:tc>
          <w:tcPr>
            <w:tcW w:w="4962" w:type="dxa"/>
            <w:vMerge/>
          </w:tcPr>
          <w:p w:rsidR="00CE7C76" w:rsidRPr="0062075E" w:rsidRDefault="00CE7C76" w:rsidP="0062075E">
            <w:pPr>
              <w:jc w:val="center"/>
              <w:rPr>
                <w:b/>
                <w:szCs w:val="24"/>
              </w:rPr>
            </w:pPr>
          </w:p>
        </w:tc>
      </w:tr>
      <w:tr w:rsidR="0053017E" w:rsidRPr="007C076F" w:rsidTr="003B7C5B">
        <w:tc>
          <w:tcPr>
            <w:tcW w:w="5637" w:type="dxa"/>
          </w:tcPr>
          <w:p w:rsidR="00F73C76" w:rsidRDefault="00F73C76" w:rsidP="00F73C76">
            <w:pPr>
              <w:tabs>
                <w:tab w:val="left" w:pos="284"/>
                <w:tab w:val="left" w:pos="426"/>
              </w:tabs>
              <w:jc w:val="both"/>
              <w:rPr>
                <w:szCs w:val="24"/>
              </w:rPr>
            </w:pPr>
            <w:r>
              <w:lastRenderedPageBreak/>
              <w:t>2. Savivaldybės teisės aktuose išsamiai ir aiškiai reglamentuoti sprendimo dėl socialinio būsto nuomos priėmimo ir sutarties sudarymo tvarką ir imperatyviai nustatyti:</w:t>
            </w:r>
          </w:p>
          <w:p w:rsidR="00F73C76" w:rsidRDefault="00F73C76" w:rsidP="00F73C76">
            <w:pPr>
              <w:tabs>
                <w:tab w:val="left" w:pos="284"/>
                <w:tab w:val="left" w:pos="426"/>
              </w:tabs>
              <w:jc w:val="both"/>
              <w:rPr>
                <w:szCs w:val="24"/>
              </w:rPr>
            </w:pPr>
            <w:r>
              <w:t>- Terminą, per kurį, atsiradus laisvam socialiniam būstui, yra informuojami pretendentai išsinuomoti socialinį būstą apie atsiradusią galimybę nuomotis socialinį būstą, ir šio informavimo formą.</w:t>
            </w:r>
          </w:p>
          <w:p w:rsidR="00F73C76" w:rsidRDefault="00F73C76" w:rsidP="00F73C76">
            <w:pPr>
              <w:tabs>
                <w:tab w:val="left" w:pos="284"/>
                <w:tab w:val="left" w:pos="426"/>
              </w:tabs>
              <w:jc w:val="both"/>
              <w:rPr>
                <w:szCs w:val="24"/>
              </w:rPr>
            </w:pPr>
            <w:r>
              <w:t>- Terminą, per kurį subjektai, pageidaujantys išsinuomoti siūlomą socialinį būstą, patvirtina sutikimą nuomotis siūlomą socialinį būstą ir privalo pateikti teisę į socialinio būsto nuomą patvirtinančius dokumentus.</w:t>
            </w:r>
          </w:p>
          <w:p w:rsidR="00F73C76" w:rsidRDefault="00F73C76" w:rsidP="00F73C76">
            <w:pPr>
              <w:tabs>
                <w:tab w:val="left" w:pos="284"/>
                <w:tab w:val="left" w:pos="426"/>
              </w:tabs>
              <w:jc w:val="both"/>
              <w:rPr>
                <w:szCs w:val="24"/>
              </w:rPr>
            </w:pPr>
            <w:r>
              <w:t>- Kokiu būdu įforminamas pretendento išsinuomoti socialinį būstą atsisakymas nuomoti siūlomą būstą.</w:t>
            </w:r>
          </w:p>
          <w:p w:rsidR="00F73C76" w:rsidRDefault="00F73C76" w:rsidP="00F73C76">
            <w:pPr>
              <w:tabs>
                <w:tab w:val="left" w:pos="284"/>
                <w:tab w:val="left" w:pos="426"/>
              </w:tabs>
              <w:jc w:val="both"/>
              <w:rPr>
                <w:szCs w:val="24"/>
              </w:rPr>
            </w:pPr>
            <w:r>
              <w:t>- Terminą, per kurį turi būti priimamas Savivaldybės administracijos direktoriaus įsakymas ar Savivaldybės tarybos sprendimas dėl socialinio būsto nuomos.</w:t>
            </w:r>
          </w:p>
          <w:p w:rsidR="00F73C76" w:rsidRDefault="00F73C76" w:rsidP="00F73C76">
            <w:pPr>
              <w:tabs>
                <w:tab w:val="left" w:pos="284"/>
                <w:tab w:val="left" w:pos="426"/>
              </w:tabs>
              <w:jc w:val="both"/>
              <w:rPr>
                <w:szCs w:val="24"/>
              </w:rPr>
            </w:pPr>
            <w:r>
              <w:t>- Terminą, per kurį pretendentas į socialinio būsto nuomą informuojamas apie Savivaldybės administracijos direktoriaus įsakymą ar Savivaldybės tarybos sprendimą, ir šio informavimo formą.</w:t>
            </w:r>
          </w:p>
          <w:p w:rsidR="0053017E" w:rsidRDefault="00F73C76" w:rsidP="00F73C76">
            <w:pPr>
              <w:tabs>
                <w:tab w:val="left" w:pos="284"/>
                <w:tab w:val="left" w:pos="426"/>
              </w:tabs>
              <w:jc w:val="both"/>
            </w:pPr>
            <w:r>
              <w:t>- Terminą, per kurį turi būti sudaryta socialinio būsto nuomos sutartis.</w:t>
            </w:r>
          </w:p>
        </w:tc>
        <w:tc>
          <w:tcPr>
            <w:tcW w:w="4677" w:type="dxa"/>
          </w:tcPr>
          <w:p w:rsidR="00C10FE1" w:rsidRDefault="00C10FE1" w:rsidP="00C10FE1">
            <w:pPr>
              <w:rPr>
                <w:lang w:val="pt-BR"/>
              </w:rPr>
            </w:pPr>
            <w:r>
              <w:rPr>
                <w:lang w:val="pt-BR"/>
              </w:rPr>
              <w:t xml:space="preserve">Marijampolės savivaldybės tarybos </w:t>
            </w:r>
            <w:smartTag w:uri="urn:schemas-microsoft-com:office:smarttags" w:element="metricconverter">
              <w:smartTagPr>
                <w:attr w:name="ProductID" w:val="2015 m"/>
              </w:smartTagPr>
              <w:r>
                <w:rPr>
                  <w:lang w:val="pt-BR"/>
                </w:rPr>
                <w:t>2015 m</w:t>
              </w:r>
            </w:smartTag>
            <w:r>
              <w:rPr>
                <w:lang w:val="pt-BR"/>
              </w:rPr>
              <w:t>. kovo 30 d. sprendimu Nr. 1-130 patvirtinta Marijampolės savivaldybės socialinio būsto nuomos tvarka.</w:t>
            </w:r>
          </w:p>
          <w:p w:rsidR="0053017E" w:rsidRDefault="0053017E" w:rsidP="00D61AE7">
            <w:pPr>
              <w:jc w:val="both"/>
            </w:pPr>
          </w:p>
        </w:tc>
        <w:tc>
          <w:tcPr>
            <w:tcW w:w="4962" w:type="dxa"/>
          </w:tcPr>
          <w:p w:rsidR="000818FB" w:rsidRDefault="00B57A8B" w:rsidP="000818FB">
            <w:pPr>
              <w:jc w:val="both"/>
              <w:rPr>
                <w:szCs w:val="24"/>
              </w:rPr>
            </w:pPr>
            <w:r w:rsidRPr="00D14AE4">
              <w:rPr>
                <w:szCs w:val="24"/>
              </w:rPr>
              <w:t xml:space="preserve">Galimybės įvertinti šio pasiūlymo įgyvendinamumo nėra, nes Savivaldybės nurodytame teisės akte pasiūlyme nurodyti klausimai nereglamentuojami. </w:t>
            </w:r>
            <w:r w:rsidR="00D14AE4" w:rsidRPr="00D14AE4">
              <w:t>Dėl šios priežasties pakartotinai siūlome įgyvendinti š</w:t>
            </w:r>
            <w:r w:rsidR="00D14AE4">
              <w:t>į pasiūlymą.</w:t>
            </w:r>
          </w:p>
          <w:p w:rsidR="0053017E" w:rsidRPr="0062075E" w:rsidRDefault="0053017E" w:rsidP="0062075E">
            <w:pPr>
              <w:jc w:val="center"/>
              <w:rPr>
                <w:b/>
                <w:szCs w:val="24"/>
              </w:rPr>
            </w:pPr>
          </w:p>
        </w:tc>
      </w:tr>
      <w:tr w:rsidR="00376FD8" w:rsidRPr="007C076F" w:rsidTr="003B7C5B">
        <w:tc>
          <w:tcPr>
            <w:tcW w:w="5637" w:type="dxa"/>
          </w:tcPr>
          <w:p w:rsidR="00376FD8" w:rsidRDefault="00376FD8" w:rsidP="00A13E95">
            <w:pPr>
              <w:tabs>
                <w:tab w:val="left" w:pos="284"/>
                <w:tab w:val="left" w:pos="426"/>
              </w:tabs>
              <w:jc w:val="both"/>
              <w:rPr>
                <w:szCs w:val="24"/>
              </w:rPr>
            </w:pPr>
            <w:r>
              <w:t>3.</w:t>
            </w:r>
            <w:r w:rsidR="00A13E95">
              <w:t xml:space="preserve"> </w:t>
            </w:r>
            <w:r>
              <w:t>Svarstyti galimybę į tikrinimo, ar subjektas turi teisę į socialinio būsto nuomą, procesą įtraukti kitų Savivaldybės struktūrinių padalinių darbuotojus arba tuo tikslu sukurti socialinio būsto nuomos klausimams spręsti komisiją.</w:t>
            </w:r>
          </w:p>
        </w:tc>
        <w:tc>
          <w:tcPr>
            <w:tcW w:w="4677" w:type="dxa"/>
          </w:tcPr>
          <w:p w:rsidR="00376FD8" w:rsidRDefault="00376FD8" w:rsidP="00376FD8">
            <w:pPr>
              <w:jc w:val="both"/>
            </w:pPr>
            <w:r>
              <w:t>Neatsižvelgta.</w:t>
            </w:r>
          </w:p>
          <w:p w:rsidR="00376FD8" w:rsidRPr="00983D04" w:rsidRDefault="00376FD8" w:rsidP="00376FD8">
            <w:pPr>
              <w:jc w:val="both"/>
            </w:pPr>
            <w:r>
              <w:t xml:space="preserve">Lietuvos Respublikos paramos būstui įsigyti ar išsinuomoti įstatymo 9 ir 11 straipsniai aiškiai nurodo, kada asmuo (šeima) turi teisę į socialinio būsto nuomą. Sąrašai sudaromi informacinėje sistemoje, o gyvenamasis plotas, kaip tai numato teisės aktai, nuomojamas Savivaldybės tarybos nustatyta tvarka, laikantis eiliškumo pagal pareiškimų sudarymo datą. Todėl, kurti specialių komisijų nėra tikslinga, nes jos yra tik </w:t>
            </w:r>
            <w:r>
              <w:lastRenderedPageBreak/>
              <w:t>rekomendacinio pobūdžio, o visa tai aiškiai apibrėžia teisės aktai</w:t>
            </w:r>
            <w:r w:rsidR="00B57A8B">
              <w:rPr>
                <w:rStyle w:val="FootnoteReference"/>
              </w:rPr>
              <w:footnoteReference w:id="1"/>
            </w:r>
            <w:r>
              <w:t>.</w:t>
            </w:r>
          </w:p>
        </w:tc>
        <w:tc>
          <w:tcPr>
            <w:tcW w:w="4962" w:type="dxa"/>
          </w:tcPr>
          <w:p w:rsidR="00376FD8" w:rsidRPr="00495A02" w:rsidRDefault="00495A02" w:rsidP="00CE7C76">
            <w:pPr>
              <w:jc w:val="both"/>
              <w:rPr>
                <w:szCs w:val="24"/>
              </w:rPr>
            </w:pPr>
            <w:r w:rsidRPr="00495A02">
              <w:rPr>
                <w:szCs w:val="24"/>
              </w:rPr>
              <w:lastRenderedPageBreak/>
              <w:t>Pasiūlymas laikytinas įgyvendint</w:t>
            </w:r>
            <w:r w:rsidR="00CE7C76">
              <w:rPr>
                <w:szCs w:val="24"/>
              </w:rPr>
              <w:t>u</w:t>
            </w:r>
            <w:r w:rsidRPr="00495A02">
              <w:rPr>
                <w:szCs w:val="24"/>
              </w:rPr>
              <w:t xml:space="preserve">, nes iš Savivaldybės pateikto atsakymo darytina išvada, kad galimybė </w:t>
            </w:r>
            <w:r w:rsidRPr="00495A02">
              <w:t>į tikrinimo, ar subjektas turi teisę į socialinio būsto nuomą, procesą įtraukti kitų Savivaldybės struktūrinių padalinių darbuotojus arba tuo tikslu sukurti socialinio būsto nuomos klausimams spręsti komisiją, buvo apsvarstyta.</w:t>
            </w:r>
          </w:p>
        </w:tc>
      </w:tr>
      <w:tr w:rsidR="006B2E67" w:rsidRPr="007C076F" w:rsidTr="003B7C5B">
        <w:tc>
          <w:tcPr>
            <w:tcW w:w="5637" w:type="dxa"/>
          </w:tcPr>
          <w:p w:rsidR="006B2E67" w:rsidRDefault="006B2E67" w:rsidP="006B2E67">
            <w:pPr>
              <w:tabs>
                <w:tab w:val="left" w:pos="284"/>
                <w:tab w:val="left" w:pos="426"/>
              </w:tabs>
              <w:jc w:val="both"/>
              <w:rPr>
                <w:szCs w:val="24"/>
              </w:rPr>
            </w:pPr>
            <w:r>
              <w:lastRenderedPageBreak/>
              <w:t xml:space="preserve">4. Savivaldybės interneto tinklalapyje skelbti informaciją apie visą socialinio būsto fondą sudarantį būstą (adresas, plotas, specifika ir kt.) ir nurodyti socialinio būsto nuomos sutarčių sudarymo ir pabaigos datas. </w:t>
            </w:r>
          </w:p>
        </w:tc>
        <w:tc>
          <w:tcPr>
            <w:tcW w:w="4677" w:type="dxa"/>
          </w:tcPr>
          <w:p w:rsidR="006B2E67" w:rsidRPr="000B3311" w:rsidRDefault="002A65F7" w:rsidP="006B2E67">
            <w:pPr>
              <w:jc w:val="both"/>
              <w:rPr>
                <w:highlight w:val="yellow"/>
              </w:rPr>
            </w:pPr>
            <w:r>
              <w:t>Šiuo metu sąrašai tvarkomi, išimant duomenis, galinčius pažeisti asmenų teises.</w:t>
            </w:r>
          </w:p>
        </w:tc>
        <w:tc>
          <w:tcPr>
            <w:tcW w:w="4962" w:type="dxa"/>
          </w:tcPr>
          <w:p w:rsidR="000818FB" w:rsidRDefault="002A65F7" w:rsidP="000818FB">
            <w:pPr>
              <w:jc w:val="both"/>
              <w:rPr>
                <w:szCs w:val="24"/>
              </w:rPr>
            </w:pPr>
            <w:r w:rsidRPr="00D14AE4">
              <w:rPr>
                <w:szCs w:val="24"/>
              </w:rPr>
              <w:t>Savivaldybės interneto svetainėje šios informacijos rasti nepavyko.</w:t>
            </w:r>
            <w:r w:rsidR="00D14AE4" w:rsidRPr="00D14AE4">
              <w:t xml:space="preserve"> Dėl šios priežasties pakartotinai siūlome įgyvendinti š</w:t>
            </w:r>
            <w:r w:rsidR="00D14AE4">
              <w:t>į pasiūlymą.</w:t>
            </w:r>
          </w:p>
          <w:p w:rsidR="006B2E67" w:rsidRPr="0062075E" w:rsidRDefault="006B2E67" w:rsidP="006B2E67">
            <w:pPr>
              <w:jc w:val="both"/>
              <w:rPr>
                <w:b/>
                <w:szCs w:val="24"/>
              </w:rPr>
            </w:pPr>
          </w:p>
        </w:tc>
      </w:tr>
      <w:tr w:rsidR="002A65F7" w:rsidRPr="007C076F" w:rsidTr="003B7C5B">
        <w:tc>
          <w:tcPr>
            <w:tcW w:w="5637" w:type="dxa"/>
          </w:tcPr>
          <w:p w:rsidR="002A65F7" w:rsidRPr="005D7923" w:rsidRDefault="002A65F7" w:rsidP="005D7923">
            <w:pPr>
              <w:tabs>
                <w:tab w:val="left" w:pos="284"/>
                <w:tab w:val="left" w:pos="426"/>
              </w:tabs>
              <w:jc w:val="both"/>
              <w:rPr>
                <w:szCs w:val="24"/>
              </w:rPr>
            </w:pPr>
            <w:r w:rsidRPr="005D7923">
              <w:t>5. Pašalinti galimybę socialiniu būstu nuolatos (sistemiškai) naudotis kitiems nei socialinio būsto nuomos sutartyse nurodyti nuomininkai ir jų šeimos nariai arba šią galimybę aiškiai reglamentuoti Savivaldybės teisės aktuose ir užtikrinti, kad socialiniu būstu nesinaudotų subjektai, neturintys teisės į socialinio būsto nuomą.</w:t>
            </w:r>
          </w:p>
        </w:tc>
        <w:tc>
          <w:tcPr>
            <w:tcW w:w="4677" w:type="dxa"/>
          </w:tcPr>
          <w:p w:rsidR="002A65F7" w:rsidRPr="00023D2B" w:rsidRDefault="002A65F7" w:rsidP="00111B0D">
            <w:pPr>
              <w:rPr>
                <w:lang w:val="pt-BR"/>
              </w:rPr>
            </w:pPr>
            <w:r>
              <w:rPr>
                <w:lang w:val="pt-BR"/>
              </w:rPr>
              <w:t xml:space="preserve">Marijampolės savivaldybės  tarybos </w:t>
            </w:r>
            <w:smartTag w:uri="urn:schemas-microsoft-com:office:smarttags" w:element="metricconverter">
              <w:smartTagPr>
                <w:attr w:name="ProductID" w:val="2015 m"/>
              </w:smartTagPr>
              <w:r>
                <w:rPr>
                  <w:lang w:val="pt-BR"/>
                </w:rPr>
                <w:t>2015 m</w:t>
              </w:r>
            </w:smartTag>
            <w:r>
              <w:rPr>
                <w:lang w:val="pt-BR"/>
              </w:rPr>
              <w:t>. birželio 29 d. sprendimu Nr. 1-77 patvirtinta Socialinio būsto nuomos sutarties forma. Sutartyje yra aiškiai apibrėžti nuomininko įsipareigojimai.</w:t>
            </w:r>
          </w:p>
        </w:tc>
        <w:tc>
          <w:tcPr>
            <w:tcW w:w="4962" w:type="dxa"/>
          </w:tcPr>
          <w:p w:rsidR="00CE7C76" w:rsidRDefault="00CE7C76" w:rsidP="006A59FB">
            <w:pPr>
              <w:jc w:val="both"/>
              <w:rPr>
                <w:szCs w:val="24"/>
              </w:rPr>
            </w:pPr>
            <w:r>
              <w:rPr>
                <w:szCs w:val="24"/>
              </w:rPr>
              <w:t>Pasiūlymas laikytinas įv</w:t>
            </w:r>
            <w:r w:rsidR="006C04DE">
              <w:rPr>
                <w:szCs w:val="24"/>
              </w:rPr>
              <w:t>ykdytu</w:t>
            </w:r>
            <w:r>
              <w:rPr>
                <w:szCs w:val="24"/>
              </w:rPr>
              <w:t>.</w:t>
            </w:r>
          </w:p>
          <w:p w:rsidR="006A59FB" w:rsidRPr="000D2108" w:rsidRDefault="006A59FB" w:rsidP="006A59FB">
            <w:pPr>
              <w:jc w:val="both"/>
              <w:rPr>
                <w:szCs w:val="24"/>
              </w:rPr>
            </w:pPr>
            <w:r w:rsidRPr="000D2108">
              <w:rPr>
                <w:szCs w:val="24"/>
              </w:rPr>
              <w:t>Pastabų nėra.</w:t>
            </w:r>
          </w:p>
          <w:p w:rsidR="002A65F7" w:rsidRPr="00115FEA" w:rsidRDefault="002A65F7" w:rsidP="005D7923">
            <w:pPr>
              <w:jc w:val="both"/>
              <w:rPr>
                <w:b/>
                <w:szCs w:val="24"/>
                <w:highlight w:val="yellow"/>
              </w:rPr>
            </w:pPr>
          </w:p>
        </w:tc>
      </w:tr>
      <w:tr w:rsidR="003762C6" w:rsidRPr="007E4B35" w:rsidTr="00111B0D">
        <w:tc>
          <w:tcPr>
            <w:tcW w:w="15276" w:type="dxa"/>
            <w:gridSpan w:val="3"/>
          </w:tcPr>
          <w:p w:rsidR="003762C6" w:rsidRPr="007E4B35" w:rsidRDefault="003762C6" w:rsidP="00111B0D">
            <w:pPr>
              <w:jc w:val="center"/>
              <w:rPr>
                <w:i/>
                <w:szCs w:val="24"/>
              </w:rPr>
            </w:pPr>
            <w:r w:rsidRPr="007E4B35">
              <w:rPr>
                <w:i/>
                <w:szCs w:val="24"/>
              </w:rPr>
              <w:t xml:space="preserve">Dėl korupcijos rizikos Savivaldybės </w:t>
            </w:r>
            <w:r w:rsidRPr="007E4B35">
              <w:rPr>
                <w:i/>
                <w:iCs/>
              </w:rPr>
              <w:t>viešųjų pirkimų organizavimo ir vykdymo veiklos srityje</w:t>
            </w:r>
          </w:p>
        </w:tc>
      </w:tr>
      <w:tr w:rsidR="003762C6" w:rsidRPr="00302321" w:rsidTr="00111B0D">
        <w:tc>
          <w:tcPr>
            <w:tcW w:w="5637" w:type="dxa"/>
          </w:tcPr>
          <w:p w:rsidR="003762C6" w:rsidRPr="00EE5209" w:rsidRDefault="003762C6" w:rsidP="00111B0D">
            <w:pPr>
              <w:pStyle w:val="ListParagraph"/>
              <w:numPr>
                <w:ilvl w:val="0"/>
                <w:numId w:val="2"/>
              </w:numPr>
              <w:tabs>
                <w:tab w:val="left" w:pos="284"/>
              </w:tabs>
              <w:spacing w:line="240" w:lineRule="auto"/>
              <w:ind w:left="0" w:firstLine="0"/>
            </w:pPr>
            <w:r w:rsidRPr="00EE5209">
              <w:t>Išsamiau reglamentuoti Savivaldybės p</w:t>
            </w:r>
            <w:r w:rsidRPr="00EE5209">
              <w:rPr>
                <w:bCs/>
              </w:rPr>
              <w:t xml:space="preserve">rekių, paslaugų ir (ar) darbų poreikio formavimo ir pirkimų planavimo procedūras, pvz.: </w:t>
            </w:r>
            <w:r w:rsidRPr="00EE5209">
              <w:t>kaip pagrindžiamas poreikis pirkti konkrečią prekę, paslaugą ar darbus, kas ir iki kada už pirkimų planavimą atsakingam asmeniui pateikia pirkimų sąrašus ateinantiems biudžetiniams metams, kokia informacija šiuose sąrašuose pateikiama, kaip rengiamas ir derinimas pirkimų plano projektas ir t. t.</w:t>
            </w:r>
          </w:p>
        </w:tc>
        <w:tc>
          <w:tcPr>
            <w:tcW w:w="4677" w:type="dxa"/>
          </w:tcPr>
          <w:p w:rsidR="003762C6" w:rsidRPr="0062075E" w:rsidRDefault="00CE7C76" w:rsidP="00111B0D">
            <w:pPr>
              <w:jc w:val="both"/>
              <w:rPr>
                <w:szCs w:val="24"/>
              </w:rPr>
            </w:pPr>
            <w:r>
              <w:t>Atsižvelgta. Nuostatos įtvirtintos Savivaldybės supaprastintų viešųjų pirkimų taisyklėse.</w:t>
            </w:r>
          </w:p>
        </w:tc>
        <w:tc>
          <w:tcPr>
            <w:tcW w:w="4962" w:type="dxa"/>
          </w:tcPr>
          <w:p w:rsidR="006458C7" w:rsidRDefault="006458C7" w:rsidP="006458C7">
            <w:pPr>
              <w:jc w:val="both"/>
              <w:rPr>
                <w:szCs w:val="24"/>
              </w:rPr>
            </w:pPr>
            <w:r>
              <w:rPr>
                <w:szCs w:val="24"/>
              </w:rPr>
              <w:t>Pasiūlymas laikytinas įgyvendintu.</w:t>
            </w:r>
          </w:p>
          <w:p w:rsidR="006458C7" w:rsidRPr="000D2108" w:rsidRDefault="006458C7" w:rsidP="006458C7">
            <w:pPr>
              <w:jc w:val="both"/>
              <w:rPr>
                <w:szCs w:val="24"/>
              </w:rPr>
            </w:pPr>
            <w:r w:rsidRPr="000D2108">
              <w:rPr>
                <w:szCs w:val="24"/>
              </w:rPr>
              <w:t>Pastabų nėra.</w:t>
            </w:r>
          </w:p>
          <w:p w:rsidR="003762C6" w:rsidRPr="00302321" w:rsidRDefault="003762C6" w:rsidP="00111B0D">
            <w:pPr>
              <w:jc w:val="both"/>
              <w:rPr>
                <w:szCs w:val="24"/>
              </w:rPr>
            </w:pPr>
          </w:p>
        </w:tc>
      </w:tr>
      <w:tr w:rsidR="006458C7" w:rsidRPr="0062075E" w:rsidTr="00111B0D">
        <w:tc>
          <w:tcPr>
            <w:tcW w:w="5637" w:type="dxa"/>
          </w:tcPr>
          <w:p w:rsidR="006458C7" w:rsidRPr="00EE5209" w:rsidRDefault="006458C7" w:rsidP="00111B0D">
            <w:pPr>
              <w:pStyle w:val="ListParagraph"/>
              <w:numPr>
                <w:ilvl w:val="0"/>
                <w:numId w:val="2"/>
              </w:numPr>
              <w:tabs>
                <w:tab w:val="left" w:pos="284"/>
              </w:tabs>
              <w:spacing w:line="240" w:lineRule="auto"/>
              <w:ind w:left="0" w:firstLine="0"/>
            </w:pPr>
            <w:r w:rsidRPr="00EE5209">
              <w:t>Viešuosius pirkimus reglamentuojančiuose Savivaldybės teisės aktuose apibrėžti pirkimų iniciatoriaus teisinį statusą ir nustatyti, kad jam (struktūrinio padalinio, kuriam nustatytos pirkimo iniciatoriaus funkcijos, vadovui) taikomi didesni reputacijos, nešališkumo ir konfidencialumo reikalavimai, t. y. iniciatoriais gali būti skiriami tik nepriekaištingos reputacijos asmenys, kurie privalo pasirašyti nešališkumo deklaraciją ir konfidencialumo pasižadėjimą.</w:t>
            </w:r>
          </w:p>
        </w:tc>
        <w:tc>
          <w:tcPr>
            <w:tcW w:w="4677" w:type="dxa"/>
          </w:tcPr>
          <w:p w:rsidR="006458C7" w:rsidRDefault="006458C7" w:rsidP="00111B0D">
            <w:pPr>
              <w:jc w:val="both"/>
            </w:pPr>
            <w:r>
              <w:t>Atsižvelgta. Nuostatos įtvirtintos Savivaldybės supaprastintų viešųjų pirkimų taisyklėse.</w:t>
            </w:r>
          </w:p>
        </w:tc>
        <w:tc>
          <w:tcPr>
            <w:tcW w:w="4962" w:type="dxa"/>
          </w:tcPr>
          <w:p w:rsidR="006458C7" w:rsidRPr="0062075E" w:rsidRDefault="007C4552" w:rsidP="00111B0D">
            <w:pPr>
              <w:jc w:val="both"/>
              <w:rPr>
                <w:b/>
                <w:szCs w:val="24"/>
              </w:rPr>
            </w:pPr>
            <w:r>
              <w:rPr>
                <w:szCs w:val="24"/>
              </w:rPr>
              <w:t>P</w:t>
            </w:r>
            <w:r w:rsidR="008E3E9C">
              <w:rPr>
                <w:szCs w:val="24"/>
              </w:rPr>
              <w:t xml:space="preserve">asiūlymas laikytinas įgyvendintas iš dalies, nes pateiktose </w:t>
            </w:r>
            <w:r w:rsidR="008E3E9C" w:rsidRPr="00C86F93">
              <w:rPr>
                <w:szCs w:val="24"/>
              </w:rPr>
              <w:t xml:space="preserve">Marijampolės savivaldybės administracijos </w:t>
            </w:r>
            <w:r w:rsidR="008E3E9C">
              <w:rPr>
                <w:szCs w:val="24"/>
              </w:rPr>
              <w:t>s</w:t>
            </w:r>
            <w:r w:rsidR="008E3E9C" w:rsidRPr="00C86F93">
              <w:rPr>
                <w:szCs w:val="24"/>
              </w:rPr>
              <w:t>upaprastintų viešųjų pirkimų taisyklės</w:t>
            </w:r>
            <w:r w:rsidR="008E3E9C">
              <w:rPr>
                <w:szCs w:val="24"/>
              </w:rPr>
              <w:t xml:space="preserve">e, patvirtintose Marijampolės savivaldybės administracijos direktoriaus </w:t>
            </w:r>
            <w:r w:rsidR="008E3E9C" w:rsidRPr="004F7EB0">
              <w:rPr>
                <w:color w:val="000000"/>
                <w:spacing w:val="-4"/>
                <w:szCs w:val="24"/>
              </w:rPr>
              <w:t xml:space="preserve">2015 m. </w:t>
            </w:r>
            <w:r w:rsidR="008E3E9C">
              <w:rPr>
                <w:color w:val="000000"/>
                <w:spacing w:val="-4"/>
                <w:szCs w:val="24"/>
              </w:rPr>
              <w:t xml:space="preserve">gruodžio 28  </w:t>
            </w:r>
            <w:r w:rsidR="008E3E9C" w:rsidRPr="004F7EB0">
              <w:rPr>
                <w:color w:val="000000"/>
                <w:spacing w:val="-4"/>
                <w:szCs w:val="24"/>
              </w:rPr>
              <w:t xml:space="preserve">d. įsakymu Nr. </w:t>
            </w:r>
            <w:r w:rsidR="008E3E9C">
              <w:rPr>
                <w:color w:val="000000"/>
                <w:spacing w:val="-4"/>
                <w:szCs w:val="24"/>
              </w:rPr>
              <w:t>D</w:t>
            </w:r>
            <w:r w:rsidR="008E3E9C" w:rsidRPr="004F7EB0">
              <w:rPr>
                <w:color w:val="000000"/>
                <w:spacing w:val="-4"/>
                <w:szCs w:val="24"/>
              </w:rPr>
              <w:t>V-</w:t>
            </w:r>
            <w:r w:rsidR="008E3E9C">
              <w:rPr>
                <w:color w:val="000000"/>
                <w:spacing w:val="-4"/>
                <w:szCs w:val="24"/>
              </w:rPr>
              <w:t xml:space="preserve">1903, (toliau – Taisyklės), pateikiama tik pirkimo iniciatoriaus sąvoka, tačiau nenustatyta, </w:t>
            </w:r>
            <w:r w:rsidR="008E3E9C" w:rsidRPr="00EE5209">
              <w:t xml:space="preserve">kad jam (struktūrinio padalinio, kuriam nustatytos pirkimo iniciatoriaus funkcijos, vadovui) taikomi didesni </w:t>
            </w:r>
            <w:r w:rsidR="008E3E9C" w:rsidRPr="00EE5209">
              <w:lastRenderedPageBreak/>
              <w:t>reputacijos, nešališkumo ir konfidencialumo reikalavimai, t. y. iniciatoriais gali būti skiriami tik nepriekaištingos reputacijos asmenys, kurie privalo pasirašyti nešališkumo deklaraciją ir konfidencialumo pasižadėjimą.</w:t>
            </w:r>
          </w:p>
        </w:tc>
      </w:tr>
      <w:tr w:rsidR="006458C7" w:rsidRPr="0062075E" w:rsidTr="00111B0D">
        <w:tc>
          <w:tcPr>
            <w:tcW w:w="5637" w:type="dxa"/>
          </w:tcPr>
          <w:p w:rsidR="006458C7" w:rsidRPr="00EE5209" w:rsidRDefault="006458C7" w:rsidP="00111B0D">
            <w:pPr>
              <w:pStyle w:val="BodyText1"/>
              <w:numPr>
                <w:ilvl w:val="0"/>
                <w:numId w:val="2"/>
              </w:numPr>
              <w:tabs>
                <w:tab w:val="left" w:pos="284"/>
              </w:tabs>
              <w:spacing w:line="240" w:lineRule="auto"/>
              <w:ind w:left="0" w:firstLine="0"/>
              <w:rPr>
                <w:sz w:val="24"/>
                <w:szCs w:val="24"/>
              </w:rPr>
            </w:pPr>
            <w:r w:rsidRPr="00EE5209">
              <w:rPr>
                <w:bCs/>
                <w:sz w:val="24"/>
                <w:szCs w:val="24"/>
              </w:rPr>
              <w:lastRenderedPageBreak/>
              <w:t>Savivaldybės teisės aktuose</w:t>
            </w:r>
            <w:r w:rsidRPr="00EE5209">
              <w:rPr>
                <w:sz w:val="24"/>
                <w:szCs w:val="24"/>
              </w:rPr>
              <w:t xml:space="preserve"> aiškiai reglamentuoti, kas ir kada rengia paraišką pirkimui atlikti, kas ją vizuoja ir tvirtina.</w:t>
            </w:r>
          </w:p>
        </w:tc>
        <w:tc>
          <w:tcPr>
            <w:tcW w:w="4677" w:type="dxa"/>
          </w:tcPr>
          <w:p w:rsidR="006458C7" w:rsidRDefault="00FE3AA3" w:rsidP="00111B0D">
            <w:pPr>
              <w:jc w:val="both"/>
            </w:pPr>
            <w:r>
              <w:t>Atsižvelgta. Nuostatos įtvirtintos Savivaldybės  supaprastintų viešųjų pirkimų taisyklėse.</w:t>
            </w:r>
          </w:p>
        </w:tc>
        <w:tc>
          <w:tcPr>
            <w:tcW w:w="4962" w:type="dxa"/>
          </w:tcPr>
          <w:p w:rsidR="00FE3AA3" w:rsidRDefault="00FE3AA3" w:rsidP="00FE3AA3">
            <w:pPr>
              <w:jc w:val="both"/>
              <w:rPr>
                <w:szCs w:val="24"/>
              </w:rPr>
            </w:pPr>
            <w:r>
              <w:rPr>
                <w:szCs w:val="24"/>
              </w:rPr>
              <w:t>Pasiūlymas laikytinas įgyvendintu.</w:t>
            </w:r>
          </w:p>
          <w:p w:rsidR="00FE3AA3" w:rsidRPr="000D2108" w:rsidRDefault="00FE3AA3" w:rsidP="00FE3AA3">
            <w:pPr>
              <w:jc w:val="both"/>
              <w:rPr>
                <w:szCs w:val="24"/>
              </w:rPr>
            </w:pPr>
            <w:r w:rsidRPr="000D2108">
              <w:rPr>
                <w:szCs w:val="24"/>
              </w:rPr>
              <w:t>Pastabų nėra.</w:t>
            </w:r>
          </w:p>
          <w:p w:rsidR="006458C7" w:rsidRPr="0062075E" w:rsidRDefault="006458C7" w:rsidP="00111B0D">
            <w:pPr>
              <w:spacing w:before="100" w:beforeAutospacing="1"/>
              <w:jc w:val="both"/>
              <w:rPr>
                <w:b/>
                <w:szCs w:val="24"/>
              </w:rPr>
            </w:pPr>
          </w:p>
        </w:tc>
      </w:tr>
      <w:tr w:rsidR="006458C7" w:rsidRPr="00EB4BBB" w:rsidTr="00111B0D">
        <w:tc>
          <w:tcPr>
            <w:tcW w:w="5637" w:type="dxa"/>
          </w:tcPr>
          <w:p w:rsidR="006458C7" w:rsidRPr="00450117" w:rsidRDefault="006458C7" w:rsidP="00111B0D">
            <w:pPr>
              <w:pStyle w:val="BodyText1"/>
              <w:numPr>
                <w:ilvl w:val="0"/>
                <w:numId w:val="2"/>
              </w:numPr>
              <w:tabs>
                <w:tab w:val="left" w:pos="284"/>
              </w:tabs>
              <w:spacing w:line="240" w:lineRule="auto"/>
              <w:ind w:left="0" w:firstLine="0"/>
              <w:rPr>
                <w:rStyle w:val="Strong"/>
                <w:b w:val="0"/>
                <w:sz w:val="24"/>
                <w:szCs w:val="24"/>
              </w:rPr>
            </w:pPr>
            <w:r w:rsidRPr="00450117">
              <w:rPr>
                <w:bCs/>
                <w:sz w:val="24"/>
                <w:szCs w:val="24"/>
              </w:rPr>
              <w:t>Savivaldybės teisės aktuose</w:t>
            </w:r>
            <w:r w:rsidRPr="00450117">
              <w:rPr>
                <w:sz w:val="24"/>
                <w:szCs w:val="24"/>
              </w:rPr>
              <w:t xml:space="preserve"> aiškiai reglamentuoti</w:t>
            </w:r>
            <w:r w:rsidRPr="00450117">
              <w:rPr>
                <w:rStyle w:val="Strong"/>
                <w:b w:val="0"/>
                <w:sz w:val="24"/>
                <w:szCs w:val="24"/>
              </w:rPr>
              <w:t>, kas ir kada nusprendžia, kas atliks konkretų pirkimą (Savivaldybės Viešųjų pirkimų komisija ar organizatorius, kuris organizatorius konkrečiai), kaip šis sprendimas įforminamas.</w:t>
            </w:r>
          </w:p>
        </w:tc>
        <w:tc>
          <w:tcPr>
            <w:tcW w:w="4677" w:type="dxa"/>
          </w:tcPr>
          <w:p w:rsidR="006458C7" w:rsidRDefault="00761D0E" w:rsidP="00111B0D">
            <w:pPr>
              <w:jc w:val="both"/>
            </w:pPr>
            <w:r>
              <w:t>Atsižvelgta. Nuostatos įtvirtintos Savivaldybės  supaprastintų viešųjų pirkimų taisyklėse.</w:t>
            </w:r>
          </w:p>
        </w:tc>
        <w:tc>
          <w:tcPr>
            <w:tcW w:w="4962" w:type="dxa"/>
          </w:tcPr>
          <w:p w:rsidR="00D26953" w:rsidRDefault="00067469" w:rsidP="00D264D6">
            <w:pPr>
              <w:jc w:val="both"/>
              <w:rPr>
                <w:szCs w:val="24"/>
              </w:rPr>
            </w:pPr>
            <w:r>
              <w:rPr>
                <w:szCs w:val="24"/>
              </w:rPr>
              <w:t>Pasiūlymas laikytinas neįvykdytu</w:t>
            </w:r>
            <w:r w:rsidR="00D26953">
              <w:rPr>
                <w:szCs w:val="24"/>
              </w:rPr>
              <w:t>.</w:t>
            </w:r>
          </w:p>
          <w:p w:rsidR="00D264D6" w:rsidRDefault="006458C7" w:rsidP="00D264D6">
            <w:pPr>
              <w:jc w:val="both"/>
              <w:rPr>
                <w:rStyle w:val="Strong"/>
                <w:b w:val="0"/>
                <w:szCs w:val="24"/>
              </w:rPr>
            </w:pPr>
            <w:r w:rsidRPr="00EB4BBB">
              <w:rPr>
                <w:szCs w:val="24"/>
              </w:rPr>
              <w:t xml:space="preserve">Savivaldybė nepateikė informacijos, kaip sprendžiama </w:t>
            </w:r>
            <w:r w:rsidRPr="0023172B">
              <w:t xml:space="preserve">Išvadoje </w:t>
            </w:r>
            <w:r w:rsidRPr="00EB4BBB">
              <w:rPr>
                <w:szCs w:val="24"/>
              </w:rPr>
              <w:t>nurodyta pirkimo organizatoriaus paskirimo problema, t. y.</w:t>
            </w:r>
            <w:r w:rsidRPr="00EB4BBB">
              <w:rPr>
                <w:b/>
                <w:szCs w:val="24"/>
              </w:rPr>
              <w:t xml:space="preserve"> </w:t>
            </w:r>
            <w:r w:rsidRPr="00EB4BBB">
              <w:rPr>
                <w:rStyle w:val="Strong"/>
                <w:b w:val="0"/>
                <w:szCs w:val="24"/>
              </w:rPr>
              <w:t>kaip yra nusprendžiama, kuris Savivaldybės darbuotojas bus paskirtas pirkimo organizatoriumi</w:t>
            </w:r>
            <w:r w:rsidR="00D264D6">
              <w:rPr>
                <w:rStyle w:val="Strong"/>
                <w:b w:val="0"/>
                <w:szCs w:val="24"/>
              </w:rPr>
              <w:t>.</w:t>
            </w:r>
            <w:r w:rsidRPr="00EB4BBB">
              <w:rPr>
                <w:rStyle w:val="Strong"/>
                <w:b w:val="0"/>
                <w:szCs w:val="24"/>
              </w:rPr>
              <w:t xml:space="preserve"> </w:t>
            </w:r>
          </w:p>
          <w:p w:rsidR="006458C7" w:rsidRDefault="006458C7" w:rsidP="00D264D6">
            <w:pPr>
              <w:jc w:val="both"/>
              <w:rPr>
                <w:rStyle w:val="Strong"/>
                <w:b w:val="0"/>
                <w:szCs w:val="24"/>
              </w:rPr>
            </w:pPr>
          </w:p>
          <w:p w:rsidR="00D264D6" w:rsidRPr="00EB4BBB" w:rsidRDefault="00D264D6" w:rsidP="00D264D6">
            <w:pPr>
              <w:jc w:val="both"/>
              <w:rPr>
                <w:b/>
                <w:szCs w:val="24"/>
              </w:rPr>
            </w:pPr>
            <w:r>
              <w:rPr>
                <w:rStyle w:val="Strong"/>
                <w:b w:val="0"/>
              </w:rPr>
              <w:t>Be to, atkreiptinas dėmesys į Taisyklių 18 punktą – „</w:t>
            </w:r>
            <w:r w:rsidRPr="00D264D6">
              <w:rPr>
                <w:i/>
                <w:iCs/>
                <w:szCs w:val="24"/>
              </w:rPr>
              <w:t>18.  Direktorius turi teisę priimti sprendimą pavesti</w:t>
            </w:r>
            <w:r w:rsidRPr="00D264D6">
              <w:rPr>
                <w:i/>
                <w:szCs w:val="24"/>
              </w:rPr>
              <w:t xml:space="preserve"> supaprastintą</w:t>
            </w:r>
            <w:r w:rsidRPr="00D264D6">
              <w:rPr>
                <w:i/>
                <w:iCs/>
                <w:szCs w:val="24"/>
              </w:rPr>
              <w:t xml:space="preserve"> pirkimą vykdyti pirkimo organizatoriui, nuolat veikiančiai komisijai arba kitoms komisijoms, neatsižvelgdamas į šių Taisyklių 15 ar 16 punkte nurodytas aplinkybes</w:t>
            </w:r>
            <w:r>
              <w:rPr>
                <w:iCs/>
                <w:szCs w:val="24"/>
              </w:rPr>
              <w:t xml:space="preserve">“. Manytina, kad </w:t>
            </w:r>
            <w:r w:rsidR="00B34CCF">
              <w:rPr>
                <w:iCs/>
                <w:szCs w:val="24"/>
              </w:rPr>
              <w:t xml:space="preserve">šiame punkte nustatyta neridota </w:t>
            </w:r>
            <w:r>
              <w:rPr>
                <w:iCs/>
                <w:szCs w:val="24"/>
              </w:rPr>
              <w:t xml:space="preserve">administracijos direktoriaus </w:t>
            </w:r>
            <w:r w:rsidR="00B34CCF">
              <w:rPr>
                <w:iCs/>
                <w:szCs w:val="24"/>
              </w:rPr>
              <w:t>diskrecija taip pat laikytina korupcijos riziką didinančiu veiksniu.</w:t>
            </w:r>
          </w:p>
        </w:tc>
      </w:tr>
      <w:tr w:rsidR="00FF4E45" w:rsidRPr="00302321" w:rsidTr="00111B0D">
        <w:tc>
          <w:tcPr>
            <w:tcW w:w="5637" w:type="dxa"/>
          </w:tcPr>
          <w:p w:rsidR="00FF4E45" w:rsidRPr="00EB4BBB" w:rsidRDefault="00FF4E45" w:rsidP="00111B0D">
            <w:pPr>
              <w:pStyle w:val="BodyText1"/>
              <w:numPr>
                <w:ilvl w:val="0"/>
                <w:numId w:val="2"/>
              </w:numPr>
              <w:tabs>
                <w:tab w:val="left" w:pos="284"/>
              </w:tabs>
              <w:spacing w:line="240" w:lineRule="auto"/>
              <w:ind w:left="0" w:firstLine="0"/>
              <w:rPr>
                <w:rStyle w:val="Strong"/>
                <w:b w:val="0"/>
                <w:sz w:val="24"/>
                <w:szCs w:val="24"/>
              </w:rPr>
            </w:pPr>
            <w:r w:rsidRPr="00EB4BBB">
              <w:rPr>
                <w:rStyle w:val="Strong"/>
                <w:b w:val="0"/>
                <w:sz w:val="24"/>
                <w:szCs w:val="24"/>
              </w:rPr>
              <w:t>Viešuosius pirkimus, neatsižvelgiant į pirkimo vertę, dažniau pavesti atlikti Savivaldybės Viešųjų pirkimų komisijai.</w:t>
            </w:r>
          </w:p>
        </w:tc>
        <w:tc>
          <w:tcPr>
            <w:tcW w:w="4677" w:type="dxa"/>
          </w:tcPr>
          <w:p w:rsidR="00FF4E45" w:rsidRDefault="00FF4E45" w:rsidP="00111B0D">
            <w:pPr>
              <w:jc w:val="both"/>
            </w:pPr>
            <w:r>
              <w:t>Neatsižvelgta. Savivaldybės supaprastintų viešųjų pirkimų taisyklėse įtvirtinta pirkimo vertė, nuo kurios pirkimus vykdo Viešųjų pirkimų komisija, neviršija teisės aktuose numatytos ribos, todėl mažinti pirkimo vertę nėra pagrindo.</w:t>
            </w:r>
          </w:p>
        </w:tc>
        <w:tc>
          <w:tcPr>
            <w:tcW w:w="4962" w:type="dxa"/>
          </w:tcPr>
          <w:p w:rsidR="00D26953" w:rsidRDefault="00D26953" w:rsidP="00D26953">
            <w:pPr>
              <w:jc w:val="both"/>
              <w:rPr>
                <w:szCs w:val="24"/>
              </w:rPr>
            </w:pPr>
            <w:r>
              <w:rPr>
                <w:szCs w:val="24"/>
              </w:rPr>
              <w:t>Pasiūlymas laikytinas neįvykdytu.</w:t>
            </w:r>
          </w:p>
          <w:p w:rsidR="00FF4E45" w:rsidRPr="00302321" w:rsidRDefault="00FF4E45" w:rsidP="00111B0D">
            <w:pPr>
              <w:jc w:val="both"/>
              <w:rPr>
                <w:szCs w:val="24"/>
              </w:rPr>
            </w:pPr>
            <w:r w:rsidRPr="00302321">
              <w:rPr>
                <w:szCs w:val="24"/>
              </w:rPr>
              <w:t xml:space="preserve">Pažymėtina, kad </w:t>
            </w:r>
            <w:r>
              <w:rPr>
                <w:szCs w:val="24"/>
              </w:rPr>
              <w:t xml:space="preserve">nepaisant to, kad teisės aktuose nustatytos </w:t>
            </w:r>
            <w:r>
              <w:t xml:space="preserve">pirkimų vertės, nuo kurių pirkimus privalo vykdyti viešųjų pirkimų komisija, nėra draudžiama mažesnės nei minėtos vertės pirkimus vykdyti viešųjų pirkimų komisijai. </w:t>
            </w:r>
            <w:r>
              <w:rPr>
                <w:szCs w:val="24"/>
              </w:rPr>
              <w:t>Todėl siūlome, siekiant mažinti korupcijos pasireiškimo rizikas, v</w:t>
            </w:r>
            <w:r w:rsidRPr="00EB4BBB">
              <w:rPr>
                <w:rStyle w:val="Strong"/>
                <w:b w:val="0"/>
                <w:szCs w:val="24"/>
              </w:rPr>
              <w:t xml:space="preserve">iešuosius pirkimus, neatsižvelgiant į pirkimo vertę, dažniau pavesti atlikti </w:t>
            </w:r>
            <w:r>
              <w:rPr>
                <w:rStyle w:val="Strong"/>
                <w:b w:val="0"/>
                <w:szCs w:val="24"/>
              </w:rPr>
              <w:t>v</w:t>
            </w:r>
            <w:r w:rsidRPr="00EB4BBB">
              <w:rPr>
                <w:rStyle w:val="Strong"/>
                <w:b w:val="0"/>
                <w:szCs w:val="24"/>
              </w:rPr>
              <w:t>iešųjų pirkimų komisijai</w:t>
            </w:r>
            <w:r>
              <w:rPr>
                <w:rStyle w:val="Strong"/>
                <w:b w:val="0"/>
                <w:szCs w:val="24"/>
              </w:rPr>
              <w:t>.</w:t>
            </w:r>
          </w:p>
        </w:tc>
      </w:tr>
      <w:tr w:rsidR="008A2B67" w:rsidRPr="0062075E" w:rsidTr="00111B0D">
        <w:tc>
          <w:tcPr>
            <w:tcW w:w="5637" w:type="dxa"/>
          </w:tcPr>
          <w:p w:rsidR="008A2B67" w:rsidRPr="00EE5209" w:rsidRDefault="008A2B67" w:rsidP="00111B0D">
            <w:pPr>
              <w:pStyle w:val="BodyText1"/>
              <w:numPr>
                <w:ilvl w:val="0"/>
                <w:numId w:val="2"/>
              </w:numPr>
              <w:tabs>
                <w:tab w:val="left" w:pos="284"/>
              </w:tabs>
              <w:spacing w:line="240" w:lineRule="auto"/>
              <w:ind w:left="0" w:firstLine="0"/>
              <w:rPr>
                <w:sz w:val="24"/>
                <w:szCs w:val="24"/>
              </w:rPr>
            </w:pPr>
            <w:r w:rsidRPr="00015658">
              <w:rPr>
                <w:rStyle w:val="Strong"/>
                <w:b w:val="0"/>
                <w:sz w:val="24"/>
                <w:szCs w:val="24"/>
              </w:rPr>
              <w:lastRenderedPageBreak/>
              <w:t>Svarstyti galimybę sumažinti</w:t>
            </w:r>
            <w:r w:rsidRPr="00EE5209">
              <w:rPr>
                <w:rStyle w:val="Strong"/>
                <w:sz w:val="24"/>
                <w:szCs w:val="24"/>
              </w:rPr>
              <w:t xml:space="preserve"> </w:t>
            </w:r>
            <w:r w:rsidRPr="00EE5209">
              <w:rPr>
                <w:iCs/>
                <w:sz w:val="24"/>
                <w:szCs w:val="24"/>
              </w:rPr>
              <w:t>pirkimų sutarčių verčių ribas, iki kurių viešąjį pirkimą gali atlikti pirkimo organizatorius.</w:t>
            </w:r>
          </w:p>
        </w:tc>
        <w:tc>
          <w:tcPr>
            <w:tcW w:w="4677" w:type="dxa"/>
          </w:tcPr>
          <w:p w:rsidR="008A2B67" w:rsidRDefault="008A2B67" w:rsidP="00111B0D">
            <w:pPr>
              <w:jc w:val="both"/>
            </w:pPr>
            <w:r>
              <w:t>Neatsižvelgta. Savivaldybės supaprastintų viešųjų pirkimų taisyklėse įtvirtinta pirkimo sutarčių vertė, iki kurios pirkimus vykdo pirkimo organizatorius, neviršija teisės aktuose numatytos ribos, todėl mažinti pirkimo sutarčių vertę nėra pagrindo.</w:t>
            </w:r>
          </w:p>
        </w:tc>
        <w:tc>
          <w:tcPr>
            <w:tcW w:w="4962" w:type="dxa"/>
          </w:tcPr>
          <w:p w:rsidR="00D26953" w:rsidRDefault="00D26953" w:rsidP="00D26953">
            <w:pPr>
              <w:jc w:val="both"/>
              <w:rPr>
                <w:szCs w:val="24"/>
              </w:rPr>
            </w:pPr>
            <w:r>
              <w:rPr>
                <w:szCs w:val="24"/>
              </w:rPr>
              <w:t>Pasiūlymas laikytinas neįvykdytu.</w:t>
            </w:r>
          </w:p>
          <w:p w:rsidR="008A2B67" w:rsidRPr="0062075E" w:rsidRDefault="008A2B67" w:rsidP="00B33ED5">
            <w:pPr>
              <w:jc w:val="both"/>
              <w:rPr>
                <w:b/>
                <w:szCs w:val="24"/>
              </w:rPr>
            </w:pPr>
            <w:r w:rsidRPr="00302321">
              <w:rPr>
                <w:szCs w:val="24"/>
              </w:rPr>
              <w:t xml:space="preserve">Pažymėtina, kad </w:t>
            </w:r>
            <w:r>
              <w:rPr>
                <w:szCs w:val="24"/>
              </w:rPr>
              <w:t xml:space="preserve">nepaisant to, kad teisės aktuose nustatytos </w:t>
            </w:r>
            <w:r>
              <w:t xml:space="preserve">pirkimų vertės, nuo kurių pirkimus privalo vykdyti viešųjų pirkimų komisija, perkančiosioms organizacijoms nėra draudžiama savo teisės aktais sumažinti pirkimų vertės, nuo kurių pirkimus privalo vykdyti viešųjų pirkimų komisija. </w:t>
            </w:r>
            <w:r>
              <w:rPr>
                <w:szCs w:val="24"/>
              </w:rPr>
              <w:t xml:space="preserve">Todėl siūlome, siekiant mažinti korupcijos pasireiškimo rizikas, </w:t>
            </w:r>
            <w:r w:rsidR="00B33ED5">
              <w:rPr>
                <w:rStyle w:val="Strong"/>
                <w:b w:val="0"/>
                <w:szCs w:val="24"/>
              </w:rPr>
              <w:t>apsvarstyti, ar nevertėtų</w:t>
            </w:r>
            <w:r w:rsidR="00B33ED5" w:rsidRPr="00015658">
              <w:rPr>
                <w:rStyle w:val="Strong"/>
                <w:b w:val="0"/>
                <w:szCs w:val="24"/>
              </w:rPr>
              <w:t xml:space="preserve"> </w:t>
            </w:r>
            <w:r w:rsidRPr="00015658">
              <w:rPr>
                <w:rStyle w:val="Strong"/>
                <w:b w:val="0"/>
                <w:szCs w:val="24"/>
              </w:rPr>
              <w:t xml:space="preserve"> sumažinti</w:t>
            </w:r>
            <w:r w:rsidRPr="00EE5209">
              <w:rPr>
                <w:rStyle w:val="Strong"/>
                <w:szCs w:val="24"/>
              </w:rPr>
              <w:t xml:space="preserve"> </w:t>
            </w:r>
            <w:r w:rsidRPr="00EE5209">
              <w:rPr>
                <w:iCs/>
                <w:szCs w:val="24"/>
              </w:rPr>
              <w:t>pirkimų sutarčių verčių ribas, iki kurių viešąjį pirkimą gali atlikti pirkimo organizatorius.</w:t>
            </w:r>
          </w:p>
        </w:tc>
      </w:tr>
      <w:tr w:rsidR="00B33ED5" w:rsidRPr="0062075E" w:rsidTr="00111B0D">
        <w:tc>
          <w:tcPr>
            <w:tcW w:w="5637" w:type="dxa"/>
          </w:tcPr>
          <w:p w:rsidR="00B33ED5" w:rsidRPr="00EE5209" w:rsidRDefault="00B33ED5" w:rsidP="00111B0D">
            <w:pPr>
              <w:pStyle w:val="BodyText1"/>
              <w:numPr>
                <w:ilvl w:val="0"/>
                <w:numId w:val="2"/>
              </w:numPr>
              <w:tabs>
                <w:tab w:val="left" w:pos="284"/>
              </w:tabs>
              <w:spacing w:line="240" w:lineRule="auto"/>
              <w:ind w:left="0" w:firstLine="0"/>
              <w:rPr>
                <w:sz w:val="24"/>
                <w:szCs w:val="24"/>
              </w:rPr>
            </w:pPr>
            <w:r w:rsidRPr="00EE5209">
              <w:rPr>
                <w:color w:val="auto"/>
                <w:sz w:val="24"/>
                <w:szCs w:val="24"/>
              </w:rPr>
              <w:t xml:space="preserve">Atsisakyti praktikos, kai Savivaldybės </w:t>
            </w:r>
            <w:r w:rsidRPr="00EE5209">
              <w:rPr>
                <w:sz w:val="24"/>
                <w:szCs w:val="24"/>
              </w:rPr>
              <w:t>prekių, paslaugų ar darbų poreikį formuojantis asmuo pats dalyvaudamas vykdant atitinkamą pirkimą, įgyvendina šio poreikio tenkinimą ir svarstyti galimybę šių funkcijų atskyrimą įtvirtinti Savivaldybės teisės aktuose.</w:t>
            </w:r>
          </w:p>
        </w:tc>
        <w:tc>
          <w:tcPr>
            <w:tcW w:w="4677" w:type="dxa"/>
          </w:tcPr>
          <w:p w:rsidR="00B33ED5" w:rsidRDefault="00B33ED5" w:rsidP="00111B0D">
            <w:pPr>
              <w:jc w:val="both"/>
            </w:pPr>
            <w:r>
              <w:t>Atsižvelgta. Ateityje bus vengiama, kad prekių, paslaugų ar darbų poreikį formuojantis asmuo pats dalyvautų vykdant atitinkamą pirkimą. Iniciatoriaus ir organizatoriaus funkcijos aprašytos Savivaldybės supaprastintų viešųjų pirkimų taisyklėse.</w:t>
            </w:r>
          </w:p>
        </w:tc>
        <w:tc>
          <w:tcPr>
            <w:tcW w:w="4962" w:type="dxa"/>
          </w:tcPr>
          <w:p w:rsidR="00B33ED5" w:rsidRPr="000D2108" w:rsidRDefault="003B5402" w:rsidP="00111B0D">
            <w:pPr>
              <w:jc w:val="both"/>
              <w:rPr>
                <w:szCs w:val="24"/>
              </w:rPr>
            </w:pPr>
            <w:r>
              <w:rPr>
                <w:szCs w:val="24"/>
              </w:rPr>
              <w:t>Kadangi pasiūlymo įvykdymas numatytas ateityje, šiuo metu p</w:t>
            </w:r>
            <w:r w:rsidR="00B33ED5" w:rsidRPr="000D2108">
              <w:rPr>
                <w:szCs w:val="24"/>
              </w:rPr>
              <w:t>astabų nėra.</w:t>
            </w:r>
          </w:p>
          <w:p w:rsidR="00B33ED5" w:rsidRPr="0062075E" w:rsidRDefault="00B33ED5" w:rsidP="00B33ED5">
            <w:pPr>
              <w:jc w:val="both"/>
              <w:rPr>
                <w:b/>
                <w:szCs w:val="24"/>
              </w:rPr>
            </w:pPr>
          </w:p>
        </w:tc>
      </w:tr>
      <w:tr w:rsidR="00B33ED5" w:rsidRPr="0062075E" w:rsidTr="00111B0D">
        <w:tc>
          <w:tcPr>
            <w:tcW w:w="5637" w:type="dxa"/>
          </w:tcPr>
          <w:p w:rsidR="00B33ED5" w:rsidRPr="00EE5209" w:rsidRDefault="00B33ED5" w:rsidP="00111B0D">
            <w:pPr>
              <w:pStyle w:val="BodyText1"/>
              <w:numPr>
                <w:ilvl w:val="0"/>
                <w:numId w:val="2"/>
              </w:numPr>
              <w:tabs>
                <w:tab w:val="left" w:pos="284"/>
              </w:tabs>
              <w:spacing w:line="240" w:lineRule="auto"/>
              <w:ind w:left="0" w:firstLine="0"/>
              <w:rPr>
                <w:sz w:val="24"/>
                <w:szCs w:val="24"/>
              </w:rPr>
            </w:pPr>
            <w:r w:rsidRPr="00EE5209">
              <w:rPr>
                <w:bCs/>
                <w:sz w:val="24"/>
                <w:szCs w:val="24"/>
              </w:rPr>
              <w:t>Savivaldybės teisės aktuose</w:t>
            </w:r>
            <w:r w:rsidRPr="00EE5209">
              <w:rPr>
                <w:sz w:val="24"/>
                <w:szCs w:val="24"/>
              </w:rPr>
              <w:t xml:space="preserve"> nustatyti</w:t>
            </w:r>
            <w:r w:rsidRPr="00EE5209">
              <w:rPr>
                <w:rStyle w:val="Strong"/>
                <w:sz w:val="24"/>
                <w:szCs w:val="24"/>
              </w:rPr>
              <w:t xml:space="preserve">, </w:t>
            </w:r>
            <w:r w:rsidRPr="00255EB5">
              <w:rPr>
                <w:rStyle w:val="Strong"/>
                <w:b w:val="0"/>
                <w:sz w:val="24"/>
                <w:szCs w:val="24"/>
              </w:rPr>
              <w:t>kad</w:t>
            </w:r>
            <w:r w:rsidRPr="00EE5209">
              <w:rPr>
                <w:rStyle w:val="Strong"/>
                <w:sz w:val="24"/>
                <w:szCs w:val="24"/>
              </w:rPr>
              <w:t xml:space="preserve"> </w:t>
            </w:r>
            <w:r w:rsidRPr="00EE5209">
              <w:rPr>
                <w:sz w:val="24"/>
                <w:szCs w:val="24"/>
              </w:rPr>
              <w:t xml:space="preserve">visiems asmenims, dalyvaujantiems vykdant viešuosius pirkimus (Savivaldybės </w:t>
            </w:r>
            <w:r w:rsidRPr="00EE5209">
              <w:rPr>
                <w:rStyle w:val="Strong"/>
                <w:sz w:val="24"/>
                <w:szCs w:val="24"/>
              </w:rPr>
              <w:t>V</w:t>
            </w:r>
            <w:r w:rsidRPr="00EE5209">
              <w:rPr>
                <w:sz w:val="24"/>
                <w:szCs w:val="24"/>
              </w:rPr>
              <w:t>iešųjų pirkimų komisijos nariams ir pirmininkui, organizatoriams), taikomi didesni reputacijos, nešališkumo ir konfidencialumo reikalavimai, t. y. komisijos nariais, pirmininku ar organizatoriumi gali būti skiriami tik nepriekaištingos reputacijos asmenys, kurie privalo pasirašyti nešališkumo deklaraciją ir konfidencialumo pasižadėjimą.</w:t>
            </w:r>
          </w:p>
        </w:tc>
        <w:tc>
          <w:tcPr>
            <w:tcW w:w="4677" w:type="dxa"/>
          </w:tcPr>
          <w:p w:rsidR="00B33ED5" w:rsidRPr="0062075E" w:rsidRDefault="00B33ED5" w:rsidP="00111B0D">
            <w:pPr>
              <w:jc w:val="both"/>
              <w:rPr>
                <w:szCs w:val="24"/>
              </w:rPr>
            </w:pPr>
            <w:r>
              <w:t>Atsižvelgta. Nuostatos įtvirtintos Savivaldybės  supaprastintų viešųjų pirkimų taisyklėse.</w:t>
            </w:r>
          </w:p>
        </w:tc>
        <w:tc>
          <w:tcPr>
            <w:tcW w:w="4962" w:type="dxa"/>
          </w:tcPr>
          <w:p w:rsidR="00547A44" w:rsidRDefault="00547A44" w:rsidP="00547A44">
            <w:pPr>
              <w:jc w:val="both"/>
              <w:rPr>
                <w:szCs w:val="24"/>
              </w:rPr>
            </w:pPr>
            <w:r>
              <w:rPr>
                <w:szCs w:val="24"/>
              </w:rPr>
              <w:t>Pasiūlymas laikytinas įgyvendintu.</w:t>
            </w:r>
          </w:p>
          <w:p w:rsidR="00547A44" w:rsidRPr="000D2108" w:rsidRDefault="00547A44" w:rsidP="00547A44">
            <w:pPr>
              <w:jc w:val="both"/>
              <w:rPr>
                <w:szCs w:val="24"/>
              </w:rPr>
            </w:pPr>
            <w:r w:rsidRPr="000D2108">
              <w:rPr>
                <w:szCs w:val="24"/>
              </w:rPr>
              <w:t>Pastabų nėra.</w:t>
            </w:r>
          </w:p>
          <w:p w:rsidR="00B33ED5" w:rsidRPr="0062075E" w:rsidRDefault="00B33ED5" w:rsidP="00111B0D">
            <w:pPr>
              <w:jc w:val="both"/>
              <w:rPr>
                <w:b/>
                <w:szCs w:val="24"/>
              </w:rPr>
            </w:pPr>
          </w:p>
        </w:tc>
      </w:tr>
      <w:tr w:rsidR="00B33ED5" w:rsidRPr="0062075E" w:rsidTr="00111B0D">
        <w:tc>
          <w:tcPr>
            <w:tcW w:w="5637" w:type="dxa"/>
          </w:tcPr>
          <w:p w:rsidR="00B33ED5" w:rsidRPr="00EE5209" w:rsidRDefault="00B33ED5" w:rsidP="00111B0D">
            <w:pPr>
              <w:pStyle w:val="BodyText1"/>
              <w:numPr>
                <w:ilvl w:val="0"/>
                <w:numId w:val="2"/>
              </w:numPr>
              <w:tabs>
                <w:tab w:val="left" w:pos="284"/>
              </w:tabs>
              <w:spacing w:line="240" w:lineRule="auto"/>
              <w:ind w:left="0" w:firstLine="0"/>
              <w:rPr>
                <w:sz w:val="24"/>
                <w:szCs w:val="24"/>
              </w:rPr>
            </w:pPr>
            <w:r w:rsidRPr="00EE5209">
              <w:rPr>
                <w:sz w:val="24"/>
                <w:szCs w:val="24"/>
              </w:rPr>
              <w:t>Savivaldybės teisės aktuose aiškiai nustatyti, kuriame viešojo pirkimo etape yra parenkamas pirkimo būdas ir kas tai atlieka.</w:t>
            </w:r>
          </w:p>
        </w:tc>
        <w:tc>
          <w:tcPr>
            <w:tcW w:w="4677" w:type="dxa"/>
          </w:tcPr>
          <w:p w:rsidR="00B33ED5" w:rsidRDefault="00547A44" w:rsidP="00111B0D">
            <w:pPr>
              <w:jc w:val="both"/>
            </w:pPr>
            <w:r>
              <w:t>Atsižvelgta. Nuostatos įtvirtintos Savivaldybės   supaprastintų viešųjų pirkimų taisyklėse.</w:t>
            </w:r>
          </w:p>
        </w:tc>
        <w:tc>
          <w:tcPr>
            <w:tcW w:w="4962" w:type="dxa"/>
          </w:tcPr>
          <w:p w:rsidR="00547A44" w:rsidRDefault="00547A44" w:rsidP="00547A44">
            <w:pPr>
              <w:jc w:val="both"/>
              <w:rPr>
                <w:szCs w:val="24"/>
              </w:rPr>
            </w:pPr>
            <w:r>
              <w:rPr>
                <w:szCs w:val="24"/>
              </w:rPr>
              <w:t>Pasiūlymas laikytinas įgyvendintu.</w:t>
            </w:r>
          </w:p>
          <w:p w:rsidR="00547A44" w:rsidRPr="000D2108" w:rsidRDefault="00547A44" w:rsidP="00547A44">
            <w:pPr>
              <w:jc w:val="both"/>
              <w:rPr>
                <w:szCs w:val="24"/>
              </w:rPr>
            </w:pPr>
            <w:r w:rsidRPr="000D2108">
              <w:rPr>
                <w:szCs w:val="24"/>
              </w:rPr>
              <w:t>Pastabų nėra.</w:t>
            </w:r>
          </w:p>
          <w:p w:rsidR="00B33ED5" w:rsidRPr="0062075E" w:rsidRDefault="00B33ED5" w:rsidP="00111B0D">
            <w:pPr>
              <w:jc w:val="both"/>
              <w:rPr>
                <w:b/>
                <w:szCs w:val="24"/>
              </w:rPr>
            </w:pPr>
          </w:p>
        </w:tc>
      </w:tr>
      <w:tr w:rsidR="00B33ED5" w:rsidRPr="0062075E" w:rsidTr="00111B0D">
        <w:tc>
          <w:tcPr>
            <w:tcW w:w="5637" w:type="dxa"/>
          </w:tcPr>
          <w:p w:rsidR="00B33ED5" w:rsidRPr="00EE5209" w:rsidRDefault="00B33ED5"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t xml:space="preserve">Vykdant darbų viešuosius pirkimus apklausos būdu, </w:t>
            </w:r>
            <w:r w:rsidRPr="00EE5209">
              <w:rPr>
                <w:color w:val="auto"/>
                <w:sz w:val="24"/>
                <w:szCs w:val="24"/>
              </w:rPr>
              <w:t xml:space="preserve">didinti ir (ar) </w:t>
            </w:r>
            <w:r w:rsidRPr="00EE5209">
              <w:rPr>
                <w:sz w:val="24"/>
                <w:szCs w:val="24"/>
              </w:rPr>
              <w:t>keisti apklausiamų ūkio subjektų ratą.</w:t>
            </w:r>
          </w:p>
        </w:tc>
        <w:tc>
          <w:tcPr>
            <w:tcW w:w="4677" w:type="dxa"/>
          </w:tcPr>
          <w:p w:rsidR="00B33ED5" w:rsidRDefault="00DB4CFD" w:rsidP="00111B0D">
            <w:pPr>
              <w:jc w:val="both"/>
            </w:pPr>
            <w:r>
              <w:t>Atsižvelgta. Bus apklausiama daugiau įmonių teikiančių paslaugas, prekes ar darbus, jei regione tokių įmonių bus.</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B33ED5" w:rsidRPr="0062075E" w:rsidRDefault="00B33ED5" w:rsidP="00111B0D">
            <w:pPr>
              <w:jc w:val="both"/>
              <w:rPr>
                <w:b/>
                <w:szCs w:val="24"/>
              </w:rPr>
            </w:pPr>
          </w:p>
        </w:tc>
      </w:tr>
      <w:tr w:rsidR="00B33ED5" w:rsidRPr="0062075E" w:rsidTr="00111B0D">
        <w:tc>
          <w:tcPr>
            <w:tcW w:w="5637" w:type="dxa"/>
          </w:tcPr>
          <w:p w:rsidR="00B33ED5" w:rsidRPr="00EE5209" w:rsidRDefault="00B33ED5"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t xml:space="preserve">Svarstyti galimybę sumažinti sutarčių, kurias </w:t>
            </w:r>
            <w:r w:rsidRPr="00EE5209">
              <w:rPr>
                <w:sz w:val="24"/>
                <w:szCs w:val="24"/>
              </w:rPr>
              <w:lastRenderedPageBreak/>
              <w:t>galima sudaryti atlikus pirkimą apklausos būdu, vertes.</w:t>
            </w:r>
          </w:p>
        </w:tc>
        <w:tc>
          <w:tcPr>
            <w:tcW w:w="4677" w:type="dxa"/>
          </w:tcPr>
          <w:p w:rsidR="00B33ED5" w:rsidRPr="0062075E" w:rsidRDefault="00DB4CFD" w:rsidP="00111B0D">
            <w:pPr>
              <w:jc w:val="both"/>
              <w:rPr>
                <w:szCs w:val="24"/>
              </w:rPr>
            </w:pPr>
            <w:r>
              <w:lastRenderedPageBreak/>
              <w:t xml:space="preserve">Neatsižvelgta. Sutarčių vertės nustatytos </w:t>
            </w:r>
            <w:r>
              <w:lastRenderedPageBreak/>
              <w:t>neperžengiant Viešųjų pirkimų įstatyme numatytų verčių.</w:t>
            </w:r>
            <w:r w:rsidR="00B33ED5">
              <w:t>.</w:t>
            </w:r>
          </w:p>
        </w:tc>
        <w:tc>
          <w:tcPr>
            <w:tcW w:w="4962" w:type="dxa"/>
          </w:tcPr>
          <w:p w:rsidR="00D26953" w:rsidRDefault="00D26953" w:rsidP="00D26953">
            <w:pPr>
              <w:jc w:val="both"/>
              <w:rPr>
                <w:szCs w:val="24"/>
              </w:rPr>
            </w:pPr>
            <w:r>
              <w:rPr>
                <w:szCs w:val="24"/>
              </w:rPr>
              <w:lastRenderedPageBreak/>
              <w:t>Pasiūlymas laikytinas neįvykdytu.</w:t>
            </w:r>
          </w:p>
          <w:p w:rsidR="00B33ED5" w:rsidRPr="0062075E" w:rsidRDefault="00B33ED5" w:rsidP="00DB4CFD">
            <w:pPr>
              <w:jc w:val="both"/>
              <w:rPr>
                <w:b/>
                <w:szCs w:val="24"/>
              </w:rPr>
            </w:pPr>
            <w:r w:rsidRPr="00302321">
              <w:rPr>
                <w:szCs w:val="24"/>
              </w:rPr>
              <w:lastRenderedPageBreak/>
              <w:t xml:space="preserve">Pažymėtina, kad </w:t>
            </w:r>
            <w:r>
              <w:rPr>
                <w:szCs w:val="24"/>
              </w:rPr>
              <w:t>nepaisant to, kad teisės aktuose nustatytos</w:t>
            </w:r>
            <w:r w:rsidRPr="00EE5209">
              <w:rPr>
                <w:szCs w:val="24"/>
              </w:rPr>
              <w:t xml:space="preserve"> sutarčių, kurias galima sudaryti atlikus pirkimą apklausos būdu, vertes</w:t>
            </w:r>
            <w:r>
              <w:t xml:space="preserve">, perkančiosioms organizacijoms nėra draudžiama savo teisės aktais sumažinti </w:t>
            </w:r>
            <w:r w:rsidRPr="00EE5209">
              <w:rPr>
                <w:szCs w:val="24"/>
              </w:rPr>
              <w:t>sutarčių, kurias galima sudaryti atlikus pirkimą apklausos būdu, vertes</w:t>
            </w:r>
            <w:r>
              <w:t xml:space="preserve">. </w:t>
            </w:r>
            <w:r>
              <w:rPr>
                <w:szCs w:val="24"/>
              </w:rPr>
              <w:t xml:space="preserve">Todėl siūlome, siekiant mažinti korupcijos pasireiškimo rizikas, </w:t>
            </w:r>
            <w:r w:rsidR="00DB4CFD">
              <w:rPr>
                <w:rStyle w:val="Strong"/>
                <w:b w:val="0"/>
                <w:szCs w:val="24"/>
              </w:rPr>
              <w:t>apsvarstyti, ar nevertėtų</w:t>
            </w:r>
            <w:r w:rsidRPr="00EE5209">
              <w:rPr>
                <w:szCs w:val="24"/>
              </w:rPr>
              <w:t xml:space="preserve"> sumažinti sutarčių, kurias galima sudaryti atlikus pirkimą apklausos būdu, vertes</w:t>
            </w:r>
            <w:r>
              <w:rPr>
                <w:szCs w:val="24"/>
              </w:rPr>
              <w:t>.</w:t>
            </w:r>
          </w:p>
        </w:tc>
      </w:tr>
      <w:tr w:rsidR="00B33ED5" w:rsidRPr="0062075E" w:rsidTr="00111B0D">
        <w:tc>
          <w:tcPr>
            <w:tcW w:w="5637" w:type="dxa"/>
          </w:tcPr>
          <w:p w:rsidR="00B33ED5" w:rsidRPr="00EE5209" w:rsidRDefault="00B33ED5"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lastRenderedPageBreak/>
              <w:t xml:space="preserve">Savivaldybės teisės aktuose konkrečiau reglamentuoti skubaus įsigijimo, nustatyto 2014-01-29 </w:t>
            </w:r>
            <w:r w:rsidRPr="009D1497">
              <w:rPr>
                <w:rStyle w:val="Strong"/>
                <w:b w:val="0"/>
                <w:sz w:val="24"/>
                <w:szCs w:val="24"/>
              </w:rPr>
              <w:t>Savivaldybės viešųjų pirkimų taisyklių</w:t>
            </w:r>
            <w:r w:rsidRPr="00EE5209">
              <w:rPr>
                <w:rStyle w:val="Strong"/>
                <w:sz w:val="24"/>
                <w:szCs w:val="24"/>
              </w:rPr>
              <w:t xml:space="preserve"> </w:t>
            </w:r>
            <w:r w:rsidRPr="00EE5209">
              <w:rPr>
                <w:sz w:val="24"/>
                <w:szCs w:val="24"/>
              </w:rPr>
              <w:t>109.1.4.1 punkte, būtinumą.</w:t>
            </w:r>
          </w:p>
        </w:tc>
        <w:tc>
          <w:tcPr>
            <w:tcW w:w="4677" w:type="dxa"/>
          </w:tcPr>
          <w:p w:rsidR="00B33ED5" w:rsidRPr="0062075E" w:rsidRDefault="00011DBE" w:rsidP="00111B0D">
            <w:pPr>
              <w:jc w:val="both"/>
              <w:rPr>
                <w:szCs w:val="24"/>
              </w:rPr>
            </w:pPr>
            <w:r>
              <w:t>Neatsižvelgta. Nėra galimybės numatyti visų skubaus įsigijimo atvejų (pvz. avarijų ir kt.)</w:t>
            </w:r>
          </w:p>
        </w:tc>
        <w:tc>
          <w:tcPr>
            <w:tcW w:w="4962" w:type="dxa"/>
          </w:tcPr>
          <w:p w:rsidR="00B33ED5" w:rsidRDefault="00111B0D" w:rsidP="00111B0D">
            <w:pPr>
              <w:jc w:val="both"/>
              <w:rPr>
                <w:szCs w:val="24"/>
              </w:rPr>
            </w:pPr>
            <w:r>
              <w:rPr>
                <w:szCs w:val="24"/>
              </w:rPr>
              <w:t>Pasiūlymas laikytinas neįvykdytų.</w:t>
            </w:r>
          </w:p>
          <w:p w:rsidR="00111B0D" w:rsidRPr="0062075E" w:rsidRDefault="00111B0D" w:rsidP="00111B0D">
            <w:pPr>
              <w:jc w:val="both"/>
              <w:rPr>
                <w:b/>
                <w:szCs w:val="24"/>
              </w:rPr>
            </w:pPr>
            <w:r>
              <w:rPr>
                <w:szCs w:val="24"/>
              </w:rPr>
              <w:t xml:space="preserve">Galima sutikti, kad nėra galimybių numatyti visų skubaus įsigijimų atvejų. Tačiau taip pat manytina, kad siekiant mažinti </w:t>
            </w:r>
            <w:r w:rsidR="00D216D4">
              <w:rPr>
                <w:szCs w:val="24"/>
              </w:rPr>
              <w:t xml:space="preserve">korupcijos rizikos prielaidas Taisyklių </w:t>
            </w:r>
            <w:r w:rsidR="00D216D4" w:rsidRPr="007837B6">
              <w:rPr>
                <w:szCs w:val="24"/>
              </w:rPr>
              <w:t>144.4.1</w:t>
            </w:r>
            <w:r w:rsidR="00D216D4">
              <w:rPr>
                <w:szCs w:val="24"/>
              </w:rPr>
              <w:t xml:space="preserve"> punkte (numeracija pagal naują redakciją) galėtų būti numatyti Taisyklių </w:t>
            </w:r>
            <w:r w:rsidR="00D216D4" w:rsidRPr="007837B6">
              <w:rPr>
                <w:szCs w:val="24"/>
                <w:lang w:eastAsia="lt-LT"/>
              </w:rPr>
              <w:t>144.3</w:t>
            </w:r>
            <w:r w:rsidR="00D216D4">
              <w:rPr>
                <w:szCs w:val="24"/>
                <w:lang w:eastAsia="lt-LT"/>
              </w:rPr>
              <w:t xml:space="preserve"> punkte nustatyti saugikliai.</w:t>
            </w:r>
          </w:p>
        </w:tc>
      </w:tr>
      <w:tr w:rsidR="00D216D4" w:rsidRPr="0062075E" w:rsidTr="00111B0D">
        <w:tc>
          <w:tcPr>
            <w:tcW w:w="5637" w:type="dxa"/>
          </w:tcPr>
          <w:p w:rsidR="00D216D4" w:rsidRPr="00EE5209" w:rsidRDefault="00D216D4" w:rsidP="00111B0D">
            <w:pPr>
              <w:pStyle w:val="BodyText1"/>
              <w:numPr>
                <w:ilvl w:val="0"/>
                <w:numId w:val="2"/>
              </w:numPr>
              <w:tabs>
                <w:tab w:val="left" w:pos="284"/>
                <w:tab w:val="left" w:pos="426"/>
              </w:tabs>
              <w:spacing w:line="240" w:lineRule="auto"/>
              <w:ind w:left="0" w:firstLine="0"/>
              <w:rPr>
                <w:sz w:val="24"/>
                <w:szCs w:val="24"/>
              </w:rPr>
            </w:pPr>
            <w:r w:rsidRPr="00EE5209">
              <w:rPr>
                <w:rFonts w:eastAsia="Calibri"/>
                <w:sz w:val="24"/>
                <w:szCs w:val="24"/>
              </w:rPr>
              <w:t>Mažinti apklausos būdu vykdomų viešųjų pirkimų skaičių, tapačių prekių, paslaugų ar darbų pirkimui organizuojant vieną (ar kelis) didesnės vertės pirkimą.</w:t>
            </w:r>
          </w:p>
        </w:tc>
        <w:tc>
          <w:tcPr>
            <w:tcW w:w="4677" w:type="dxa"/>
          </w:tcPr>
          <w:p w:rsidR="00D216D4" w:rsidRDefault="00D216D4" w:rsidP="00111B0D">
            <w:pPr>
              <w:jc w:val="both"/>
            </w:pPr>
            <w:r>
              <w:t>Atsižvelgta iš dalies. Ne visuomet regione yra didelis įmonių skaičius kurios teikia paslaugas, prekes ar darbus. Pradėta įgyvendinti ir pirkimo objektai, kurie panašūs, tapatūs apjungiami į vieną ar kelis pirkimus. Pvz. M</w:t>
            </w:r>
            <w:r w:rsidRPr="00F62118">
              <w:t>arijampolės savivaldybės vietinės reikšmės kelių ir gatvių su asfaltbetonio danga papras</w:t>
            </w:r>
            <w:r>
              <w:t xml:space="preserve">tojo remonto ir priežiūros darbai, Marijampolės miesto Matulaičių gatvės ir Žuvinto gatvės atkarpos rekonstravimo darbai.  </w:t>
            </w:r>
          </w:p>
        </w:tc>
        <w:tc>
          <w:tcPr>
            <w:tcW w:w="4962" w:type="dxa"/>
          </w:tcPr>
          <w:p w:rsidR="00D216D4" w:rsidRDefault="00D216D4" w:rsidP="00111B0D">
            <w:pPr>
              <w:jc w:val="both"/>
              <w:rPr>
                <w:szCs w:val="24"/>
              </w:rPr>
            </w:pPr>
            <w:r>
              <w:rPr>
                <w:szCs w:val="24"/>
              </w:rPr>
              <w:t>Pasiūlymas vertintinas įvykdytas iš dalies.</w:t>
            </w:r>
          </w:p>
          <w:p w:rsidR="00D216D4" w:rsidRPr="000D2108" w:rsidRDefault="00D216D4" w:rsidP="00111B0D">
            <w:pPr>
              <w:jc w:val="both"/>
              <w:rPr>
                <w:szCs w:val="24"/>
              </w:rPr>
            </w:pPr>
            <w:r w:rsidRPr="000D2108">
              <w:rPr>
                <w:szCs w:val="24"/>
              </w:rPr>
              <w:t>Pastabų nėra.</w:t>
            </w:r>
          </w:p>
          <w:p w:rsidR="00D216D4" w:rsidRPr="0062075E" w:rsidRDefault="00D216D4" w:rsidP="00111B0D">
            <w:pPr>
              <w:jc w:val="both"/>
              <w:rPr>
                <w:b/>
                <w:szCs w:val="24"/>
              </w:rPr>
            </w:pPr>
          </w:p>
        </w:tc>
      </w:tr>
      <w:tr w:rsidR="00833083" w:rsidRPr="00994581" w:rsidTr="00111B0D">
        <w:tc>
          <w:tcPr>
            <w:tcW w:w="5637" w:type="dxa"/>
          </w:tcPr>
          <w:p w:rsidR="00833083" w:rsidRPr="00EE5209" w:rsidRDefault="00833083"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t>Išsamiau ir konkrečiau reglamentuoti tiekėjų pretenzijų nagrinėjimo procedūrą, ypač organizatoriaus atliekamo pirkimo atveju.</w:t>
            </w:r>
          </w:p>
        </w:tc>
        <w:tc>
          <w:tcPr>
            <w:tcW w:w="4677" w:type="dxa"/>
          </w:tcPr>
          <w:p w:rsidR="00833083" w:rsidRPr="0062075E" w:rsidRDefault="00833083" w:rsidP="00111B0D">
            <w:pPr>
              <w:jc w:val="both"/>
              <w:rPr>
                <w:szCs w:val="24"/>
              </w:rPr>
            </w:pPr>
            <w:r>
              <w:t>Atsižvelgta. Nuostatos įtvirtintos Savivaldybės  supaprastintų viešųjų pirkimų taisyklėse.</w:t>
            </w:r>
          </w:p>
        </w:tc>
        <w:tc>
          <w:tcPr>
            <w:tcW w:w="4962" w:type="dxa"/>
          </w:tcPr>
          <w:p w:rsidR="00833083" w:rsidRDefault="00833083" w:rsidP="00833083">
            <w:pPr>
              <w:jc w:val="both"/>
              <w:rPr>
                <w:szCs w:val="24"/>
              </w:rPr>
            </w:pPr>
            <w:r>
              <w:rPr>
                <w:szCs w:val="24"/>
              </w:rPr>
              <w:t>Pasiūlymas laikytinas įgyvendintu.</w:t>
            </w:r>
          </w:p>
          <w:p w:rsidR="00833083" w:rsidRPr="000D2108" w:rsidRDefault="00833083" w:rsidP="00833083">
            <w:pPr>
              <w:jc w:val="both"/>
              <w:rPr>
                <w:szCs w:val="24"/>
              </w:rPr>
            </w:pPr>
            <w:r w:rsidRPr="000D2108">
              <w:rPr>
                <w:szCs w:val="24"/>
              </w:rPr>
              <w:t>Pastabų nėra.</w:t>
            </w:r>
          </w:p>
          <w:p w:rsidR="00833083" w:rsidRPr="00994581" w:rsidRDefault="00833083" w:rsidP="00111B0D">
            <w:pPr>
              <w:jc w:val="both"/>
              <w:rPr>
                <w:szCs w:val="24"/>
              </w:rPr>
            </w:pPr>
          </w:p>
        </w:tc>
      </w:tr>
      <w:tr w:rsidR="00833083" w:rsidRPr="0062075E" w:rsidTr="00111B0D">
        <w:tc>
          <w:tcPr>
            <w:tcW w:w="5637" w:type="dxa"/>
          </w:tcPr>
          <w:p w:rsidR="00833083" w:rsidRPr="00EE5209" w:rsidRDefault="00833083"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t xml:space="preserve">Svarstyti galimybę paskirti asmenį, kuris viešųjų pirkimų srityje atliktų prevencinę kontrolę, ir kurio dalyvavimas viešųjų pirkimų procedūrose apsiribotų vien prevencinės kontrolės vykdymu arba šio asmens funkcijas paskirstyti keliems Savivaldybės </w:t>
            </w:r>
            <w:r w:rsidRPr="00EE5209">
              <w:rPr>
                <w:sz w:val="24"/>
                <w:szCs w:val="24"/>
              </w:rPr>
              <w:lastRenderedPageBreak/>
              <w:t>darbuotojams, kurių dalyvavimas konkretaus viešojo pirkimo etapuose apsiribotų vien šių funkcijų vykdymu.</w:t>
            </w:r>
          </w:p>
        </w:tc>
        <w:tc>
          <w:tcPr>
            <w:tcW w:w="4677" w:type="dxa"/>
          </w:tcPr>
          <w:p w:rsidR="00833083" w:rsidRDefault="001B4547" w:rsidP="00111B0D">
            <w:pPr>
              <w:jc w:val="both"/>
            </w:pPr>
            <w:r>
              <w:lastRenderedPageBreak/>
              <w:t>Atsižvelgta. Šiuo metu Savivaldybė neturi tiek žmogiškųjų išteklių, bet šis klausimas bus svarstomas ateityje ir tokią pareigybę bus svarstoma įsteigti.</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833083" w:rsidRPr="0062075E" w:rsidRDefault="00833083" w:rsidP="00111B0D">
            <w:pPr>
              <w:jc w:val="both"/>
              <w:rPr>
                <w:b/>
                <w:szCs w:val="24"/>
              </w:rPr>
            </w:pPr>
          </w:p>
        </w:tc>
      </w:tr>
      <w:tr w:rsidR="00532914" w:rsidRPr="00D66E50" w:rsidTr="00111B0D">
        <w:tc>
          <w:tcPr>
            <w:tcW w:w="5637" w:type="dxa"/>
          </w:tcPr>
          <w:p w:rsidR="00532914" w:rsidRPr="00EE5209" w:rsidRDefault="00532914" w:rsidP="00111B0D">
            <w:pPr>
              <w:pStyle w:val="BodyText1"/>
              <w:numPr>
                <w:ilvl w:val="0"/>
                <w:numId w:val="2"/>
              </w:numPr>
              <w:tabs>
                <w:tab w:val="left" w:pos="284"/>
                <w:tab w:val="left" w:pos="426"/>
              </w:tabs>
              <w:spacing w:line="240" w:lineRule="auto"/>
              <w:ind w:left="0" w:firstLine="0"/>
              <w:rPr>
                <w:sz w:val="24"/>
                <w:szCs w:val="24"/>
              </w:rPr>
            </w:pPr>
            <w:r w:rsidRPr="00EE5209">
              <w:rPr>
                <w:sz w:val="24"/>
                <w:szCs w:val="24"/>
              </w:rPr>
              <w:lastRenderedPageBreak/>
              <w:t>Pirkimo sutarčių vykdymo priežiūrą pavesti tik atitinkamo pirkimo iniciatoriui arba užtikrinant funkcijų (pirkimo atlikimo ir sutarties vykdymo priežiūros) atskyrimą, aiškiai reglamentuoti, kas gali būti paskiriamas už pirkimo sutarties vykdymą atsakingu asmeniu, kaip šis paskyrimas įforminamas ir pan.</w:t>
            </w:r>
          </w:p>
        </w:tc>
        <w:tc>
          <w:tcPr>
            <w:tcW w:w="4677" w:type="dxa"/>
          </w:tcPr>
          <w:p w:rsidR="00532914" w:rsidRPr="0062075E" w:rsidRDefault="00532914" w:rsidP="00111B0D">
            <w:pPr>
              <w:jc w:val="both"/>
              <w:rPr>
                <w:szCs w:val="24"/>
              </w:rPr>
            </w:pPr>
            <w:r>
              <w:t>Atsižvelgta. Ateityje vykdysime.</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532914" w:rsidRPr="00D66E50" w:rsidRDefault="00532914" w:rsidP="00111B0D">
            <w:pPr>
              <w:jc w:val="both"/>
              <w:rPr>
                <w:szCs w:val="24"/>
              </w:rPr>
            </w:pPr>
          </w:p>
        </w:tc>
      </w:tr>
      <w:tr w:rsidR="00532914" w:rsidRPr="0062075E" w:rsidTr="00111B0D">
        <w:tc>
          <w:tcPr>
            <w:tcW w:w="5637" w:type="dxa"/>
          </w:tcPr>
          <w:p w:rsidR="00532914" w:rsidRPr="00EE5209" w:rsidRDefault="00532914" w:rsidP="00111B0D">
            <w:pPr>
              <w:pStyle w:val="ListParagraph"/>
              <w:numPr>
                <w:ilvl w:val="0"/>
                <w:numId w:val="2"/>
              </w:numPr>
              <w:tabs>
                <w:tab w:val="left" w:pos="284"/>
                <w:tab w:val="left" w:pos="426"/>
              </w:tabs>
              <w:spacing w:line="240" w:lineRule="auto"/>
              <w:ind w:left="0" w:firstLine="0"/>
            </w:pPr>
            <w:r w:rsidRPr="00EE5209">
              <w:t>Atliekant paskesniąją finansų kontrolę, taip pat vertinti viešųjų pirkimų rezultatus ir juos susieti su gauta nauda ir patirtomis išlaidomis.</w:t>
            </w:r>
          </w:p>
        </w:tc>
        <w:tc>
          <w:tcPr>
            <w:tcW w:w="4677" w:type="dxa"/>
          </w:tcPr>
          <w:p w:rsidR="00532914" w:rsidRPr="0062075E" w:rsidRDefault="00532914" w:rsidP="00111B0D">
            <w:pPr>
              <w:jc w:val="both"/>
              <w:rPr>
                <w:szCs w:val="24"/>
              </w:rPr>
            </w:pPr>
            <w:r>
              <w:t>Atsižvelgta. Ateityje vykdysime.</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532914" w:rsidRPr="0062075E" w:rsidRDefault="00532914" w:rsidP="00AC50D1">
            <w:pPr>
              <w:jc w:val="both"/>
              <w:rPr>
                <w:b/>
                <w:szCs w:val="24"/>
              </w:rPr>
            </w:pPr>
          </w:p>
        </w:tc>
      </w:tr>
      <w:tr w:rsidR="00532914" w:rsidRPr="0062075E" w:rsidTr="00111B0D">
        <w:tc>
          <w:tcPr>
            <w:tcW w:w="5637" w:type="dxa"/>
          </w:tcPr>
          <w:p w:rsidR="00532914" w:rsidRPr="00EE5209" w:rsidRDefault="00532914" w:rsidP="00111B0D">
            <w:pPr>
              <w:pStyle w:val="ListParagraph"/>
              <w:numPr>
                <w:ilvl w:val="0"/>
                <w:numId w:val="2"/>
              </w:numPr>
              <w:tabs>
                <w:tab w:val="left" w:pos="284"/>
                <w:tab w:val="left" w:pos="426"/>
              </w:tabs>
              <w:spacing w:line="240" w:lineRule="auto"/>
              <w:ind w:left="0" w:firstLine="0"/>
            </w:pPr>
            <w:r w:rsidRPr="00EE5209">
              <w:t>Savivaldybės teisės aktuose, reglamentuojančiuose finansų kontrolę, nustatyti ribojimus viešuosiuose pirkimuose dalyvavusiems asmenims atlikti viešųjų pirkimų rezultatų vertinimą.</w:t>
            </w:r>
          </w:p>
        </w:tc>
        <w:tc>
          <w:tcPr>
            <w:tcW w:w="4677" w:type="dxa"/>
          </w:tcPr>
          <w:p w:rsidR="00532914" w:rsidRPr="0062075E" w:rsidRDefault="00532914" w:rsidP="00111B0D">
            <w:pPr>
              <w:jc w:val="both"/>
              <w:rPr>
                <w:szCs w:val="24"/>
              </w:rPr>
            </w:pPr>
            <w:r>
              <w:t>Atsižvelgta. Ateityje vykdysime.</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532914" w:rsidRPr="0062075E" w:rsidRDefault="00532914" w:rsidP="00111B0D">
            <w:pPr>
              <w:jc w:val="both"/>
              <w:rPr>
                <w:b/>
                <w:szCs w:val="24"/>
              </w:rPr>
            </w:pPr>
          </w:p>
        </w:tc>
      </w:tr>
      <w:tr w:rsidR="00532914" w:rsidRPr="00C149F2" w:rsidTr="00111B0D">
        <w:tc>
          <w:tcPr>
            <w:tcW w:w="5637" w:type="dxa"/>
          </w:tcPr>
          <w:p w:rsidR="00532914" w:rsidRPr="00EE5209" w:rsidRDefault="00532914" w:rsidP="00111B0D">
            <w:pPr>
              <w:pStyle w:val="ListParagraph"/>
              <w:numPr>
                <w:ilvl w:val="0"/>
                <w:numId w:val="2"/>
              </w:numPr>
              <w:tabs>
                <w:tab w:val="left" w:pos="284"/>
                <w:tab w:val="left" w:pos="426"/>
              </w:tabs>
              <w:spacing w:line="240" w:lineRule="auto"/>
              <w:ind w:left="0" w:firstLine="0"/>
            </w:pPr>
            <w:r w:rsidRPr="00EE5209">
              <w:t xml:space="preserve">Savivaldybės teisės aktuose, reglamentuojančiuose finansų kontrolę, nustatyti galimybę vertinti ir tuos finansų kontrolės objektus, įskaitant viešuosius pirkimus, kuriems dėl įvairių aplinkybių gali būti būdinga didesnė rizika ar kurie gali kelti abejonių dėl lėšų naudojimo </w:t>
            </w:r>
            <w:r w:rsidRPr="00EE5209">
              <w:rPr>
                <w:iCs/>
              </w:rPr>
              <w:t>racionalumo, nesiejant šio tikrinimo su ankstesnės finansų kontrolės metu nustatytais pažeidimais ar trūkumais.</w:t>
            </w:r>
          </w:p>
        </w:tc>
        <w:tc>
          <w:tcPr>
            <w:tcW w:w="4677" w:type="dxa"/>
          </w:tcPr>
          <w:p w:rsidR="00532914" w:rsidRPr="0062075E" w:rsidRDefault="00532914" w:rsidP="00111B0D">
            <w:pPr>
              <w:jc w:val="both"/>
              <w:rPr>
                <w:szCs w:val="24"/>
              </w:rPr>
            </w:pPr>
            <w:r>
              <w:t>Atsižvelgta. Ateityje vykdysime.</w:t>
            </w:r>
          </w:p>
        </w:tc>
        <w:tc>
          <w:tcPr>
            <w:tcW w:w="4962" w:type="dxa"/>
          </w:tcPr>
          <w:p w:rsidR="003B5402" w:rsidRPr="000D2108" w:rsidRDefault="003B5402" w:rsidP="003B5402">
            <w:pPr>
              <w:jc w:val="both"/>
              <w:rPr>
                <w:szCs w:val="24"/>
              </w:rPr>
            </w:pPr>
            <w:r>
              <w:rPr>
                <w:szCs w:val="24"/>
              </w:rPr>
              <w:t>Kadangi pasiūlymo įvykdymas numatytas ateityje, šiuo metu p</w:t>
            </w:r>
            <w:r w:rsidRPr="000D2108">
              <w:rPr>
                <w:szCs w:val="24"/>
              </w:rPr>
              <w:t>astabų nėra.</w:t>
            </w:r>
          </w:p>
          <w:p w:rsidR="00532914" w:rsidRPr="00C149F2" w:rsidRDefault="00532914" w:rsidP="00111B0D">
            <w:pPr>
              <w:jc w:val="both"/>
              <w:rPr>
                <w:szCs w:val="24"/>
              </w:rPr>
            </w:pPr>
          </w:p>
        </w:tc>
      </w:tr>
      <w:tr w:rsidR="00AC50D1" w:rsidRPr="0062075E" w:rsidTr="00111B0D">
        <w:tc>
          <w:tcPr>
            <w:tcW w:w="5637" w:type="dxa"/>
          </w:tcPr>
          <w:p w:rsidR="00AC50D1" w:rsidRPr="00EE5209" w:rsidRDefault="00AC50D1" w:rsidP="00111B0D">
            <w:pPr>
              <w:pStyle w:val="ListParagraph"/>
              <w:numPr>
                <w:ilvl w:val="0"/>
                <w:numId w:val="2"/>
              </w:numPr>
              <w:tabs>
                <w:tab w:val="left" w:pos="284"/>
                <w:tab w:val="left" w:pos="567"/>
              </w:tabs>
              <w:spacing w:line="240" w:lineRule="auto"/>
              <w:ind w:left="0" w:firstLine="0"/>
            </w:pPr>
            <w:r w:rsidRPr="00EE5209">
              <w:t>Viešųjų pirkimų rezultatų įvertinimo rezultatus viešai skelbti Savivaldybės interneto tinklalapyje.</w:t>
            </w:r>
          </w:p>
        </w:tc>
        <w:tc>
          <w:tcPr>
            <w:tcW w:w="4677" w:type="dxa"/>
          </w:tcPr>
          <w:p w:rsidR="00AC50D1" w:rsidRPr="0062075E" w:rsidRDefault="00AC50D1" w:rsidP="00111B0D">
            <w:pPr>
              <w:jc w:val="both"/>
              <w:rPr>
                <w:szCs w:val="24"/>
              </w:rPr>
            </w:pPr>
            <w:r>
              <w:t>Atsižvelgta. Viešųjų pirkimų rezultatų įvertinimų rezultatai viešai skelbiami Savivaldybės interneto tinklalapyje bei centrinėje viešųjų pirkimų informacinėje sistemoje.</w:t>
            </w:r>
          </w:p>
        </w:tc>
        <w:tc>
          <w:tcPr>
            <w:tcW w:w="4962" w:type="dxa"/>
          </w:tcPr>
          <w:p w:rsidR="00AC50D1" w:rsidRPr="0062075E" w:rsidRDefault="005C33F5" w:rsidP="00AC50D1">
            <w:pPr>
              <w:jc w:val="both"/>
              <w:rPr>
                <w:b/>
                <w:szCs w:val="24"/>
              </w:rPr>
            </w:pPr>
            <w:r>
              <w:rPr>
                <w:szCs w:val="24"/>
              </w:rPr>
              <w:t>P</w:t>
            </w:r>
            <w:r w:rsidR="00AC50D1">
              <w:rPr>
                <w:szCs w:val="24"/>
              </w:rPr>
              <w:t>asiūlymas laikytinas neįvykdytu, nes Savivaldybės interneto svetainėje nepavyko rasti informacijos apie v</w:t>
            </w:r>
            <w:r w:rsidR="00AC50D1" w:rsidRPr="00EE5209">
              <w:t>iešųjų pirkimų rezultatų įvertinimo rezultatus</w:t>
            </w:r>
            <w:r w:rsidR="00AC50D1">
              <w:t>.</w:t>
            </w:r>
          </w:p>
        </w:tc>
      </w:tr>
    </w:tbl>
    <w:p w:rsidR="00196221" w:rsidRPr="006479F2" w:rsidRDefault="00196221">
      <w:pPr>
        <w:rPr>
          <w:highlight w:val="yellow"/>
        </w:rPr>
      </w:pPr>
    </w:p>
    <w:p w:rsidR="000675F7" w:rsidRPr="006479F2" w:rsidRDefault="000675F7">
      <w:pPr>
        <w:rPr>
          <w:highlight w:val="yellow"/>
        </w:rPr>
      </w:pPr>
    </w:p>
    <w:p w:rsidR="000675F7" w:rsidRDefault="000675F7" w:rsidP="000675F7">
      <w:pPr>
        <w:jc w:val="center"/>
      </w:pPr>
      <w:r w:rsidRPr="005D339C">
        <w:t>________________</w:t>
      </w:r>
    </w:p>
    <w:sectPr w:rsidR="000675F7" w:rsidSect="003B7C5B">
      <w:headerReference w:type="default" r:id="rId8"/>
      <w:pgSz w:w="16838" w:h="11906" w:orient="landscape" w:code="9"/>
      <w:pgMar w:top="992"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1B" w:rsidRDefault="006F3B1B" w:rsidP="003B7C5B">
      <w:r>
        <w:separator/>
      </w:r>
    </w:p>
  </w:endnote>
  <w:endnote w:type="continuationSeparator" w:id="0">
    <w:p w:rsidR="006F3B1B" w:rsidRDefault="006F3B1B" w:rsidP="003B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1B" w:rsidRDefault="006F3B1B" w:rsidP="003B7C5B">
      <w:r>
        <w:separator/>
      </w:r>
    </w:p>
  </w:footnote>
  <w:footnote w:type="continuationSeparator" w:id="0">
    <w:p w:rsidR="006F3B1B" w:rsidRDefault="006F3B1B" w:rsidP="003B7C5B">
      <w:r>
        <w:continuationSeparator/>
      </w:r>
    </w:p>
  </w:footnote>
  <w:footnote w:id="1">
    <w:p w:rsidR="00111B0D" w:rsidRDefault="00111B0D">
      <w:pPr>
        <w:pStyle w:val="FootnoteText"/>
      </w:pPr>
      <w:r w:rsidRPr="00B57A8B">
        <w:rPr>
          <w:rStyle w:val="FootnoteReference"/>
        </w:rPr>
        <w:footnoteRef/>
      </w:r>
      <w:r w:rsidRPr="00B57A8B">
        <w:t xml:space="preserve"> Informacija buvo pateikta Savivaldybės 2015 m. balandžio 30 d. raštu Nr. SA-4551-(19.1)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B0D" w:rsidRDefault="004975D1">
    <w:pPr>
      <w:pStyle w:val="Header"/>
      <w:jc w:val="center"/>
    </w:pPr>
    <w:r>
      <w:fldChar w:fldCharType="begin"/>
    </w:r>
    <w:r>
      <w:instrText xml:space="preserve"> PAGE   \* MERGEFORMAT </w:instrText>
    </w:r>
    <w:r>
      <w:fldChar w:fldCharType="separate"/>
    </w:r>
    <w:r w:rsidR="00570A7F">
      <w:rPr>
        <w:noProof/>
      </w:rPr>
      <w:t>2</w:t>
    </w:r>
    <w:r>
      <w:fldChar w:fldCharType="end"/>
    </w:r>
  </w:p>
  <w:p w:rsidR="00111B0D" w:rsidRDefault="00111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760EC"/>
    <w:multiLevelType w:val="hybridMultilevel"/>
    <w:tmpl w:val="168EB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21"/>
    <w:rsid w:val="00001B88"/>
    <w:rsid w:val="000024EA"/>
    <w:rsid w:val="00002D4C"/>
    <w:rsid w:val="00010CFF"/>
    <w:rsid w:val="00010E5D"/>
    <w:rsid w:val="00011DBE"/>
    <w:rsid w:val="000120D7"/>
    <w:rsid w:val="0001521C"/>
    <w:rsid w:val="00015658"/>
    <w:rsid w:val="000175C8"/>
    <w:rsid w:val="000207A9"/>
    <w:rsid w:val="00021616"/>
    <w:rsid w:val="00022AAD"/>
    <w:rsid w:val="00027C35"/>
    <w:rsid w:val="00032787"/>
    <w:rsid w:val="00033381"/>
    <w:rsid w:val="00035CB0"/>
    <w:rsid w:val="000472F5"/>
    <w:rsid w:val="000473C2"/>
    <w:rsid w:val="00047FB0"/>
    <w:rsid w:val="00053506"/>
    <w:rsid w:val="000574CE"/>
    <w:rsid w:val="000578EE"/>
    <w:rsid w:val="00057E63"/>
    <w:rsid w:val="000631F6"/>
    <w:rsid w:val="0006453E"/>
    <w:rsid w:val="00067469"/>
    <w:rsid w:val="000675F7"/>
    <w:rsid w:val="00070569"/>
    <w:rsid w:val="000714DE"/>
    <w:rsid w:val="00071E06"/>
    <w:rsid w:val="000818FB"/>
    <w:rsid w:val="00092730"/>
    <w:rsid w:val="00095B25"/>
    <w:rsid w:val="00095B70"/>
    <w:rsid w:val="00095CF8"/>
    <w:rsid w:val="00095DEF"/>
    <w:rsid w:val="000A3545"/>
    <w:rsid w:val="000A712D"/>
    <w:rsid w:val="000B05AB"/>
    <w:rsid w:val="000B3311"/>
    <w:rsid w:val="000B34EB"/>
    <w:rsid w:val="000B5CD3"/>
    <w:rsid w:val="000C0D06"/>
    <w:rsid w:val="000C1C1F"/>
    <w:rsid w:val="000C2100"/>
    <w:rsid w:val="000C6F5F"/>
    <w:rsid w:val="000D04C6"/>
    <w:rsid w:val="000D1A32"/>
    <w:rsid w:val="000D2108"/>
    <w:rsid w:val="000D72A5"/>
    <w:rsid w:val="000E137C"/>
    <w:rsid w:val="000E37A8"/>
    <w:rsid w:val="000E7423"/>
    <w:rsid w:val="000F183A"/>
    <w:rsid w:val="000F3B00"/>
    <w:rsid w:val="000F6353"/>
    <w:rsid w:val="000F7D38"/>
    <w:rsid w:val="001016B5"/>
    <w:rsid w:val="00102A6D"/>
    <w:rsid w:val="00107838"/>
    <w:rsid w:val="00111B0D"/>
    <w:rsid w:val="00115FEA"/>
    <w:rsid w:val="00120B3A"/>
    <w:rsid w:val="00124829"/>
    <w:rsid w:val="0012612C"/>
    <w:rsid w:val="00126E00"/>
    <w:rsid w:val="00133A18"/>
    <w:rsid w:val="00133C5C"/>
    <w:rsid w:val="00133D26"/>
    <w:rsid w:val="001541E4"/>
    <w:rsid w:val="00154221"/>
    <w:rsid w:val="00156AE0"/>
    <w:rsid w:val="0016351D"/>
    <w:rsid w:val="00163F12"/>
    <w:rsid w:val="0016455F"/>
    <w:rsid w:val="0016511F"/>
    <w:rsid w:val="0017419C"/>
    <w:rsid w:val="00174C9C"/>
    <w:rsid w:val="00176CD3"/>
    <w:rsid w:val="00177859"/>
    <w:rsid w:val="00177AC1"/>
    <w:rsid w:val="00182242"/>
    <w:rsid w:val="00193D43"/>
    <w:rsid w:val="00196221"/>
    <w:rsid w:val="001A0046"/>
    <w:rsid w:val="001A1D4E"/>
    <w:rsid w:val="001A4524"/>
    <w:rsid w:val="001A6945"/>
    <w:rsid w:val="001A6B5F"/>
    <w:rsid w:val="001B3AD7"/>
    <w:rsid w:val="001B4547"/>
    <w:rsid w:val="001C530F"/>
    <w:rsid w:val="001D22D4"/>
    <w:rsid w:val="001D2BD9"/>
    <w:rsid w:val="001D580B"/>
    <w:rsid w:val="001D7C49"/>
    <w:rsid w:val="001E249C"/>
    <w:rsid w:val="001E2D7A"/>
    <w:rsid w:val="001E4B89"/>
    <w:rsid w:val="001E7E99"/>
    <w:rsid w:val="001F022C"/>
    <w:rsid w:val="001F2005"/>
    <w:rsid w:val="001F35DC"/>
    <w:rsid w:val="0020135B"/>
    <w:rsid w:val="002108A6"/>
    <w:rsid w:val="00210BB5"/>
    <w:rsid w:val="00215596"/>
    <w:rsid w:val="00226A06"/>
    <w:rsid w:val="00227F13"/>
    <w:rsid w:val="0023172B"/>
    <w:rsid w:val="0023762D"/>
    <w:rsid w:val="00240860"/>
    <w:rsid w:val="002478A3"/>
    <w:rsid w:val="00252FF0"/>
    <w:rsid w:val="00253D4F"/>
    <w:rsid w:val="00255EB5"/>
    <w:rsid w:val="00267B6C"/>
    <w:rsid w:val="00272949"/>
    <w:rsid w:val="00273B54"/>
    <w:rsid w:val="002848B2"/>
    <w:rsid w:val="0029001B"/>
    <w:rsid w:val="00291CEC"/>
    <w:rsid w:val="002A44E1"/>
    <w:rsid w:val="002A4853"/>
    <w:rsid w:val="002A61DC"/>
    <w:rsid w:val="002A65F7"/>
    <w:rsid w:val="002B3103"/>
    <w:rsid w:val="002B7282"/>
    <w:rsid w:val="002C0EF4"/>
    <w:rsid w:val="002C43DE"/>
    <w:rsid w:val="002D7736"/>
    <w:rsid w:val="002E618A"/>
    <w:rsid w:val="002F03A6"/>
    <w:rsid w:val="002F5EDD"/>
    <w:rsid w:val="002F7AA3"/>
    <w:rsid w:val="002F7CAE"/>
    <w:rsid w:val="00302321"/>
    <w:rsid w:val="0032299A"/>
    <w:rsid w:val="00322EB1"/>
    <w:rsid w:val="00324AA4"/>
    <w:rsid w:val="003310CA"/>
    <w:rsid w:val="0033347E"/>
    <w:rsid w:val="003334F1"/>
    <w:rsid w:val="00336CF0"/>
    <w:rsid w:val="003371F6"/>
    <w:rsid w:val="00337D51"/>
    <w:rsid w:val="0035189A"/>
    <w:rsid w:val="00353F4A"/>
    <w:rsid w:val="0035418C"/>
    <w:rsid w:val="003565A2"/>
    <w:rsid w:val="00360415"/>
    <w:rsid w:val="00370064"/>
    <w:rsid w:val="0037252C"/>
    <w:rsid w:val="003762C6"/>
    <w:rsid w:val="00376554"/>
    <w:rsid w:val="00376C7E"/>
    <w:rsid w:val="00376FD8"/>
    <w:rsid w:val="0038140E"/>
    <w:rsid w:val="00381A4D"/>
    <w:rsid w:val="00381F30"/>
    <w:rsid w:val="003829D0"/>
    <w:rsid w:val="00383086"/>
    <w:rsid w:val="00390BC1"/>
    <w:rsid w:val="00391FB8"/>
    <w:rsid w:val="00395D08"/>
    <w:rsid w:val="003A0865"/>
    <w:rsid w:val="003A1D8F"/>
    <w:rsid w:val="003A25E2"/>
    <w:rsid w:val="003B5402"/>
    <w:rsid w:val="003B5B72"/>
    <w:rsid w:val="003B5F08"/>
    <w:rsid w:val="003B6CE4"/>
    <w:rsid w:val="003B7C5B"/>
    <w:rsid w:val="003C0BB9"/>
    <w:rsid w:val="003C2B70"/>
    <w:rsid w:val="003C40AC"/>
    <w:rsid w:val="003D373C"/>
    <w:rsid w:val="003D7C6A"/>
    <w:rsid w:val="003E1DD3"/>
    <w:rsid w:val="003F355C"/>
    <w:rsid w:val="003F4E37"/>
    <w:rsid w:val="00407FE7"/>
    <w:rsid w:val="0041011C"/>
    <w:rsid w:val="004105F1"/>
    <w:rsid w:val="00410B83"/>
    <w:rsid w:val="004130DD"/>
    <w:rsid w:val="004308F7"/>
    <w:rsid w:val="004313EB"/>
    <w:rsid w:val="004325E1"/>
    <w:rsid w:val="00433B56"/>
    <w:rsid w:val="00436119"/>
    <w:rsid w:val="0043788D"/>
    <w:rsid w:val="004409F2"/>
    <w:rsid w:val="00450117"/>
    <w:rsid w:val="00457104"/>
    <w:rsid w:val="004577DE"/>
    <w:rsid w:val="00457967"/>
    <w:rsid w:val="00460EBF"/>
    <w:rsid w:val="00461110"/>
    <w:rsid w:val="00463A9E"/>
    <w:rsid w:val="00464440"/>
    <w:rsid w:val="004645E3"/>
    <w:rsid w:val="00471ABE"/>
    <w:rsid w:val="00477516"/>
    <w:rsid w:val="00481CBC"/>
    <w:rsid w:val="00484E93"/>
    <w:rsid w:val="00495A02"/>
    <w:rsid w:val="004975D1"/>
    <w:rsid w:val="004A0ED8"/>
    <w:rsid w:val="004A35FF"/>
    <w:rsid w:val="004B1ABE"/>
    <w:rsid w:val="004B7674"/>
    <w:rsid w:val="004B7713"/>
    <w:rsid w:val="004C22D0"/>
    <w:rsid w:val="004C2BD5"/>
    <w:rsid w:val="004C6C01"/>
    <w:rsid w:val="004C78DB"/>
    <w:rsid w:val="004D0B70"/>
    <w:rsid w:val="004D1051"/>
    <w:rsid w:val="004D1EFC"/>
    <w:rsid w:val="004D6D51"/>
    <w:rsid w:val="004E0A4F"/>
    <w:rsid w:val="004E0E24"/>
    <w:rsid w:val="004E6735"/>
    <w:rsid w:val="004F15FE"/>
    <w:rsid w:val="004F2F05"/>
    <w:rsid w:val="004F747C"/>
    <w:rsid w:val="00500285"/>
    <w:rsid w:val="00516116"/>
    <w:rsid w:val="00516681"/>
    <w:rsid w:val="00516F9B"/>
    <w:rsid w:val="005256C8"/>
    <w:rsid w:val="0053017E"/>
    <w:rsid w:val="00532914"/>
    <w:rsid w:val="00532AF0"/>
    <w:rsid w:val="00532DC9"/>
    <w:rsid w:val="00536CCB"/>
    <w:rsid w:val="0054207B"/>
    <w:rsid w:val="00547A44"/>
    <w:rsid w:val="00551843"/>
    <w:rsid w:val="005525AC"/>
    <w:rsid w:val="0055442E"/>
    <w:rsid w:val="00556913"/>
    <w:rsid w:val="00561100"/>
    <w:rsid w:val="005641E5"/>
    <w:rsid w:val="00570A7F"/>
    <w:rsid w:val="00576DED"/>
    <w:rsid w:val="00587029"/>
    <w:rsid w:val="0059148F"/>
    <w:rsid w:val="005922FA"/>
    <w:rsid w:val="00594C8C"/>
    <w:rsid w:val="005977CA"/>
    <w:rsid w:val="005A037A"/>
    <w:rsid w:val="005A1094"/>
    <w:rsid w:val="005A29FC"/>
    <w:rsid w:val="005A34F5"/>
    <w:rsid w:val="005A3671"/>
    <w:rsid w:val="005A73E2"/>
    <w:rsid w:val="005B07A6"/>
    <w:rsid w:val="005B0E5E"/>
    <w:rsid w:val="005B7DAF"/>
    <w:rsid w:val="005C0BBB"/>
    <w:rsid w:val="005C33F5"/>
    <w:rsid w:val="005C4A45"/>
    <w:rsid w:val="005C5459"/>
    <w:rsid w:val="005D2E97"/>
    <w:rsid w:val="005D339C"/>
    <w:rsid w:val="005D349D"/>
    <w:rsid w:val="005D4C37"/>
    <w:rsid w:val="005D5D01"/>
    <w:rsid w:val="005D7923"/>
    <w:rsid w:val="005E3B2E"/>
    <w:rsid w:val="005E3D63"/>
    <w:rsid w:val="005E59E6"/>
    <w:rsid w:val="005E6B5B"/>
    <w:rsid w:val="005F305E"/>
    <w:rsid w:val="005F6257"/>
    <w:rsid w:val="005F7DAE"/>
    <w:rsid w:val="006004D1"/>
    <w:rsid w:val="0060719F"/>
    <w:rsid w:val="00613A55"/>
    <w:rsid w:val="0062075E"/>
    <w:rsid w:val="006245FE"/>
    <w:rsid w:val="00633511"/>
    <w:rsid w:val="00633892"/>
    <w:rsid w:val="00634006"/>
    <w:rsid w:val="0063544A"/>
    <w:rsid w:val="00643377"/>
    <w:rsid w:val="0064369B"/>
    <w:rsid w:val="006458C7"/>
    <w:rsid w:val="00646D7B"/>
    <w:rsid w:val="00647536"/>
    <w:rsid w:val="006479F2"/>
    <w:rsid w:val="00660101"/>
    <w:rsid w:val="00660661"/>
    <w:rsid w:val="00662008"/>
    <w:rsid w:val="00664D7C"/>
    <w:rsid w:val="00667103"/>
    <w:rsid w:val="00672034"/>
    <w:rsid w:val="00672D70"/>
    <w:rsid w:val="00682F05"/>
    <w:rsid w:val="0068740C"/>
    <w:rsid w:val="0069300E"/>
    <w:rsid w:val="006A3853"/>
    <w:rsid w:val="006A41D4"/>
    <w:rsid w:val="006A59FB"/>
    <w:rsid w:val="006A7A89"/>
    <w:rsid w:val="006B082E"/>
    <w:rsid w:val="006B13F6"/>
    <w:rsid w:val="006B1E45"/>
    <w:rsid w:val="006B2E67"/>
    <w:rsid w:val="006C04DE"/>
    <w:rsid w:val="006C18E4"/>
    <w:rsid w:val="006C6EF4"/>
    <w:rsid w:val="006E3B3F"/>
    <w:rsid w:val="006F3B1B"/>
    <w:rsid w:val="006F4EA5"/>
    <w:rsid w:val="006F57B9"/>
    <w:rsid w:val="007024C3"/>
    <w:rsid w:val="00702AE2"/>
    <w:rsid w:val="00704C05"/>
    <w:rsid w:val="00707CD3"/>
    <w:rsid w:val="007110E6"/>
    <w:rsid w:val="00711F97"/>
    <w:rsid w:val="00714531"/>
    <w:rsid w:val="0071578A"/>
    <w:rsid w:val="00722B14"/>
    <w:rsid w:val="00725F0C"/>
    <w:rsid w:val="00730302"/>
    <w:rsid w:val="00731057"/>
    <w:rsid w:val="00742425"/>
    <w:rsid w:val="00750553"/>
    <w:rsid w:val="007525F0"/>
    <w:rsid w:val="007549A8"/>
    <w:rsid w:val="00761D0E"/>
    <w:rsid w:val="007647D7"/>
    <w:rsid w:val="0076656B"/>
    <w:rsid w:val="007703A2"/>
    <w:rsid w:val="007713D3"/>
    <w:rsid w:val="007724B9"/>
    <w:rsid w:val="00776442"/>
    <w:rsid w:val="007765B1"/>
    <w:rsid w:val="00783ED7"/>
    <w:rsid w:val="007865B7"/>
    <w:rsid w:val="007965FA"/>
    <w:rsid w:val="007A68E5"/>
    <w:rsid w:val="007B10C1"/>
    <w:rsid w:val="007B4F4B"/>
    <w:rsid w:val="007B6E05"/>
    <w:rsid w:val="007C3B9C"/>
    <w:rsid w:val="007C4552"/>
    <w:rsid w:val="007D1FBF"/>
    <w:rsid w:val="007D314C"/>
    <w:rsid w:val="007D6446"/>
    <w:rsid w:val="007D76C2"/>
    <w:rsid w:val="007E4B35"/>
    <w:rsid w:val="007F2854"/>
    <w:rsid w:val="007F4C4C"/>
    <w:rsid w:val="007F575C"/>
    <w:rsid w:val="00804B7B"/>
    <w:rsid w:val="008052D3"/>
    <w:rsid w:val="008132C8"/>
    <w:rsid w:val="00821073"/>
    <w:rsid w:val="00821CCC"/>
    <w:rsid w:val="00822016"/>
    <w:rsid w:val="00824083"/>
    <w:rsid w:val="00833083"/>
    <w:rsid w:val="0083430D"/>
    <w:rsid w:val="0083741C"/>
    <w:rsid w:val="00837A4D"/>
    <w:rsid w:val="00843D36"/>
    <w:rsid w:val="00853134"/>
    <w:rsid w:val="00853CEB"/>
    <w:rsid w:val="00856B9D"/>
    <w:rsid w:val="0085744E"/>
    <w:rsid w:val="0086226F"/>
    <w:rsid w:val="00870F97"/>
    <w:rsid w:val="0087323E"/>
    <w:rsid w:val="0088002F"/>
    <w:rsid w:val="00884DC5"/>
    <w:rsid w:val="00891F89"/>
    <w:rsid w:val="0089257C"/>
    <w:rsid w:val="0089520D"/>
    <w:rsid w:val="008A2253"/>
    <w:rsid w:val="008A2B67"/>
    <w:rsid w:val="008B0934"/>
    <w:rsid w:val="008C1357"/>
    <w:rsid w:val="008C215B"/>
    <w:rsid w:val="008C32C2"/>
    <w:rsid w:val="008C6C0C"/>
    <w:rsid w:val="008D63E5"/>
    <w:rsid w:val="008D6BB1"/>
    <w:rsid w:val="008E3958"/>
    <w:rsid w:val="008E3E9C"/>
    <w:rsid w:val="008E48B9"/>
    <w:rsid w:val="008F3C6B"/>
    <w:rsid w:val="00900E3F"/>
    <w:rsid w:val="00904DB7"/>
    <w:rsid w:val="00911C04"/>
    <w:rsid w:val="00915DF7"/>
    <w:rsid w:val="00916386"/>
    <w:rsid w:val="00921B9C"/>
    <w:rsid w:val="00921CEF"/>
    <w:rsid w:val="009242DF"/>
    <w:rsid w:val="009252A0"/>
    <w:rsid w:val="0093571E"/>
    <w:rsid w:val="00945CBA"/>
    <w:rsid w:val="0094737C"/>
    <w:rsid w:val="009505B9"/>
    <w:rsid w:val="00950905"/>
    <w:rsid w:val="009565C4"/>
    <w:rsid w:val="00966C41"/>
    <w:rsid w:val="00971199"/>
    <w:rsid w:val="00972070"/>
    <w:rsid w:val="00977FE9"/>
    <w:rsid w:val="00985F75"/>
    <w:rsid w:val="00986CE8"/>
    <w:rsid w:val="00987C7E"/>
    <w:rsid w:val="00991909"/>
    <w:rsid w:val="00994581"/>
    <w:rsid w:val="0099490B"/>
    <w:rsid w:val="009953C4"/>
    <w:rsid w:val="00996E32"/>
    <w:rsid w:val="009A02B9"/>
    <w:rsid w:val="009A335C"/>
    <w:rsid w:val="009A3996"/>
    <w:rsid w:val="009A3A26"/>
    <w:rsid w:val="009A50B0"/>
    <w:rsid w:val="009A5778"/>
    <w:rsid w:val="009A5CA2"/>
    <w:rsid w:val="009A6FB9"/>
    <w:rsid w:val="009C066B"/>
    <w:rsid w:val="009C1838"/>
    <w:rsid w:val="009C297E"/>
    <w:rsid w:val="009C4C39"/>
    <w:rsid w:val="009D1497"/>
    <w:rsid w:val="009D14A4"/>
    <w:rsid w:val="009D248F"/>
    <w:rsid w:val="009E0DDE"/>
    <w:rsid w:val="009E1379"/>
    <w:rsid w:val="009E24BE"/>
    <w:rsid w:val="009E5297"/>
    <w:rsid w:val="009F1660"/>
    <w:rsid w:val="009F7265"/>
    <w:rsid w:val="00A00EBD"/>
    <w:rsid w:val="00A02BBC"/>
    <w:rsid w:val="00A042C2"/>
    <w:rsid w:val="00A062CA"/>
    <w:rsid w:val="00A06F59"/>
    <w:rsid w:val="00A11206"/>
    <w:rsid w:val="00A119F2"/>
    <w:rsid w:val="00A11C9B"/>
    <w:rsid w:val="00A13C8F"/>
    <w:rsid w:val="00A13E95"/>
    <w:rsid w:val="00A154D9"/>
    <w:rsid w:val="00A16C41"/>
    <w:rsid w:val="00A23AB8"/>
    <w:rsid w:val="00A24A32"/>
    <w:rsid w:val="00A278E9"/>
    <w:rsid w:val="00A30D55"/>
    <w:rsid w:val="00A31889"/>
    <w:rsid w:val="00A34910"/>
    <w:rsid w:val="00A34912"/>
    <w:rsid w:val="00A35753"/>
    <w:rsid w:val="00A415A6"/>
    <w:rsid w:val="00A42A2E"/>
    <w:rsid w:val="00A707E4"/>
    <w:rsid w:val="00A70EE3"/>
    <w:rsid w:val="00A74185"/>
    <w:rsid w:val="00A77134"/>
    <w:rsid w:val="00A830EC"/>
    <w:rsid w:val="00A8324E"/>
    <w:rsid w:val="00A8399A"/>
    <w:rsid w:val="00A86D79"/>
    <w:rsid w:val="00A87E68"/>
    <w:rsid w:val="00A92F2D"/>
    <w:rsid w:val="00A93194"/>
    <w:rsid w:val="00A94B1A"/>
    <w:rsid w:val="00A9551F"/>
    <w:rsid w:val="00AA3341"/>
    <w:rsid w:val="00AB014D"/>
    <w:rsid w:val="00AB0A3D"/>
    <w:rsid w:val="00AB3A68"/>
    <w:rsid w:val="00AB5B29"/>
    <w:rsid w:val="00AB72D6"/>
    <w:rsid w:val="00AC439B"/>
    <w:rsid w:val="00AC4A55"/>
    <w:rsid w:val="00AC4EDF"/>
    <w:rsid w:val="00AC50D1"/>
    <w:rsid w:val="00AD691B"/>
    <w:rsid w:val="00AE34FF"/>
    <w:rsid w:val="00AE4875"/>
    <w:rsid w:val="00AE5E0B"/>
    <w:rsid w:val="00AE5E5F"/>
    <w:rsid w:val="00AE6437"/>
    <w:rsid w:val="00AE7864"/>
    <w:rsid w:val="00AF269F"/>
    <w:rsid w:val="00B063F6"/>
    <w:rsid w:val="00B16242"/>
    <w:rsid w:val="00B20746"/>
    <w:rsid w:val="00B20DDC"/>
    <w:rsid w:val="00B33ED5"/>
    <w:rsid w:val="00B34CCF"/>
    <w:rsid w:val="00B50CEC"/>
    <w:rsid w:val="00B5435F"/>
    <w:rsid w:val="00B5445A"/>
    <w:rsid w:val="00B57034"/>
    <w:rsid w:val="00B57A8B"/>
    <w:rsid w:val="00B61C3A"/>
    <w:rsid w:val="00B6352B"/>
    <w:rsid w:val="00B644EC"/>
    <w:rsid w:val="00B6654B"/>
    <w:rsid w:val="00B66C76"/>
    <w:rsid w:val="00B73E9E"/>
    <w:rsid w:val="00B8246F"/>
    <w:rsid w:val="00B90BDE"/>
    <w:rsid w:val="00B92672"/>
    <w:rsid w:val="00B94C99"/>
    <w:rsid w:val="00B96911"/>
    <w:rsid w:val="00BA55C9"/>
    <w:rsid w:val="00BB1091"/>
    <w:rsid w:val="00BB10DA"/>
    <w:rsid w:val="00BB5EB0"/>
    <w:rsid w:val="00BC34CF"/>
    <w:rsid w:val="00BC5C4F"/>
    <w:rsid w:val="00BE43E6"/>
    <w:rsid w:val="00BE71CF"/>
    <w:rsid w:val="00C0094F"/>
    <w:rsid w:val="00C06D65"/>
    <w:rsid w:val="00C10FE1"/>
    <w:rsid w:val="00C149F2"/>
    <w:rsid w:val="00C16893"/>
    <w:rsid w:val="00C1705B"/>
    <w:rsid w:val="00C17EE0"/>
    <w:rsid w:val="00C223EE"/>
    <w:rsid w:val="00C2565E"/>
    <w:rsid w:val="00C263E4"/>
    <w:rsid w:val="00C31600"/>
    <w:rsid w:val="00C3473A"/>
    <w:rsid w:val="00C34D04"/>
    <w:rsid w:val="00C4359E"/>
    <w:rsid w:val="00C53EF0"/>
    <w:rsid w:val="00C541D7"/>
    <w:rsid w:val="00C54303"/>
    <w:rsid w:val="00C554EF"/>
    <w:rsid w:val="00C56C14"/>
    <w:rsid w:val="00C61147"/>
    <w:rsid w:val="00C61194"/>
    <w:rsid w:val="00C613BC"/>
    <w:rsid w:val="00C62137"/>
    <w:rsid w:val="00C6396D"/>
    <w:rsid w:val="00C654C0"/>
    <w:rsid w:val="00C711C8"/>
    <w:rsid w:val="00C734E4"/>
    <w:rsid w:val="00C74D3C"/>
    <w:rsid w:val="00C76175"/>
    <w:rsid w:val="00C769B8"/>
    <w:rsid w:val="00C77AFA"/>
    <w:rsid w:val="00C85D47"/>
    <w:rsid w:val="00C928BA"/>
    <w:rsid w:val="00C9569C"/>
    <w:rsid w:val="00CA2E1A"/>
    <w:rsid w:val="00CA544B"/>
    <w:rsid w:val="00CA6B25"/>
    <w:rsid w:val="00CB4C93"/>
    <w:rsid w:val="00CB6096"/>
    <w:rsid w:val="00CB6F6E"/>
    <w:rsid w:val="00CC06A5"/>
    <w:rsid w:val="00CC0C56"/>
    <w:rsid w:val="00CC120E"/>
    <w:rsid w:val="00CC4F00"/>
    <w:rsid w:val="00CD16C8"/>
    <w:rsid w:val="00CE289E"/>
    <w:rsid w:val="00CE2AF4"/>
    <w:rsid w:val="00CE7C76"/>
    <w:rsid w:val="00CE7E4C"/>
    <w:rsid w:val="00CF0A86"/>
    <w:rsid w:val="00CF463F"/>
    <w:rsid w:val="00D03DDB"/>
    <w:rsid w:val="00D045E0"/>
    <w:rsid w:val="00D064E9"/>
    <w:rsid w:val="00D138A8"/>
    <w:rsid w:val="00D14664"/>
    <w:rsid w:val="00D14AE4"/>
    <w:rsid w:val="00D216D4"/>
    <w:rsid w:val="00D22096"/>
    <w:rsid w:val="00D2225A"/>
    <w:rsid w:val="00D264D6"/>
    <w:rsid w:val="00D26953"/>
    <w:rsid w:val="00D356E7"/>
    <w:rsid w:val="00D42BEC"/>
    <w:rsid w:val="00D45D85"/>
    <w:rsid w:val="00D515D9"/>
    <w:rsid w:val="00D5729F"/>
    <w:rsid w:val="00D60151"/>
    <w:rsid w:val="00D61AE7"/>
    <w:rsid w:val="00D66E50"/>
    <w:rsid w:val="00D70A01"/>
    <w:rsid w:val="00D71014"/>
    <w:rsid w:val="00D72359"/>
    <w:rsid w:val="00D747D6"/>
    <w:rsid w:val="00D8315F"/>
    <w:rsid w:val="00D845B4"/>
    <w:rsid w:val="00D90246"/>
    <w:rsid w:val="00D9322D"/>
    <w:rsid w:val="00DA139A"/>
    <w:rsid w:val="00DB4177"/>
    <w:rsid w:val="00DB4CFD"/>
    <w:rsid w:val="00DB6CAA"/>
    <w:rsid w:val="00DB6F4F"/>
    <w:rsid w:val="00DC165E"/>
    <w:rsid w:val="00DC4CFE"/>
    <w:rsid w:val="00DC50F1"/>
    <w:rsid w:val="00DD1999"/>
    <w:rsid w:val="00DE1547"/>
    <w:rsid w:val="00DF07AF"/>
    <w:rsid w:val="00DF1AF4"/>
    <w:rsid w:val="00E001B6"/>
    <w:rsid w:val="00E02BF8"/>
    <w:rsid w:val="00E05C11"/>
    <w:rsid w:val="00E0665E"/>
    <w:rsid w:val="00E10BDA"/>
    <w:rsid w:val="00E13F61"/>
    <w:rsid w:val="00E26501"/>
    <w:rsid w:val="00E26530"/>
    <w:rsid w:val="00E2765F"/>
    <w:rsid w:val="00E3374A"/>
    <w:rsid w:val="00E3707E"/>
    <w:rsid w:val="00E37CD7"/>
    <w:rsid w:val="00E42143"/>
    <w:rsid w:val="00E54258"/>
    <w:rsid w:val="00E561BC"/>
    <w:rsid w:val="00E602F5"/>
    <w:rsid w:val="00E70D65"/>
    <w:rsid w:val="00E716A9"/>
    <w:rsid w:val="00E750E8"/>
    <w:rsid w:val="00E82F32"/>
    <w:rsid w:val="00E85320"/>
    <w:rsid w:val="00E87973"/>
    <w:rsid w:val="00E91266"/>
    <w:rsid w:val="00EA13E4"/>
    <w:rsid w:val="00EA1D5D"/>
    <w:rsid w:val="00EA4A29"/>
    <w:rsid w:val="00EB4BBB"/>
    <w:rsid w:val="00EC4810"/>
    <w:rsid w:val="00EC73E3"/>
    <w:rsid w:val="00EE1C8F"/>
    <w:rsid w:val="00EE56B6"/>
    <w:rsid w:val="00EE7083"/>
    <w:rsid w:val="00EF1953"/>
    <w:rsid w:val="00EF1F0B"/>
    <w:rsid w:val="00EF2CDA"/>
    <w:rsid w:val="00F02A2A"/>
    <w:rsid w:val="00F05190"/>
    <w:rsid w:val="00F05E93"/>
    <w:rsid w:val="00F079C2"/>
    <w:rsid w:val="00F108B6"/>
    <w:rsid w:val="00F12EE9"/>
    <w:rsid w:val="00F14B9A"/>
    <w:rsid w:val="00F27A5B"/>
    <w:rsid w:val="00F30408"/>
    <w:rsid w:val="00F33052"/>
    <w:rsid w:val="00F33D53"/>
    <w:rsid w:val="00F3656E"/>
    <w:rsid w:val="00F36EE2"/>
    <w:rsid w:val="00F37A98"/>
    <w:rsid w:val="00F41711"/>
    <w:rsid w:val="00F44D2A"/>
    <w:rsid w:val="00F51CFF"/>
    <w:rsid w:val="00F604E3"/>
    <w:rsid w:val="00F63D79"/>
    <w:rsid w:val="00F669C4"/>
    <w:rsid w:val="00F66C8D"/>
    <w:rsid w:val="00F71FF5"/>
    <w:rsid w:val="00F73C76"/>
    <w:rsid w:val="00F754F5"/>
    <w:rsid w:val="00F80365"/>
    <w:rsid w:val="00F844C9"/>
    <w:rsid w:val="00F849C6"/>
    <w:rsid w:val="00F95259"/>
    <w:rsid w:val="00FA356C"/>
    <w:rsid w:val="00FA4DBB"/>
    <w:rsid w:val="00FB0DC3"/>
    <w:rsid w:val="00FB5250"/>
    <w:rsid w:val="00FC502C"/>
    <w:rsid w:val="00FD76B8"/>
    <w:rsid w:val="00FD7814"/>
    <w:rsid w:val="00FE22F2"/>
    <w:rsid w:val="00FE3AA3"/>
    <w:rsid w:val="00FE76C0"/>
    <w:rsid w:val="00FF4E45"/>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3928AA5-A91F-4230-BA30-54EF6DA7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3A6"/>
    <w:pPr>
      <w:spacing w:line="360" w:lineRule="auto"/>
      <w:ind w:left="720" w:firstLine="567"/>
      <w:contextualSpacing/>
      <w:jc w:val="both"/>
    </w:pPr>
    <w:rPr>
      <w:szCs w:val="24"/>
    </w:rPr>
  </w:style>
  <w:style w:type="paragraph" w:styleId="BalloonText">
    <w:name w:val="Balloon Text"/>
    <w:basedOn w:val="Normal"/>
    <w:link w:val="BalloonTextChar"/>
    <w:uiPriority w:val="99"/>
    <w:semiHidden/>
    <w:unhideWhenUsed/>
    <w:rsid w:val="001541E4"/>
    <w:rPr>
      <w:rFonts w:ascii="Tahoma" w:hAnsi="Tahoma" w:cs="Tahoma"/>
      <w:sz w:val="16"/>
      <w:szCs w:val="16"/>
    </w:rPr>
  </w:style>
  <w:style w:type="character" w:customStyle="1" w:styleId="BalloonTextChar">
    <w:name w:val="Balloon Text Char"/>
    <w:basedOn w:val="DefaultParagraphFont"/>
    <w:link w:val="BalloonText"/>
    <w:uiPriority w:val="99"/>
    <w:semiHidden/>
    <w:rsid w:val="001541E4"/>
    <w:rPr>
      <w:rFonts w:ascii="Tahoma" w:hAnsi="Tahoma" w:cs="Tahoma"/>
      <w:sz w:val="16"/>
      <w:szCs w:val="16"/>
    </w:rPr>
  </w:style>
  <w:style w:type="paragraph" w:customStyle="1" w:styleId="BodyText1">
    <w:name w:val="Body Text1"/>
    <w:basedOn w:val="Normal"/>
    <w:rsid w:val="007E4B35"/>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styleId="Strong">
    <w:name w:val="Strong"/>
    <w:basedOn w:val="DefaultParagraphFont"/>
    <w:qFormat/>
    <w:rsid w:val="007E4B35"/>
    <w:rPr>
      <w:b/>
      <w:bCs/>
    </w:rPr>
  </w:style>
  <w:style w:type="character" w:customStyle="1" w:styleId="dlxnowrap">
    <w:name w:val="dlxnowrap"/>
    <w:basedOn w:val="DefaultParagraphFont"/>
    <w:rsid w:val="0023172B"/>
  </w:style>
  <w:style w:type="paragraph" w:styleId="Header">
    <w:name w:val="header"/>
    <w:basedOn w:val="Normal"/>
    <w:link w:val="HeaderChar"/>
    <w:uiPriority w:val="99"/>
    <w:unhideWhenUsed/>
    <w:rsid w:val="003B7C5B"/>
    <w:pPr>
      <w:tabs>
        <w:tab w:val="center" w:pos="4819"/>
        <w:tab w:val="right" w:pos="9638"/>
      </w:tabs>
    </w:pPr>
  </w:style>
  <w:style w:type="character" w:customStyle="1" w:styleId="HeaderChar">
    <w:name w:val="Header Char"/>
    <w:basedOn w:val="DefaultParagraphFont"/>
    <w:link w:val="Header"/>
    <w:uiPriority w:val="99"/>
    <w:rsid w:val="003B7C5B"/>
    <w:rPr>
      <w:sz w:val="24"/>
      <w:szCs w:val="22"/>
      <w:lang w:eastAsia="en-US"/>
    </w:rPr>
  </w:style>
  <w:style w:type="paragraph" w:styleId="Footer">
    <w:name w:val="footer"/>
    <w:basedOn w:val="Normal"/>
    <w:link w:val="FooterChar"/>
    <w:uiPriority w:val="99"/>
    <w:semiHidden/>
    <w:unhideWhenUsed/>
    <w:rsid w:val="003B7C5B"/>
    <w:pPr>
      <w:tabs>
        <w:tab w:val="center" w:pos="4819"/>
        <w:tab w:val="right" w:pos="9638"/>
      </w:tabs>
    </w:pPr>
  </w:style>
  <w:style w:type="character" w:customStyle="1" w:styleId="FooterChar">
    <w:name w:val="Footer Char"/>
    <w:basedOn w:val="DefaultParagraphFont"/>
    <w:link w:val="Footer"/>
    <w:uiPriority w:val="99"/>
    <w:semiHidden/>
    <w:rsid w:val="003B7C5B"/>
    <w:rPr>
      <w:sz w:val="24"/>
      <w:szCs w:val="22"/>
      <w:lang w:eastAsia="en-US"/>
    </w:rPr>
  </w:style>
  <w:style w:type="character" w:styleId="CommentReference">
    <w:name w:val="annotation reference"/>
    <w:basedOn w:val="DefaultParagraphFont"/>
    <w:uiPriority w:val="99"/>
    <w:semiHidden/>
    <w:unhideWhenUsed/>
    <w:rsid w:val="003B7C5B"/>
    <w:rPr>
      <w:sz w:val="16"/>
      <w:szCs w:val="16"/>
    </w:rPr>
  </w:style>
  <w:style w:type="paragraph" w:styleId="CommentText">
    <w:name w:val="annotation text"/>
    <w:basedOn w:val="Normal"/>
    <w:link w:val="CommentTextChar"/>
    <w:uiPriority w:val="99"/>
    <w:semiHidden/>
    <w:unhideWhenUsed/>
    <w:rsid w:val="003B7C5B"/>
    <w:rPr>
      <w:sz w:val="20"/>
      <w:szCs w:val="20"/>
    </w:rPr>
  </w:style>
  <w:style w:type="character" w:customStyle="1" w:styleId="CommentTextChar">
    <w:name w:val="Comment Text Char"/>
    <w:basedOn w:val="DefaultParagraphFont"/>
    <w:link w:val="CommentText"/>
    <w:uiPriority w:val="99"/>
    <w:semiHidden/>
    <w:rsid w:val="003B7C5B"/>
    <w:rPr>
      <w:lang w:eastAsia="en-US"/>
    </w:rPr>
  </w:style>
  <w:style w:type="paragraph" w:styleId="CommentSubject">
    <w:name w:val="annotation subject"/>
    <w:basedOn w:val="CommentText"/>
    <w:next w:val="CommentText"/>
    <w:link w:val="CommentSubjectChar"/>
    <w:uiPriority w:val="99"/>
    <w:semiHidden/>
    <w:unhideWhenUsed/>
    <w:rsid w:val="003B7C5B"/>
    <w:rPr>
      <w:b/>
      <w:bCs/>
    </w:rPr>
  </w:style>
  <w:style w:type="character" w:customStyle="1" w:styleId="CommentSubjectChar">
    <w:name w:val="Comment Subject Char"/>
    <w:basedOn w:val="CommentTextChar"/>
    <w:link w:val="CommentSubject"/>
    <w:uiPriority w:val="99"/>
    <w:semiHidden/>
    <w:rsid w:val="003B7C5B"/>
    <w:rPr>
      <w:b/>
      <w:bCs/>
      <w:lang w:eastAsia="en-US"/>
    </w:rPr>
  </w:style>
  <w:style w:type="paragraph" w:styleId="FootnoteText">
    <w:name w:val="footnote text"/>
    <w:basedOn w:val="Normal"/>
    <w:link w:val="FootnoteTextChar"/>
    <w:uiPriority w:val="99"/>
    <w:semiHidden/>
    <w:unhideWhenUsed/>
    <w:rsid w:val="00B57A8B"/>
    <w:rPr>
      <w:sz w:val="20"/>
      <w:szCs w:val="20"/>
    </w:rPr>
  </w:style>
  <w:style w:type="character" w:customStyle="1" w:styleId="FootnoteTextChar">
    <w:name w:val="Footnote Text Char"/>
    <w:basedOn w:val="DefaultParagraphFont"/>
    <w:link w:val="FootnoteText"/>
    <w:uiPriority w:val="99"/>
    <w:semiHidden/>
    <w:rsid w:val="00B57A8B"/>
    <w:rPr>
      <w:lang w:eastAsia="en-US"/>
    </w:rPr>
  </w:style>
  <w:style w:type="character" w:styleId="FootnoteReference">
    <w:name w:val="footnote reference"/>
    <w:basedOn w:val="DefaultParagraphFont"/>
    <w:uiPriority w:val="99"/>
    <w:semiHidden/>
    <w:unhideWhenUsed/>
    <w:rsid w:val="00B57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499288">
      <w:bodyDiv w:val="1"/>
      <w:marLeft w:val="0"/>
      <w:marRight w:val="0"/>
      <w:marTop w:val="0"/>
      <w:marBottom w:val="0"/>
      <w:divBdr>
        <w:top w:val="none" w:sz="0" w:space="0" w:color="auto"/>
        <w:left w:val="none" w:sz="0" w:space="0" w:color="auto"/>
        <w:bottom w:val="none" w:sz="0" w:space="0" w:color="auto"/>
        <w:right w:val="none" w:sz="0" w:space="0" w:color="auto"/>
      </w:divBdr>
    </w:div>
    <w:div w:id="1131435874">
      <w:bodyDiv w:val="1"/>
      <w:marLeft w:val="0"/>
      <w:marRight w:val="0"/>
      <w:marTop w:val="0"/>
      <w:marBottom w:val="0"/>
      <w:divBdr>
        <w:top w:val="none" w:sz="0" w:space="0" w:color="auto"/>
        <w:left w:val="none" w:sz="0" w:space="0" w:color="auto"/>
        <w:bottom w:val="none" w:sz="0" w:space="0" w:color="auto"/>
        <w:right w:val="none" w:sz="0" w:space="0" w:color="auto"/>
      </w:divBdr>
    </w:div>
    <w:div w:id="13324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4830-E13A-4401-8DA6-4A3CF1D3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10863</Words>
  <Characters>6193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Ramune</cp:lastModifiedBy>
  <cp:revision>2</cp:revision>
  <dcterms:created xsi:type="dcterms:W3CDTF">2020-03-02T12:06:00Z</dcterms:created>
  <dcterms:modified xsi:type="dcterms:W3CDTF">2020-03-02T12:06:00Z</dcterms:modified>
</cp:coreProperties>
</file>