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B4F2B" w14:textId="5F12D47D" w:rsidR="00DE7FC5" w:rsidRPr="009C2AC9" w:rsidRDefault="005548B1" w:rsidP="00F879B2">
      <w:pPr>
        <w:contextualSpacing/>
        <w:jc w:val="center"/>
        <w:rPr>
          <w:b/>
          <w:spacing w:val="4"/>
        </w:rPr>
      </w:pPr>
      <w:bookmarkStart w:id="0" w:name="_GoBack"/>
      <w:bookmarkEnd w:id="0"/>
      <w:r w:rsidRPr="009C2AC9">
        <w:rPr>
          <w:b/>
          <w:bCs/>
        </w:rPr>
        <w:t xml:space="preserve">IŠVADOJE  DĖL </w:t>
      </w:r>
      <w:r w:rsidR="00DE7FC5" w:rsidRPr="009C2AC9">
        <w:rPr>
          <w:b/>
          <w:bCs/>
        </w:rPr>
        <w:t>KORUPCIJOS RIZIKOS ANALIZĖS</w:t>
      </w:r>
    </w:p>
    <w:p w14:paraId="220E6DED" w14:textId="77777777" w:rsidR="005548B1" w:rsidRPr="009C2AC9" w:rsidRDefault="00750720" w:rsidP="00F879B2">
      <w:pPr>
        <w:pStyle w:val="Puslapioinaostekstas"/>
        <w:tabs>
          <w:tab w:val="left" w:pos="851"/>
          <w:tab w:val="left" w:pos="993"/>
        </w:tabs>
        <w:jc w:val="center"/>
        <w:rPr>
          <w:b/>
          <w:spacing w:val="4"/>
          <w:sz w:val="24"/>
          <w:szCs w:val="24"/>
        </w:rPr>
      </w:pPr>
      <w:r w:rsidRPr="009C2AC9">
        <w:rPr>
          <w:b/>
          <w:spacing w:val="4"/>
          <w:sz w:val="24"/>
          <w:szCs w:val="24"/>
        </w:rPr>
        <w:t xml:space="preserve">SOCIALINĖS APSAUGOS IR DARBO MINISTERIJOS </w:t>
      </w:r>
      <w:r w:rsidR="005548B1" w:rsidRPr="009C2AC9">
        <w:rPr>
          <w:b/>
          <w:spacing w:val="4"/>
          <w:sz w:val="24"/>
          <w:szCs w:val="24"/>
        </w:rPr>
        <w:t>(TOLIAU – SADM)</w:t>
      </w:r>
    </w:p>
    <w:p w14:paraId="387C733C" w14:textId="1E9BE209" w:rsidR="00DE7FC5" w:rsidRPr="009C2AC9" w:rsidRDefault="00750720" w:rsidP="00F879B2">
      <w:pPr>
        <w:pStyle w:val="Puslapioinaostekstas"/>
        <w:tabs>
          <w:tab w:val="left" w:pos="851"/>
          <w:tab w:val="left" w:pos="993"/>
        </w:tabs>
        <w:jc w:val="center"/>
        <w:rPr>
          <w:b/>
          <w:spacing w:val="4"/>
          <w:sz w:val="24"/>
          <w:szCs w:val="24"/>
        </w:rPr>
      </w:pPr>
      <w:r w:rsidRPr="009C2AC9">
        <w:rPr>
          <w:b/>
          <w:spacing w:val="4"/>
          <w:sz w:val="24"/>
          <w:szCs w:val="24"/>
        </w:rPr>
        <w:t xml:space="preserve">IR JAUNIMO REIKALŲ DEPARTAMENTO PRIE SADM </w:t>
      </w:r>
      <w:r w:rsidR="00554F92" w:rsidRPr="009C2AC9">
        <w:rPr>
          <w:b/>
          <w:color w:val="000000"/>
          <w:sz w:val="24"/>
          <w:szCs w:val="24"/>
        </w:rPr>
        <w:t xml:space="preserve"> VEIKLOS SRITYSE </w:t>
      </w:r>
    </w:p>
    <w:p w14:paraId="7731061A" w14:textId="706EB0A0" w:rsidR="00DE7FC5" w:rsidRPr="009C2AC9" w:rsidRDefault="00DE7FC5" w:rsidP="00F879B2">
      <w:pPr>
        <w:contextualSpacing/>
        <w:jc w:val="center"/>
        <w:rPr>
          <w:rStyle w:val="Emfaz"/>
          <w:b/>
          <w:bCs/>
          <w:i w:val="0"/>
          <w:iCs w:val="0"/>
          <w:sz w:val="20"/>
          <w:szCs w:val="20"/>
        </w:rPr>
      </w:pPr>
      <w:r w:rsidRPr="009C2AC9">
        <w:rPr>
          <w:b/>
          <w:bCs/>
        </w:rPr>
        <w:t xml:space="preserve">PATEIKTŲ REKOMENDACIJŲ </w:t>
      </w:r>
      <w:r w:rsidR="005548B1" w:rsidRPr="009C2AC9">
        <w:rPr>
          <w:b/>
          <w:bCs/>
        </w:rPr>
        <w:t xml:space="preserve">ĮGYVENDINIMO </w:t>
      </w:r>
      <w:r w:rsidRPr="009C2AC9">
        <w:rPr>
          <w:b/>
          <w:bCs/>
        </w:rPr>
        <w:t>STEBĖSENA</w:t>
      </w:r>
    </w:p>
    <w:p w14:paraId="2EC41B37" w14:textId="77777777" w:rsidR="00DE7FC5" w:rsidRPr="009C2AC9" w:rsidRDefault="00DE7FC5" w:rsidP="00F879B2">
      <w:pPr>
        <w:contextualSpacing/>
        <w:jc w:val="both"/>
        <w:rPr>
          <w:rStyle w:val="Emfaz"/>
          <w:i w:val="0"/>
          <w:iCs w:val="0"/>
        </w:rPr>
      </w:pPr>
    </w:p>
    <w:p w14:paraId="52E001F9" w14:textId="77777777" w:rsidR="005864C5" w:rsidRPr="009C2AC9" w:rsidRDefault="005864C5" w:rsidP="00F879B2"/>
    <w:p w14:paraId="52E001FA" w14:textId="77777777" w:rsidR="005864C5" w:rsidRPr="009C2AC9" w:rsidRDefault="005864C5" w:rsidP="00F879B2">
      <w:pPr>
        <w:jc w:val="center"/>
        <w:rPr>
          <w:b/>
        </w:rPr>
      </w:pPr>
      <w:r w:rsidRPr="009C2AC9">
        <w:rPr>
          <w:b/>
        </w:rPr>
        <w:t>PATEIKTŲ PASIŪLYMŲ ĮGYVENDINIMAS</w:t>
      </w:r>
    </w:p>
    <w:p w14:paraId="52E001FB" w14:textId="77777777" w:rsidR="005864C5" w:rsidRPr="009C2AC9" w:rsidRDefault="005864C5" w:rsidP="00F879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085"/>
        <w:gridCol w:w="7200"/>
        <w:gridCol w:w="3240"/>
      </w:tblGrid>
      <w:tr w:rsidR="00032D38" w:rsidRPr="009C2AC9" w14:paraId="52E001FF" w14:textId="661931C1" w:rsidTr="00D81E23">
        <w:tc>
          <w:tcPr>
            <w:tcW w:w="590" w:type="dxa"/>
          </w:tcPr>
          <w:p w14:paraId="52E001FC" w14:textId="77777777" w:rsidR="00032D38" w:rsidRPr="009C2AC9" w:rsidRDefault="00032D38" w:rsidP="00F879B2">
            <w:pPr>
              <w:rPr>
                <w:b/>
              </w:rPr>
            </w:pPr>
            <w:r w:rsidRPr="009C2AC9">
              <w:rPr>
                <w:b/>
              </w:rPr>
              <w:t>Eil. Nr.</w:t>
            </w:r>
          </w:p>
        </w:tc>
        <w:tc>
          <w:tcPr>
            <w:tcW w:w="4085" w:type="dxa"/>
          </w:tcPr>
          <w:p w14:paraId="52E001FD" w14:textId="77777777" w:rsidR="00032D38" w:rsidRPr="009C2AC9" w:rsidRDefault="00032D38" w:rsidP="00F879B2">
            <w:pPr>
              <w:jc w:val="center"/>
              <w:rPr>
                <w:b/>
              </w:rPr>
            </w:pPr>
            <w:r w:rsidRPr="009C2AC9">
              <w:rPr>
                <w:b/>
              </w:rPr>
              <w:t>STT pasiūlymai</w:t>
            </w:r>
          </w:p>
        </w:tc>
        <w:tc>
          <w:tcPr>
            <w:tcW w:w="7200" w:type="dxa"/>
          </w:tcPr>
          <w:p w14:paraId="52E001FE" w14:textId="25250D82" w:rsidR="00032D38" w:rsidRPr="009C2AC9" w:rsidRDefault="001841FF" w:rsidP="00F879B2">
            <w:pPr>
              <w:jc w:val="center"/>
              <w:rPr>
                <w:b/>
              </w:rPr>
            </w:pPr>
            <w:r w:rsidRPr="009C2AC9">
              <w:rPr>
                <w:b/>
              </w:rPr>
              <w:t>SADM</w:t>
            </w:r>
            <w:r w:rsidR="00032D38" w:rsidRPr="009C2AC9">
              <w:rPr>
                <w:b/>
              </w:rPr>
              <w:t xml:space="preserve"> planuojamos įgyvendinti priemonės</w:t>
            </w:r>
          </w:p>
        </w:tc>
        <w:tc>
          <w:tcPr>
            <w:tcW w:w="3240" w:type="dxa"/>
          </w:tcPr>
          <w:p w14:paraId="6F96B75D" w14:textId="665B8182" w:rsidR="00032D38" w:rsidRPr="009C2AC9" w:rsidRDefault="00032D38" w:rsidP="00F879B2">
            <w:pPr>
              <w:jc w:val="center"/>
            </w:pPr>
            <w:r w:rsidRPr="009C2AC9">
              <w:rPr>
                <w:b/>
              </w:rPr>
              <w:t>Specialiųjų tyrimų tarnybos vertinimas</w:t>
            </w:r>
          </w:p>
        </w:tc>
      </w:tr>
      <w:tr w:rsidR="00032D38" w:rsidRPr="009C2AC9" w14:paraId="52E00205" w14:textId="04056D77" w:rsidTr="00D81E23">
        <w:tc>
          <w:tcPr>
            <w:tcW w:w="590" w:type="dxa"/>
          </w:tcPr>
          <w:p w14:paraId="52E00200" w14:textId="77777777" w:rsidR="00032D38" w:rsidRPr="009C2AC9" w:rsidRDefault="00032D38" w:rsidP="00F879B2">
            <w:pPr>
              <w:rPr>
                <w:sz w:val="20"/>
                <w:szCs w:val="20"/>
              </w:rPr>
            </w:pPr>
          </w:p>
        </w:tc>
        <w:tc>
          <w:tcPr>
            <w:tcW w:w="4085" w:type="dxa"/>
            <w:tcBorders>
              <w:bottom w:val="single" w:sz="4" w:space="0" w:color="auto"/>
            </w:tcBorders>
          </w:tcPr>
          <w:p w14:paraId="52E00201" w14:textId="77777777" w:rsidR="00032D38" w:rsidRPr="00E00CCF" w:rsidRDefault="00032D38" w:rsidP="00F879B2">
            <w:pPr>
              <w:jc w:val="both"/>
              <w:rPr>
                <w:i/>
                <w:sz w:val="22"/>
                <w:szCs w:val="22"/>
              </w:rPr>
            </w:pPr>
            <w:r w:rsidRPr="00E00CCF">
              <w:rPr>
                <w:i/>
                <w:sz w:val="22"/>
                <w:szCs w:val="22"/>
              </w:rPr>
              <w:t>Išvadoje dėl korupcijos rizikos analizės nurodyti pasiūlymai.</w:t>
            </w:r>
          </w:p>
        </w:tc>
        <w:tc>
          <w:tcPr>
            <w:tcW w:w="7200" w:type="dxa"/>
            <w:tcBorders>
              <w:bottom w:val="single" w:sz="4" w:space="0" w:color="auto"/>
            </w:tcBorders>
          </w:tcPr>
          <w:p w14:paraId="52E00202" w14:textId="77777777" w:rsidR="00032D38" w:rsidRPr="00E00CCF" w:rsidRDefault="00032D38" w:rsidP="00F879B2">
            <w:pPr>
              <w:jc w:val="both"/>
              <w:rPr>
                <w:sz w:val="22"/>
                <w:szCs w:val="22"/>
              </w:rPr>
            </w:pPr>
            <w:r w:rsidRPr="00E00CCF">
              <w:rPr>
                <w:b/>
                <w:sz w:val="22"/>
                <w:szCs w:val="22"/>
              </w:rPr>
              <w:t>Atsižvelgta</w:t>
            </w:r>
            <w:r w:rsidRPr="00E00CCF">
              <w:rPr>
                <w:sz w:val="22"/>
                <w:szCs w:val="22"/>
              </w:rPr>
              <w:t xml:space="preserve"> – detalizuoti, nurodyti kaip?</w:t>
            </w:r>
          </w:p>
          <w:p w14:paraId="52E00203" w14:textId="77777777" w:rsidR="00032D38" w:rsidRPr="00E00CCF" w:rsidRDefault="00032D38" w:rsidP="00F879B2">
            <w:pPr>
              <w:jc w:val="both"/>
              <w:rPr>
                <w:sz w:val="22"/>
                <w:szCs w:val="22"/>
              </w:rPr>
            </w:pPr>
            <w:r w:rsidRPr="00E00CCF">
              <w:rPr>
                <w:b/>
                <w:sz w:val="22"/>
                <w:szCs w:val="22"/>
              </w:rPr>
              <w:t>Atsižvelgta iš dalies</w:t>
            </w:r>
            <w:r w:rsidRPr="00E00CCF">
              <w:rPr>
                <w:sz w:val="22"/>
                <w:szCs w:val="22"/>
              </w:rPr>
              <w:t xml:space="preserve"> – detalizuoti, nurodyti kaip? Pagrįsti, kodėl atsižvelgta tik iš dalies?</w:t>
            </w:r>
          </w:p>
          <w:p w14:paraId="52E00204" w14:textId="77777777" w:rsidR="00032D38" w:rsidRPr="00E00CCF" w:rsidRDefault="00032D38" w:rsidP="00F879B2">
            <w:pPr>
              <w:jc w:val="both"/>
              <w:rPr>
                <w:sz w:val="22"/>
                <w:szCs w:val="22"/>
              </w:rPr>
            </w:pPr>
            <w:r w:rsidRPr="00E00CCF">
              <w:rPr>
                <w:b/>
                <w:sz w:val="22"/>
                <w:szCs w:val="22"/>
              </w:rPr>
              <w:t>Neatsižvelgta</w:t>
            </w:r>
            <w:r w:rsidRPr="00E00CCF">
              <w:rPr>
                <w:sz w:val="22"/>
                <w:szCs w:val="22"/>
              </w:rPr>
              <w:t xml:space="preserve"> – pagrįsti kodėl?</w:t>
            </w:r>
          </w:p>
        </w:tc>
        <w:tc>
          <w:tcPr>
            <w:tcW w:w="3240" w:type="dxa"/>
            <w:tcBorders>
              <w:bottom w:val="single" w:sz="4" w:space="0" w:color="auto"/>
            </w:tcBorders>
          </w:tcPr>
          <w:p w14:paraId="5F451950" w14:textId="77777777" w:rsidR="00032D38" w:rsidRPr="00E00CCF" w:rsidRDefault="00032D38" w:rsidP="00F879B2">
            <w:pPr>
              <w:jc w:val="both"/>
              <w:rPr>
                <w:b/>
                <w:sz w:val="22"/>
                <w:szCs w:val="22"/>
              </w:rPr>
            </w:pPr>
          </w:p>
        </w:tc>
      </w:tr>
      <w:tr w:rsidR="00032D38" w:rsidRPr="009C2AC9" w14:paraId="52E00212" w14:textId="07A83581" w:rsidTr="00D81E23">
        <w:trPr>
          <w:trHeight w:val="3140"/>
        </w:trPr>
        <w:tc>
          <w:tcPr>
            <w:tcW w:w="590" w:type="dxa"/>
          </w:tcPr>
          <w:p w14:paraId="52E00209" w14:textId="77777777" w:rsidR="00032D38" w:rsidRPr="009C2AC9" w:rsidRDefault="00032D38" w:rsidP="00F879B2">
            <w:pPr>
              <w:rPr>
                <w:sz w:val="20"/>
                <w:szCs w:val="20"/>
              </w:rPr>
            </w:pPr>
            <w:r w:rsidRPr="009C2AC9">
              <w:rPr>
                <w:sz w:val="20"/>
                <w:szCs w:val="20"/>
              </w:rPr>
              <w:t>1.</w:t>
            </w:r>
          </w:p>
        </w:tc>
        <w:tc>
          <w:tcPr>
            <w:tcW w:w="4085" w:type="dxa"/>
            <w:tcBorders>
              <w:top w:val="single" w:sz="4" w:space="0" w:color="auto"/>
              <w:bottom w:val="single" w:sz="4" w:space="0" w:color="auto"/>
              <w:right w:val="single" w:sz="4" w:space="0" w:color="auto"/>
            </w:tcBorders>
          </w:tcPr>
          <w:p w14:paraId="116C99D3" w14:textId="7DE39B8E" w:rsidR="001841FF" w:rsidRPr="00E00CCF" w:rsidRDefault="001841FF" w:rsidP="00F879B2">
            <w:pPr>
              <w:ind w:firstLine="6"/>
              <w:jc w:val="both"/>
              <w:rPr>
                <w:sz w:val="22"/>
                <w:szCs w:val="22"/>
              </w:rPr>
            </w:pPr>
            <w:r w:rsidRPr="00E00CCF">
              <w:rPr>
                <w:sz w:val="22"/>
                <w:szCs w:val="22"/>
              </w:rPr>
              <w:t>5.1.1. Atskirti teisinio reglamentavimo (projektų konkursų finansavimo nuostatų rengimo ir tvirtinimo), konkursų organizavimo ir konkursų administravimo funkcijas, pavesti jas atlikti skirtingoms įstaigoms ir (ar) sistemiškai SADM lygmeniu nustatyti ir tvirtinti tam tikro laikotarpio projektų finansavimo prioritetus, kurie negalėtų būti keičiami konkursų nuostatuose, pvz..:</w:t>
            </w:r>
          </w:p>
          <w:p w14:paraId="0E55FD29" w14:textId="77777777" w:rsidR="001841FF" w:rsidRPr="00E00CCF" w:rsidRDefault="001841FF" w:rsidP="00F879B2">
            <w:pPr>
              <w:tabs>
                <w:tab w:val="left" w:pos="851"/>
              </w:tabs>
              <w:ind w:firstLine="6"/>
              <w:jc w:val="both"/>
              <w:rPr>
                <w:sz w:val="22"/>
                <w:szCs w:val="22"/>
              </w:rPr>
            </w:pPr>
            <w:r w:rsidRPr="00E00CCF">
              <w:rPr>
                <w:sz w:val="22"/>
                <w:szCs w:val="22"/>
              </w:rPr>
              <w:t>5.1.1.1. Pagal sritis (šeimos gerovės ir vaiko teisių apsaugos politikai, jaunimo politikai įgyvendinti, socialinei aprėpčiai stiprinti, nevyriausybinių organizacijų ir bendruomenių plėtrai užtikrinti bei socialinės apsaugos ir darbo politikos įgyvendinimui).</w:t>
            </w:r>
          </w:p>
          <w:p w14:paraId="13DDC8A4" w14:textId="77777777" w:rsidR="001841FF" w:rsidRPr="00E00CCF" w:rsidRDefault="001841FF" w:rsidP="00F879B2">
            <w:pPr>
              <w:tabs>
                <w:tab w:val="left" w:pos="851"/>
              </w:tabs>
              <w:ind w:firstLine="6"/>
              <w:jc w:val="both"/>
              <w:rPr>
                <w:sz w:val="22"/>
                <w:szCs w:val="22"/>
              </w:rPr>
            </w:pPr>
            <w:r w:rsidRPr="00E00CCF">
              <w:rPr>
                <w:sz w:val="22"/>
                <w:szCs w:val="22"/>
              </w:rPr>
              <w:t>5.1.1.2. Pagal priemones</w:t>
            </w:r>
            <w:r w:rsidRPr="00E00CCF">
              <w:rPr>
                <w:rFonts w:ascii="Georgia" w:hAnsi="Georgia" w:cs="Arial"/>
                <w:sz w:val="22"/>
                <w:szCs w:val="22"/>
              </w:rPr>
              <w:t xml:space="preserve"> </w:t>
            </w:r>
            <w:r w:rsidRPr="00E00CCF">
              <w:rPr>
                <w:sz w:val="22"/>
                <w:szCs w:val="22"/>
              </w:rPr>
              <w:t>patvirtinti tam tikrus aiškiai apibrėžtus finansavimo prioritetus tam tikram laikotarpiui.</w:t>
            </w:r>
          </w:p>
          <w:p w14:paraId="52E0020A" w14:textId="69FFB26B" w:rsidR="00032D38" w:rsidRPr="00E00CCF" w:rsidRDefault="00032D38" w:rsidP="00F879B2">
            <w:pPr>
              <w:tabs>
                <w:tab w:val="left" w:pos="567"/>
                <w:tab w:val="left" w:pos="851"/>
                <w:tab w:val="left" w:pos="1134"/>
              </w:tabs>
              <w:jc w:val="both"/>
              <w:rPr>
                <w:sz w:val="22"/>
                <w:szCs w:val="22"/>
              </w:rPr>
            </w:pPr>
          </w:p>
        </w:tc>
        <w:tc>
          <w:tcPr>
            <w:tcW w:w="7200" w:type="dxa"/>
            <w:tcBorders>
              <w:top w:val="single" w:sz="4" w:space="0" w:color="auto"/>
              <w:left w:val="single" w:sz="4" w:space="0" w:color="auto"/>
              <w:bottom w:val="single" w:sz="4" w:space="0" w:color="auto"/>
              <w:right w:val="single" w:sz="4" w:space="0" w:color="auto"/>
            </w:tcBorders>
          </w:tcPr>
          <w:p w14:paraId="0B07408E" w14:textId="2B54D0AC" w:rsidR="00F45A95" w:rsidRPr="00E00CCF" w:rsidRDefault="00F45A95" w:rsidP="00F879B2">
            <w:pPr>
              <w:jc w:val="both"/>
              <w:rPr>
                <w:sz w:val="22"/>
                <w:szCs w:val="22"/>
              </w:rPr>
            </w:pPr>
            <w:r w:rsidRPr="00E00CCF">
              <w:rPr>
                <w:b/>
                <w:sz w:val="22"/>
                <w:szCs w:val="22"/>
              </w:rPr>
              <w:t xml:space="preserve">Atsižvelgta. </w:t>
            </w:r>
            <w:r w:rsidRPr="00E00CCF">
              <w:rPr>
                <w:sz w:val="22"/>
                <w:szCs w:val="22"/>
              </w:rPr>
              <w:t>Jau dabar didžiojoje dalyje finansavimo konkursų nuostatai yra tvirtinami Socialinės apsaugos ir darbo ministerijoje (toliau – SADM</w:t>
            </w:r>
            <w:r w:rsidR="001C1E0E" w:rsidRPr="00E00CCF">
              <w:rPr>
                <w:sz w:val="22"/>
                <w:szCs w:val="22"/>
              </w:rPr>
              <w:t>, ministerija</w:t>
            </w:r>
            <w:r w:rsidRPr="00E00CCF">
              <w:rPr>
                <w:sz w:val="22"/>
                <w:szCs w:val="22"/>
              </w:rPr>
              <w:t>), o administravimas perduotas Socialinių paslaugų ir priežiūros departamentui prie Socialinės apsaugos ir darbo ministerijos (toliau – SPPD). Numatoma praktiką įdiegti ir įgyvendinant kitus finansavimo konkursus.</w:t>
            </w:r>
          </w:p>
          <w:p w14:paraId="3044324C" w14:textId="77777777" w:rsidR="00F45A95" w:rsidRPr="00E00CCF" w:rsidRDefault="00F45A95">
            <w:pPr>
              <w:jc w:val="both"/>
              <w:rPr>
                <w:sz w:val="22"/>
                <w:szCs w:val="22"/>
              </w:rPr>
            </w:pPr>
          </w:p>
          <w:p w14:paraId="52E0020F" w14:textId="37FFF714" w:rsidR="001841FF" w:rsidRPr="00E00CCF" w:rsidRDefault="00F45A95">
            <w:pPr>
              <w:jc w:val="both"/>
              <w:rPr>
                <w:sz w:val="22"/>
                <w:szCs w:val="22"/>
              </w:rPr>
            </w:pPr>
            <w:r w:rsidRPr="00E00CCF">
              <w:rPr>
                <w:sz w:val="22"/>
                <w:szCs w:val="22"/>
              </w:rPr>
              <w:t xml:space="preserve">Projektų finansavimo prioritetus planuojama nustatyti socialinės apsaugos ir darbo ministro tvirtinamuose teisės aktuose, kurie negalėtų būti keičiami konkursų nuostatuose. </w:t>
            </w:r>
          </w:p>
          <w:p w14:paraId="71B67BFA" w14:textId="00BF0B21" w:rsidR="00566016" w:rsidRPr="00E00CCF" w:rsidRDefault="00566016">
            <w:pPr>
              <w:jc w:val="both"/>
              <w:rPr>
                <w:sz w:val="22"/>
                <w:szCs w:val="22"/>
              </w:rPr>
            </w:pPr>
          </w:p>
          <w:p w14:paraId="3C1A9448" w14:textId="6E291CB7" w:rsidR="00566016" w:rsidRPr="00E00CCF" w:rsidRDefault="00566016">
            <w:pPr>
              <w:jc w:val="both"/>
              <w:rPr>
                <w:b/>
                <w:bCs/>
                <w:i/>
                <w:iCs/>
                <w:sz w:val="22"/>
                <w:szCs w:val="22"/>
              </w:rPr>
            </w:pPr>
            <w:r w:rsidRPr="00E00CCF">
              <w:rPr>
                <w:b/>
                <w:bCs/>
                <w:i/>
                <w:iCs/>
                <w:sz w:val="22"/>
                <w:szCs w:val="22"/>
              </w:rPr>
              <w:t>2020 m. balandis</w:t>
            </w:r>
          </w:p>
          <w:p w14:paraId="55A9B922" w14:textId="77777777" w:rsidR="00566016" w:rsidRPr="00E00CCF" w:rsidRDefault="00566016" w:rsidP="00566016">
            <w:pPr>
              <w:rPr>
                <w:rFonts w:eastAsia="SimSun"/>
                <w:sz w:val="22"/>
                <w:szCs w:val="22"/>
                <w:u w:val="single" w:color="FFFFFF" w:themeColor="background1"/>
                <w:lang w:eastAsia="lt-LT"/>
              </w:rPr>
            </w:pPr>
            <w:r w:rsidRPr="00E00CCF">
              <w:rPr>
                <w:rFonts w:eastAsia="SimSun"/>
                <w:sz w:val="22"/>
                <w:szCs w:val="22"/>
                <w:u w:val="single" w:color="FFFFFF" w:themeColor="background1"/>
                <w:lang w:eastAsia="lt-LT"/>
              </w:rPr>
              <w:t>Nevyriausybinių organizacijų projektų, skirtų valstybinės moterų ir vyrų lygių galimybių 2015–2021 metų programos įgyvendinimo veiksmų plano 2018–2021 metams priemonėms įgyvendinti, atrankos konkurso (toliau – Atrankos konkursas) organizavimą vykdė Socialinės apsaugos ir darbo ministerija. 2020 m. Atrankos konkurso organizavimo nuostatai buvo patvirtinti Socialinės apsaugos ir darbo ministro 2019 m. spalio 11 d. įsakymu Nr. A1-606 „</w:t>
            </w:r>
            <w:r w:rsidRPr="00E00CCF">
              <w:rPr>
                <w:rFonts w:eastAsia="SimSun"/>
                <w:sz w:val="22"/>
                <w:szCs w:val="22"/>
                <w:u w:val="single" w:color="FFFFFF" w:themeColor="background1"/>
              </w:rPr>
              <w:t xml:space="preserve">Dėl </w:t>
            </w:r>
            <w:r w:rsidRPr="00E00CCF">
              <w:rPr>
                <w:rFonts w:eastAsia="SimSun"/>
                <w:sz w:val="22"/>
                <w:szCs w:val="22"/>
                <w:u w:val="single" w:color="FFFFFF" w:themeColor="background1"/>
                <w:lang w:eastAsia="lt-LT"/>
              </w:rPr>
              <w:t>nevyriausybinių organizacijų projektų, skirtų valstybinės moterų ir vyrų lygių galimybių 2015–2021 metų programos įgyvendinimo veiksmų plano 2018–2021 metams priemonėms įgyvendinti, atrankos konkurso organizavimo 2020 metais</w:t>
            </w:r>
            <w:r w:rsidRPr="00E00CCF">
              <w:rPr>
                <w:rFonts w:eastAsia="SimSun"/>
                <w:b/>
                <w:sz w:val="22"/>
                <w:szCs w:val="22"/>
                <w:u w:val="single" w:color="FFFFFF" w:themeColor="background1"/>
              </w:rPr>
              <w:t xml:space="preserve"> </w:t>
            </w:r>
            <w:r w:rsidRPr="00E00CCF">
              <w:rPr>
                <w:rFonts w:eastAsia="SimSun"/>
                <w:sz w:val="22"/>
                <w:szCs w:val="22"/>
                <w:u w:val="single" w:color="FFFFFF" w:themeColor="background1"/>
              </w:rPr>
              <w:t>nuostatų patvirtinimo“</w:t>
            </w:r>
            <w:r w:rsidRPr="00E00CCF">
              <w:rPr>
                <w:rFonts w:eastAsia="SimSun"/>
                <w:sz w:val="22"/>
                <w:szCs w:val="22"/>
                <w:u w:val="single" w:color="FFFFFF" w:themeColor="background1"/>
                <w:lang w:eastAsia="lt-LT"/>
              </w:rPr>
              <w:t xml:space="preserve"> (toliau - Atrankos konkurso nuostatai). Remiantis Atrankos konkurso nuostatų 21 p.  paraiškų vertinimą bei tolimesnį </w:t>
            </w:r>
            <w:r w:rsidRPr="00E00CCF">
              <w:rPr>
                <w:rFonts w:eastAsia="SimSun"/>
                <w:sz w:val="22"/>
                <w:szCs w:val="22"/>
                <w:u w:val="single" w:color="FFFFFF" w:themeColor="background1"/>
                <w:lang w:eastAsia="lt-LT"/>
              </w:rPr>
              <w:lastRenderedPageBreak/>
              <w:t>Atrankos konkurso administravimą vykdė bei laimėjusių projektų įgyvendinimo stebėsena vykdo SPPD.</w:t>
            </w:r>
          </w:p>
          <w:p w14:paraId="6B303F2A" w14:textId="77777777" w:rsidR="00566016" w:rsidRPr="00E00CCF" w:rsidRDefault="00566016" w:rsidP="00566016">
            <w:pPr>
              <w:rPr>
                <w:sz w:val="22"/>
                <w:szCs w:val="22"/>
                <w:u w:val="single" w:color="FFFFFF" w:themeColor="background1"/>
              </w:rPr>
            </w:pPr>
            <w:r w:rsidRPr="00E00CCF">
              <w:rPr>
                <w:sz w:val="22"/>
                <w:szCs w:val="22"/>
                <w:u w:val="single" w:color="FFFFFF" w:themeColor="background1"/>
              </w:rPr>
              <w:t xml:space="preserve">Finansavimo prioritetus numato Atrankos konkurso nuostatų 10  p. </w:t>
            </w:r>
          </w:p>
          <w:p w14:paraId="34F42B17" w14:textId="77777777" w:rsidR="00566016" w:rsidRPr="00E00CCF" w:rsidRDefault="00566016" w:rsidP="00566016">
            <w:pPr>
              <w:rPr>
                <w:sz w:val="22"/>
                <w:szCs w:val="22"/>
                <w:u w:val="single" w:color="FFFFFF" w:themeColor="background1"/>
              </w:rPr>
            </w:pPr>
            <w:r w:rsidRPr="00E00CCF">
              <w:rPr>
                <w:sz w:val="22"/>
                <w:szCs w:val="22"/>
                <w:u w:val="single" w:color="FFFFFF" w:themeColor="background1"/>
              </w:rPr>
              <w:t xml:space="preserve">Nevyriausybinių organizacijų projektų, skirtų smurto artimoje aplinkoje prevencijai ir </w:t>
            </w:r>
            <w:r w:rsidRPr="00E00CCF">
              <w:rPr>
                <w:sz w:val="22"/>
                <w:szCs w:val="22"/>
                <w:u w:val="single" w:color="FFFFFF" w:themeColor="background1"/>
                <w:lang w:eastAsia="lt-LT"/>
              </w:rPr>
              <w:t>smurtiniam elgesiui keisti</w:t>
            </w:r>
            <w:r w:rsidRPr="00E00CCF">
              <w:rPr>
                <w:sz w:val="22"/>
                <w:szCs w:val="22"/>
                <w:u w:val="single" w:color="FFFFFF" w:themeColor="background1"/>
              </w:rPr>
              <w:t xml:space="preserve">, atrankos konkurso (toliau – Smurto prevencijos konkurso) 2020 metais organizavimą vykdė  Socialinės apsaugos ir darbo ministerija. </w:t>
            </w:r>
          </w:p>
          <w:p w14:paraId="1625DC83" w14:textId="77777777" w:rsidR="00566016" w:rsidRPr="00E00CCF" w:rsidRDefault="00566016" w:rsidP="00566016">
            <w:pPr>
              <w:rPr>
                <w:sz w:val="22"/>
                <w:szCs w:val="22"/>
                <w:u w:val="single" w:color="FFFFFF" w:themeColor="background1"/>
              </w:rPr>
            </w:pPr>
            <w:r w:rsidRPr="00E00CCF">
              <w:rPr>
                <w:sz w:val="22"/>
                <w:szCs w:val="22"/>
                <w:u w:val="single" w:color="FFFFFF" w:themeColor="background1"/>
              </w:rPr>
              <w:t xml:space="preserve">Smurto prevencijos konkurso nuostatai buvo patvirtinti Socialinės apsaugos ir darbo ministro 2019 m. spalio 3 d. įsakymu Nr. A1-575 „Dėl nevyriausybinių organizacijų projektų, skirtų smurto artimoje aplinkoje prevencijai ir smurtiniam elgesiui keisti, atrankos konkurso organizavimo 2020 metais nuostatų patvirtinimo“.  Smurto prevencijos konkurso nuostatų 19 p., IV, V skyriai numato, kad   paraiškų vertinimą bei tolimesnį Atrankos konkurso administravimą, projektų įgyvendinimo stebėseną vykdo SPPD. </w:t>
            </w:r>
          </w:p>
          <w:p w14:paraId="52E00211" w14:textId="4589482F" w:rsidR="00B95196" w:rsidRPr="00E00CCF" w:rsidRDefault="00566016" w:rsidP="00566016">
            <w:pPr>
              <w:jc w:val="both"/>
              <w:rPr>
                <w:sz w:val="22"/>
                <w:szCs w:val="22"/>
              </w:rPr>
            </w:pPr>
            <w:r w:rsidRPr="00E00CCF">
              <w:rPr>
                <w:sz w:val="22"/>
                <w:szCs w:val="22"/>
                <w:u w:val="single" w:color="FFFFFF" w:themeColor="background1"/>
              </w:rPr>
              <w:t>Finansavimo prioritetus numato Smurto prevencijos konkurso nuostatų 11, 12 p.</w:t>
            </w:r>
          </w:p>
        </w:tc>
        <w:tc>
          <w:tcPr>
            <w:tcW w:w="3240" w:type="dxa"/>
            <w:tcBorders>
              <w:top w:val="single" w:sz="4" w:space="0" w:color="auto"/>
              <w:left w:val="single" w:sz="4" w:space="0" w:color="auto"/>
              <w:bottom w:val="single" w:sz="4" w:space="0" w:color="auto"/>
              <w:right w:val="single" w:sz="4" w:space="0" w:color="auto"/>
            </w:tcBorders>
          </w:tcPr>
          <w:p w14:paraId="743AF10B" w14:textId="77777777" w:rsidR="00350B52" w:rsidRDefault="00350B52" w:rsidP="00BC1C27">
            <w:pPr>
              <w:jc w:val="both"/>
              <w:rPr>
                <w:color w:val="00B050"/>
                <w:sz w:val="22"/>
                <w:szCs w:val="22"/>
              </w:rPr>
            </w:pPr>
          </w:p>
          <w:p w14:paraId="3033A961" w14:textId="77777777" w:rsidR="00350B52" w:rsidRDefault="00350B52" w:rsidP="00BC1C27">
            <w:pPr>
              <w:jc w:val="both"/>
              <w:rPr>
                <w:color w:val="00B050"/>
                <w:sz w:val="22"/>
                <w:szCs w:val="22"/>
              </w:rPr>
            </w:pPr>
          </w:p>
          <w:p w14:paraId="1440C486" w14:textId="77777777" w:rsidR="00350B52" w:rsidRDefault="00350B52" w:rsidP="00BC1C27">
            <w:pPr>
              <w:jc w:val="both"/>
              <w:rPr>
                <w:color w:val="00B050"/>
                <w:sz w:val="22"/>
                <w:szCs w:val="22"/>
              </w:rPr>
            </w:pPr>
          </w:p>
          <w:p w14:paraId="48502FA9" w14:textId="77777777" w:rsidR="00350B52" w:rsidRDefault="00350B52" w:rsidP="00BC1C27">
            <w:pPr>
              <w:jc w:val="both"/>
              <w:rPr>
                <w:color w:val="00B050"/>
                <w:sz w:val="22"/>
                <w:szCs w:val="22"/>
              </w:rPr>
            </w:pPr>
          </w:p>
          <w:p w14:paraId="2ACECC0D" w14:textId="77777777" w:rsidR="00350B52" w:rsidRDefault="00350B52" w:rsidP="00BC1C27">
            <w:pPr>
              <w:jc w:val="both"/>
              <w:rPr>
                <w:color w:val="00B050"/>
                <w:sz w:val="22"/>
                <w:szCs w:val="22"/>
              </w:rPr>
            </w:pPr>
          </w:p>
          <w:p w14:paraId="1D351FF7" w14:textId="77777777" w:rsidR="00350B52" w:rsidRDefault="00350B52" w:rsidP="00BC1C27">
            <w:pPr>
              <w:jc w:val="both"/>
              <w:rPr>
                <w:color w:val="00B050"/>
                <w:sz w:val="22"/>
                <w:szCs w:val="22"/>
              </w:rPr>
            </w:pPr>
          </w:p>
          <w:p w14:paraId="2470BA3B" w14:textId="77777777" w:rsidR="00350B52" w:rsidRDefault="00350B52" w:rsidP="00BC1C27">
            <w:pPr>
              <w:jc w:val="both"/>
              <w:rPr>
                <w:color w:val="00B050"/>
                <w:sz w:val="22"/>
                <w:szCs w:val="22"/>
              </w:rPr>
            </w:pPr>
          </w:p>
          <w:p w14:paraId="4294AE52" w14:textId="77777777" w:rsidR="00350B52" w:rsidRDefault="00350B52" w:rsidP="00BC1C27">
            <w:pPr>
              <w:jc w:val="both"/>
              <w:rPr>
                <w:color w:val="00B050"/>
                <w:sz w:val="22"/>
                <w:szCs w:val="22"/>
              </w:rPr>
            </w:pPr>
          </w:p>
          <w:p w14:paraId="0DF2CCE9" w14:textId="77777777" w:rsidR="00350B52" w:rsidRDefault="00350B52" w:rsidP="00BC1C27">
            <w:pPr>
              <w:jc w:val="both"/>
              <w:rPr>
                <w:color w:val="00B050"/>
                <w:sz w:val="22"/>
                <w:szCs w:val="22"/>
              </w:rPr>
            </w:pPr>
          </w:p>
          <w:p w14:paraId="0A687C97" w14:textId="5CF068D6" w:rsidR="00BC1C27" w:rsidRPr="00E00CCF" w:rsidRDefault="00BC1C27" w:rsidP="00BC1C27">
            <w:pPr>
              <w:jc w:val="both"/>
              <w:rPr>
                <w:color w:val="00B050"/>
                <w:sz w:val="22"/>
                <w:szCs w:val="22"/>
              </w:rPr>
            </w:pPr>
            <w:r w:rsidRPr="00E00CCF">
              <w:rPr>
                <w:color w:val="00B050"/>
                <w:sz w:val="22"/>
                <w:szCs w:val="22"/>
              </w:rPr>
              <w:t>Pasiūlymas laikytinas įgyvendintu.</w:t>
            </w:r>
          </w:p>
          <w:p w14:paraId="65805730" w14:textId="77777777" w:rsidR="00BC1C27" w:rsidRPr="00E00CCF" w:rsidRDefault="00BC1C27" w:rsidP="00BC1C27">
            <w:pPr>
              <w:tabs>
                <w:tab w:val="left" w:pos="900"/>
              </w:tabs>
              <w:jc w:val="both"/>
              <w:rPr>
                <w:color w:val="00B050"/>
                <w:sz w:val="22"/>
                <w:szCs w:val="22"/>
              </w:rPr>
            </w:pPr>
            <w:r w:rsidRPr="00E00CCF">
              <w:rPr>
                <w:color w:val="00B050"/>
                <w:sz w:val="22"/>
                <w:szCs w:val="22"/>
              </w:rPr>
              <w:t>Pastabų ir pasiūlymų nėra.</w:t>
            </w:r>
          </w:p>
          <w:p w14:paraId="5B194D02" w14:textId="728439C9" w:rsidR="00032D38" w:rsidRPr="00E00CCF" w:rsidRDefault="00032D38">
            <w:pPr>
              <w:rPr>
                <w:b/>
                <w:sz w:val="22"/>
                <w:szCs w:val="22"/>
              </w:rPr>
            </w:pPr>
          </w:p>
        </w:tc>
      </w:tr>
      <w:tr w:rsidR="008207D1" w:rsidRPr="009C2AC9" w14:paraId="52E00217" w14:textId="74AC39F0" w:rsidTr="00D81E23">
        <w:tc>
          <w:tcPr>
            <w:tcW w:w="590" w:type="dxa"/>
          </w:tcPr>
          <w:p w14:paraId="52E00213" w14:textId="77777777" w:rsidR="008207D1" w:rsidRPr="009C2AC9" w:rsidRDefault="008207D1" w:rsidP="00F879B2">
            <w:pPr>
              <w:rPr>
                <w:sz w:val="20"/>
                <w:szCs w:val="20"/>
              </w:rPr>
            </w:pPr>
            <w:r w:rsidRPr="009C2AC9">
              <w:rPr>
                <w:sz w:val="20"/>
                <w:szCs w:val="20"/>
              </w:rPr>
              <w:lastRenderedPageBreak/>
              <w:t>2.</w:t>
            </w:r>
          </w:p>
        </w:tc>
        <w:tc>
          <w:tcPr>
            <w:tcW w:w="4085" w:type="dxa"/>
            <w:tcBorders>
              <w:top w:val="single" w:sz="4" w:space="0" w:color="auto"/>
            </w:tcBorders>
          </w:tcPr>
          <w:p w14:paraId="71AEACE6" w14:textId="77777777" w:rsidR="008207D1" w:rsidRDefault="008207D1">
            <w:pPr>
              <w:pStyle w:val="Sraopastraipa"/>
              <w:tabs>
                <w:tab w:val="left" w:pos="567"/>
                <w:tab w:val="left" w:pos="851"/>
                <w:tab w:val="left" w:pos="1560"/>
              </w:tabs>
              <w:ind w:left="0"/>
              <w:jc w:val="both"/>
              <w:rPr>
                <w:sz w:val="22"/>
                <w:szCs w:val="22"/>
              </w:rPr>
            </w:pPr>
            <w:r w:rsidRPr="00C71F35">
              <w:rPr>
                <w:sz w:val="22"/>
                <w:szCs w:val="22"/>
              </w:rPr>
              <w:t>5.1.2 Atlikinėti projektų finansavimo konkursų nuostatų projektų antikorupcinius vertinimus, atkreipti dėmesį į galimas projektų spragas ir dviprasmiškas nuostatas, dėl kurių projektų finansavimo konkursų nuostatai galėtų būti aiškinami ar taikomi skirtingai konkurso metu vertinant pateiktas paraiškas.</w:t>
            </w:r>
          </w:p>
          <w:p w14:paraId="52E00214" w14:textId="0AE0EB47" w:rsidR="00C71F35" w:rsidRPr="00C71F35" w:rsidRDefault="00C71F35">
            <w:pPr>
              <w:pStyle w:val="Sraopastraipa"/>
              <w:tabs>
                <w:tab w:val="left" w:pos="567"/>
                <w:tab w:val="left" w:pos="851"/>
                <w:tab w:val="left" w:pos="1560"/>
              </w:tabs>
              <w:ind w:left="0"/>
              <w:jc w:val="both"/>
              <w:rPr>
                <w:sz w:val="22"/>
                <w:szCs w:val="22"/>
              </w:rPr>
            </w:pPr>
          </w:p>
        </w:tc>
        <w:tc>
          <w:tcPr>
            <w:tcW w:w="7200" w:type="dxa"/>
            <w:tcBorders>
              <w:top w:val="single" w:sz="4" w:space="0" w:color="auto"/>
            </w:tcBorders>
          </w:tcPr>
          <w:p w14:paraId="67E09413" w14:textId="0F792AD3" w:rsidR="008207D1" w:rsidRPr="00C71F35" w:rsidRDefault="008207D1">
            <w:pPr>
              <w:jc w:val="both"/>
              <w:rPr>
                <w:sz w:val="22"/>
                <w:szCs w:val="22"/>
              </w:rPr>
            </w:pPr>
            <w:r w:rsidRPr="00C71F35">
              <w:rPr>
                <w:b/>
                <w:sz w:val="22"/>
                <w:szCs w:val="22"/>
              </w:rPr>
              <w:t xml:space="preserve">Atsižvelgta. </w:t>
            </w:r>
            <w:r w:rsidRPr="00C71F35">
              <w:rPr>
                <w:sz w:val="22"/>
                <w:szCs w:val="22"/>
              </w:rPr>
              <w:t xml:space="preserve">Kai bus keičiami projektų finansavimo konkurso nuostatai arba rengiami nauji, jeigu projekto finansavimo konkurso nuostatų projektas atitiks bent vieną iš Lietuvos Respublikos korupcijos prevencijos 8 straipsnyje nurodytų atvejų, bus atliekamas projekto finansavimo konkurso nuostatų projekto antikorupcinis vertinimas. </w:t>
            </w:r>
          </w:p>
          <w:p w14:paraId="366C9ACC" w14:textId="77777777" w:rsidR="00E00CCF" w:rsidRPr="00C71F35" w:rsidRDefault="00E00CCF">
            <w:pPr>
              <w:jc w:val="both"/>
              <w:rPr>
                <w:sz w:val="22"/>
                <w:szCs w:val="22"/>
              </w:rPr>
            </w:pPr>
          </w:p>
          <w:p w14:paraId="2D9D880D" w14:textId="77777777" w:rsidR="00E00CCF" w:rsidRPr="00C71F35" w:rsidRDefault="00E00CCF" w:rsidP="00E00CCF">
            <w:pPr>
              <w:jc w:val="both"/>
              <w:rPr>
                <w:b/>
                <w:bCs/>
                <w:i/>
                <w:iCs/>
                <w:sz w:val="22"/>
                <w:szCs w:val="22"/>
              </w:rPr>
            </w:pPr>
            <w:r w:rsidRPr="00C71F35">
              <w:rPr>
                <w:b/>
                <w:bCs/>
                <w:i/>
                <w:iCs/>
                <w:sz w:val="22"/>
                <w:szCs w:val="22"/>
              </w:rPr>
              <w:t>2020 m. balandis</w:t>
            </w:r>
          </w:p>
          <w:p w14:paraId="20CB29C9" w14:textId="77777777" w:rsidR="00C71F35" w:rsidRPr="00C71F35" w:rsidRDefault="00C71F35" w:rsidP="00C71F35">
            <w:pPr>
              <w:jc w:val="both"/>
              <w:rPr>
                <w:sz w:val="22"/>
                <w:szCs w:val="22"/>
              </w:rPr>
            </w:pPr>
            <w:r w:rsidRPr="00C71F35">
              <w:rPr>
                <w:sz w:val="22"/>
                <w:szCs w:val="22"/>
              </w:rPr>
              <w:t>Parengus taisyklių projektą bus atliekamas antikorupcinis vertinimas.</w:t>
            </w:r>
          </w:p>
          <w:p w14:paraId="52E00216" w14:textId="24D704D1" w:rsidR="00E00CCF" w:rsidRPr="00C71F35" w:rsidRDefault="00E00CCF">
            <w:pPr>
              <w:jc w:val="both"/>
              <w:rPr>
                <w:sz w:val="22"/>
                <w:szCs w:val="22"/>
              </w:rPr>
            </w:pPr>
          </w:p>
        </w:tc>
        <w:tc>
          <w:tcPr>
            <w:tcW w:w="3240" w:type="dxa"/>
            <w:tcBorders>
              <w:top w:val="single" w:sz="4" w:space="0" w:color="auto"/>
            </w:tcBorders>
          </w:tcPr>
          <w:p w14:paraId="12ABE5CB" w14:textId="77777777" w:rsidR="00C71F35" w:rsidRDefault="00C71F35" w:rsidP="00C71F35">
            <w:pPr>
              <w:jc w:val="both"/>
              <w:rPr>
                <w:color w:val="00B050"/>
                <w:sz w:val="22"/>
                <w:szCs w:val="22"/>
              </w:rPr>
            </w:pPr>
          </w:p>
          <w:p w14:paraId="502A20CC" w14:textId="77777777" w:rsidR="00C71F35" w:rsidRDefault="00C71F35" w:rsidP="00C71F35">
            <w:pPr>
              <w:jc w:val="both"/>
              <w:rPr>
                <w:color w:val="00B050"/>
                <w:sz w:val="22"/>
                <w:szCs w:val="22"/>
              </w:rPr>
            </w:pPr>
          </w:p>
          <w:p w14:paraId="5552E90B" w14:textId="77777777" w:rsidR="00C71F35" w:rsidRDefault="00C71F35" w:rsidP="00C71F35">
            <w:pPr>
              <w:jc w:val="both"/>
              <w:rPr>
                <w:color w:val="00B050"/>
                <w:sz w:val="22"/>
                <w:szCs w:val="22"/>
              </w:rPr>
            </w:pPr>
          </w:p>
          <w:p w14:paraId="256E091E" w14:textId="77777777" w:rsidR="00C71F35" w:rsidRDefault="00C71F35" w:rsidP="00C71F35">
            <w:pPr>
              <w:jc w:val="both"/>
              <w:rPr>
                <w:color w:val="00B050"/>
                <w:sz w:val="22"/>
                <w:szCs w:val="22"/>
              </w:rPr>
            </w:pPr>
          </w:p>
          <w:p w14:paraId="57DE4C5E" w14:textId="77777777" w:rsidR="00C71F35" w:rsidRDefault="00C71F35" w:rsidP="00C71F35">
            <w:pPr>
              <w:jc w:val="both"/>
              <w:rPr>
                <w:color w:val="00B050"/>
                <w:sz w:val="22"/>
                <w:szCs w:val="22"/>
              </w:rPr>
            </w:pPr>
          </w:p>
          <w:p w14:paraId="03AE64D3" w14:textId="09608BC2" w:rsidR="00C71F35" w:rsidRPr="00C71F35" w:rsidRDefault="00C71F35" w:rsidP="00C71F35">
            <w:pPr>
              <w:jc w:val="both"/>
              <w:rPr>
                <w:color w:val="00B050"/>
                <w:sz w:val="22"/>
                <w:szCs w:val="22"/>
              </w:rPr>
            </w:pPr>
            <w:r w:rsidRPr="00C71F35">
              <w:rPr>
                <w:color w:val="00B050"/>
                <w:sz w:val="22"/>
                <w:szCs w:val="22"/>
              </w:rPr>
              <w:t>Pasiūlymas laikytinas įgyvendintu.</w:t>
            </w:r>
          </w:p>
          <w:p w14:paraId="545EB689" w14:textId="77777777" w:rsidR="00C71F35" w:rsidRPr="00C71F35" w:rsidRDefault="00C71F35" w:rsidP="00C71F35">
            <w:pPr>
              <w:tabs>
                <w:tab w:val="left" w:pos="900"/>
              </w:tabs>
              <w:jc w:val="both"/>
              <w:rPr>
                <w:color w:val="00B050"/>
                <w:sz w:val="22"/>
                <w:szCs w:val="22"/>
              </w:rPr>
            </w:pPr>
            <w:r w:rsidRPr="00C71F35">
              <w:rPr>
                <w:color w:val="00B050"/>
                <w:sz w:val="22"/>
                <w:szCs w:val="22"/>
              </w:rPr>
              <w:t>Pastabų ir pasiūlymų nėra.</w:t>
            </w:r>
          </w:p>
          <w:p w14:paraId="0E37A1D4" w14:textId="4D46AB21" w:rsidR="008207D1" w:rsidRPr="00C71F35" w:rsidRDefault="008207D1" w:rsidP="00C71F35">
            <w:pPr>
              <w:jc w:val="both"/>
              <w:rPr>
                <w:b/>
                <w:sz w:val="22"/>
                <w:szCs w:val="22"/>
              </w:rPr>
            </w:pPr>
          </w:p>
        </w:tc>
      </w:tr>
      <w:tr w:rsidR="00032D38" w:rsidRPr="009C2AC9" w14:paraId="52E0021C" w14:textId="0747FC63" w:rsidTr="00D81E23">
        <w:tc>
          <w:tcPr>
            <w:tcW w:w="590" w:type="dxa"/>
          </w:tcPr>
          <w:p w14:paraId="52E00218" w14:textId="77777777" w:rsidR="00032D38" w:rsidRPr="009C2AC9" w:rsidRDefault="00032D38" w:rsidP="00F879B2">
            <w:pPr>
              <w:rPr>
                <w:sz w:val="20"/>
                <w:szCs w:val="20"/>
              </w:rPr>
            </w:pPr>
            <w:r w:rsidRPr="009C2AC9">
              <w:rPr>
                <w:sz w:val="20"/>
                <w:szCs w:val="20"/>
              </w:rPr>
              <w:t>3.</w:t>
            </w:r>
          </w:p>
        </w:tc>
        <w:tc>
          <w:tcPr>
            <w:tcW w:w="4085" w:type="dxa"/>
          </w:tcPr>
          <w:p w14:paraId="5A52ED88" w14:textId="77777777" w:rsidR="0048414D" w:rsidRPr="009C2AC9" w:rsidRDefault="0048414D" w:rsidP="00F879B2">
            <w:pPr>
              <w:tabs>
                <w:tab w:val="left" w:pos="709"/>
                <w:tab w:val="left" w:pos="1276"/>
              </w:tabs>
              <w:jc w:val="both"/>
              <w:rPr>
                <w:sz w:val="22"/>
                <w:szCs w:val="22"/>
              </w:rPr>
            </w:pPr>
            <w:r w:rsidRPr="009C2AC9">
              <w:rPr>
                <w:sz w:val="22"/>
                <w:szCs w:val="22"/>
              </w:rPr>
              <w:t>5.1.3. Apsvarstyti laisvalaikio ir pramoginio pobūdžio renginių organizavimo, mokymų organizavimo projekto įgyvendinimo metu finansavimo valstybės biudžeto lėšomis tikslingumą,  taip pat konkursų nuostatuose nustatyti papildomus reikalavimus ir (ar) ribojimus, konkrečius įgyvendinimo rodiklius, siekiant užtikrinti šių veiklų atitiktį valstybės finansuojamų priemonių tikslams.</w:t>
            </w:r>
          </w:p>
          <w:p w14:paraId="52E00219" w14:textId="6AEFA1EF" w:rsidR="00032D38" w:rsidRPr="009C2AC9" w:rsidRDefault="00032D38" w:rsidP="00F879B2">
            <w:pPr>
              <w:ind w:firstLine="851"/>
              <w:jc w:val="both"/>
              <w:rPr>
                <w:sz w:val="20"/>
                <w:szCs w:val="20"/>
              </w:rPr>
            </w:pPr>
          </w:p>
        </w:tc>
        <w:tc>
          <w:tcPr>
            <w:tcW w:w="7200" w:type="dxa"/>
          </w:tcPr>
          <w:p w14:paraId="3940719E" w14:textId="2E8F15BF" w:rsidR="00F45A95" w:rsidRPr="009C2AC9" w:rsidRDefault="00F45A95" w:rsidP="00F879B2">
            <w:pPr>
              <w:jc w:val="both"/>
              <w:rPr>
                <w:b/>
                <w:sz w:val="22"/>
                <w:szCs w:val="22"/>
              </w:rPr>
            </w:pPr>
            <w:r w:rsidRPr="009C2AC9">
              <w:rPr>
                <w:b/>
                <w:sz w:val="22"/>
                <w:szCs w:val="22"/>
              </w:rPr>
              <w:t xml:space="preserve">Atsižvelgta iš dalies. </w:t>
            </w:r>
            <w:r w:rsidRPr="009C2AC9">
              <w:rPr>
                <w:sz w:val="22"/>
                <w:szCs w:val="22"/>
              </w:rPr>
              <w:t xml:space="preserve">Pastaba priimtina, tačiau jau dabar konkursų finansavimo nuostatuose yra numatyti rodikliai, kurie yra susieti su finansuojamų priemonių tikslais. Pavyzdžiui, Vaikų dienos centrų veiklos projektų atrankos konkurso nuostatų, patvirtintų Lietuvos Respublikos socialinės apsaugos ir darbo ministro 2018 m. lapkričio 29 d. įsakymu Nr. A1-680 </w:t>
            </w:r>
            <w:r w:rsidR="002A2A56">
              <w:rPr>
                <w:sz w:val="22"/>
                <w:szCs w:val="22"/>
              </w:rPr>
              <w:t>„</w:t>
            </w:r>
            <w:r w:rsidRPr="009C2AC9">
              <w:rPr>
                <w:sz w:val="22"/>
                <w:szCs w:val="22"/>
              </w:rPr>
              <w:t>Dėl Vaikų dienos centrų veiklos projektų atrankos konkurso 2019 metais nuostatų patvirtinimo ir komisijos sudarymo</w:t>
            </w:r>
            <w:r w:rsidR="002A2A56">
              <w:rPr>
                <w:sz w:val="22"/>
                <w:szCs w:val="22"/>
              </w:rPr>
              <w:t>“</w:t>
            </w:r>
            <w:r w:rsidRPr="009C2AC9">
              <w:rPr>
                <w:sz w:val="22"/>
                <w:szCs w:val="22"/>
              </w:rPr>
              <w:t xml:space="preserve"> (toliau – VDC nuostatai) 1 priedo 6 dalies (detali projekto įgyvendinimo sąmata) 2.3 p. numatyta, kad išlaidos projektui įgyvendinti reikalingoms paslaugoms (psichologo, teisininko, lektoriaus, mokymų ir kt.), tiesiogiai susijusioms su projekto įgyvendinama veikla, įsigyti, negali būti didesnė kaip 25 eurai už vieną valandą.</w:t>
            </w:r>
          </w:p>
          <w:p w14:paraId="78538925" w14:textId="79C1B999" w:rsidR="00F45A95" w:rsidRPr="009C2AC9" w:rsidRDefault="00F45A95">
            <w:pPr>
              <w:jc w:val="both"/>
              <w:rPr>
                <w:b/>
                <w:sz w:val="22"/>
                <w:szCs w:val="22"/>
              </w:rPr>
            </w:pPr>
            <w:r w:rsidRPr="009C2AC9">
              <w:rPr>
                <w:sz w:val="22"/>
                <w:szCs w:val="22"/>
              </w:rPr>
              <w:lastRenderedPageBreak/>
              <w:t xml:space="preserve">Nevyriausybinių organizacijų, dirbančių šeimos gerovės srityje, veiklos projektų atrankos konkurso nuostatų, patvirtintų Lietuvos Respublikos socialinės apsaugos ir darbo ministro 2018 m. lapkričio 21 d. įsakymu Nr. A1-650 </w:t>
            </w:r>
            <w:r w:rsidR="002A2A56">
              <w:rPr>
                <w:sz w:val="22"/>
                <w:szCs w:val="22"/>
              </w:rPr>
              <w:t>„</w:t>
            </w:r>
            <w:r w:rsidRPr="009C2AC9">
              <w:rPr>
                <w:sz w:val="22"/>
                <w:szCs w:val="22"/>
              </w:rPr>
              <w:t>Dėl Nevyriausybinių organizacijų, dirbančių šeimos gerovės srityje, veiklos projektų atrankos konkurso 2019 metais nuostatų patvirtinimo ir komisijos sudarymo</w:t>
            </w:r>
            <w:r w:rsidR="002A2A56">
              <w:rPr>
                <w:sz w:val="22"/>
                <w:szCs w:val="22"/>
              </w:rPr>
              <w:t>“</w:t>
            </w:r>
            <w:r w:rsidRPr="009C2AC9">
              <w:rPr>
                <w:sz w:val="22"/>
                <w:szCs w:val="22"/>
              </w:rPr>
              <w:t xml:space="preserve"> (toliau – NVOŠG nuostatai) 1 priedo 6 dalies (detali projekto įgyvendinimo sąmata) 2.3 p. numatyta, kad išlaidos projektui įgyvendinti reikalingoms paslaugoms (psichologo, teisininko, lektoriaus, mokymų ir kt.), tiesiogiai susijusioms su projekto įgyvendinama veikla, įsigyti, negali būti didesnė kaip 25 eurai už vieną valandą.</w:t>
            </w:r>
          </w:p>
          <w:p w14:paraId="3458535E" w14:textId="77777777" w:rsidR="00B95196" w:rsidRDefault="00F45A95">
            <w:pPr>
              <w:pStyle w:val="Sraopastraipa"/>
              <w:tabs>
                <w:tab w:val="left" w:pos="1134"/>
              </w:tabs>
              <w:ind w:left="0"/>
              <w:jc w:val="both"/>
              <w:rPr>
                <w:sz w:val="22"/>
                <w:szCs w:val="22"/>
              </w:rPr>
            </w:pPr>
            <w:r w:rsidRPr="009C2AC9">
              <w:rPr>
                <w:sz w:val="22"/>
                <w:szCs w:val="22"/>
              </w:rPr>
              <w:t xml:space="preserve">Nevyriausybinės organizacijos projekto, skirto konsultacinei pagalbai telefonu pozityvios tėvystės klausimais teikti tėvams, įtėviams, globėjams ir rūpintojams, atrankos konkurso nuostatų, patvirtintų Lietuvos Respublikos socialinės apsaugos ir darbo ministro 2018 m. lapkričio 29 d. įsakymu Nr. A1-682 </w:t>
            </w:r>
            <w:r w:rsidR="002A2A56">
              <w:rPr>
                <w:sz w:val="22"/>
                <w:szCs w:val="22"/>
              </w:rPr>
              <w:t>„</w:t>
            </w:r>
            <w:r w:rsidRPr="009C2AC9">
              <w:rPr>
                <w:sz w:val="22"/>
                <w:szCs w:val="22"/>
              </w:rPr>
              <w:t>Dėl Nevyriausybinės organizacijos projekto, skirto konsultacinei pagalbai telefonu pozityvios tėvystės klausimais teikti tėvams, įtėviams, globėjams, ir rūpintojams, atrankos konkurso organizavimo 2019 metais nuostatų patvirtinimo ir komisijos sudarymo</w:t>
            </w:r>
            <w:r w:rsidR="002A2A56">
              <w:rPr>
                <w:sz w:val="22"/>
                <w:szCs w:val="22"/>
              </w:rPr>
              <w:t>“</w:t>
            </w:r>
            <w:r w:rsidRPr="009C2AC9">
              <w:rPr>
                <w:sz w:val="22"/>
                <w:szCs w:val="22"/>
              </w:rPr>
              <w:t xml:space="preserve"> (toliau – Konsultacinės pagalbos telefonu nuostatai) 59 p. nurodoma, kad projekto veiklų vykdymo išlaidos turi būti apskaičiuotos remiantis Europos socialinio fondo agentūros atlikta prekių ir paslaugų kainų rinkos analize. </w:t>
            </w:r>
            <w:r w:rsidRPr="009C2AC9">
              <w:rPr>
                <w:b/>
                <w:i/>
                <w:sz w:val="22"/>
                <w:szCs w:val="22"/>
              </w:rPr>
              <w:t>Kituose konkursų nuostatuose bus detaliau atkreiptas dėmesys siekiant užtikrinti sąsajas.</w:t>
            </w:r>
            <w:r w:rsidR="003667B8" w:rsidRPr="009C2AC9">
              <w:rPr>
                <w:sz w:val="22"/>
                <w:szCs w:val="22"/>
              </w:rPr>
              <w:t xml:space="preserve"> </w:t>
            </w:r>
          </w:p>
          <w:p w14:paraId="52E0021B" w14:textId="4228DAA2" w:rsidR="0001533B" w:rsidRPr="009C2AC9" w:rsidRDefault="0001533B">
            <w:pPr>
              <w:pStyle w:val="Sraopastraipa"/>
              <w:tabs>
                <w:tab w:val="left" w:pos="1134"/>
              </w:tabs>
              <w:ind w:left="0"/>
              <w:jc w:val="both"/>
              <w:rPr>
                <w:sz w:val="22"/>
                <w:szCs w:val="22"/>
              </w:rPr>
            </w:pPr>
          </w:p>
        </w:tc>
        <w:tc>
          <w:tcPr>
            <w:tcW w:w="3240" w:type="dxa"/>
          </w:tcPr>
          <w:p w14:paraId="2A043C48" w14:textId="77777777" w:rsidR="001A5F2B" w:rsidRPr="00BC1C27" w:rsidRDefault="001A5F2B">
            <w:pPr>
              <w:jc w:val="both"/>
              <w:rPr>
                <w:color w:val="00B050"/>
                <w:sz w:val="22"/>
                <w:szCs w:val="22"/>
              </w:rPr>
            </w:pPr>
            <w:r w:rsidRPr="00BC1C27">
              <w:rPr>
                <w:color w:val="00B050"/>
                <w:sz w:val="22"/>
                <w:szCs w:val="22"/>
              </w:rPr>
              <w:lastRenderedPageBreak/>
              <w:t>Pasiūlymas laikytinas įgyvendintu.</w:t>
            </w:r>
          </w:p>
          <w:p w14:paraId="7F8962A8" w14:textId="77777777" w:rsidR="001A5F2B" w:rsidRPr="00BC1C27" w:rsidRDefault="001A5F2B">
            <w:pPr>
              <w:tabs>
                <w:tab w:val="left" w:pos="900"/>
              </w:tabs>
              <w:jc w:val="both"/>
              <w:rPr>
                <w:color w:val="00B050"/>
                <w:sz w:val="22"/>
                <w:szCs w:val="22"/>
              </w:rPr>
            </w:pPr>
            <w:r w:rsidRPr="00BC1C27">
              <w:rPr>
                <w:color w:val="00B050"/>
                <w:sz w:val="22"/>
                <w:szCs w:val="22"/>
              </w:rPr>
              <w:t>Pastabų ir pasiūlymų nėra.</w:t>
            </w:r>
          </w:p>
          <w:p w14:paraId="6FAA288B" w14:textId="77777777" w:rsidR="00032D38" w:rsidRPr="009C2AC9" w:rsidRDefault="00032D38">
            <w:pPr>
              <w:tabs>
                <w:tab w:val="left" w:pos="900"/>
              </w:tabs>
              <w:jc w:val="both"/>
              <w:rPr>
                <w:b/>
                <w:sz w:val="20"/>
                <w:szCs w:val="20"/>
              </w:rPr>
            </w:pPr>
          </w:p>
        </w:tc>
      </w:tr>
      <w:tr w:rsidR="00032D38" w:rsidRPr="009C2AC9" w14:paraId="52E00221" w14:textId="6DE260BE" w:rsidTr="00D81E23">
        <w:tc>
          <w:tcPr>
            <w:tcW w:w="590" w:type="dxa"/>
          </w:tcPr>
          <w:p w14:paraId="52E0021D" w14:textId="77777777" w:rsidR="00032D38" w:rsidRPr="009C2AC9" w:rsidRDefault="00032D38" w:rsidP="00F879B2">
            <w:r w:rsidRPr="009C2AC9">
              <w:rPr>
                <w:sz w:val="20"/>
              </w:rPr>
              <w:lastRenderedPageBreak/>
              <w:t>4.</w:t>
            </w:r>
          </w:p>
        </w:tc>
        <w:tc>
          <w:tcPr>
            <w:tcW w:w="4085" w:type="dxa"/>
          </w:tcPr>
          <w:p w14:paraId="7CCEA496" w14:textId="77777777" w:rsidR="0048414D" w:rsidRPr="0001533B" w:rsidRDefault="0048414D" w:rsidP="00F879B2">
            <w:pPr>
              <w:keepNext/>
              <w:jc w:val="both"/>
              <w:rPr>
                <w:sz w:val="22"/>
                <w:szCs w:val="22"/>
              </w:rPr>
            </w:pPr>
            <w:r w:rsidRPr="0001533B">
              <w:rPr>
                <w:sz w:val="22"/>
                <w:szCs w:val="22"/>
              </w:rPr>
              <w:t>5.1.4. Apsvarstyti pakartotinio ir dvigubo tų pačių projektų finansavimo rizikos valstybės biudžeto lėšomis valdymo galimybes ir įdiegti šios rizikos kontrolės įgyvendinimo mechanizmą (kokiems konkursams ši rizika aktuali, kas ir kokiu būdu turėtų įvertinti ir t. t.).</w:t>
            </w:r>
          </w:p>
          <w:p w14:paraId="52E0021E" w14:textId="3B09957D" w:rsidR="00032D38" w:rsidRPr="0001533B" w:rsidRDefault="00032D38" w:rsidP="00F879B2">
            <w:pPr>
              <w:ind w:firstLine="851"/>
              <w:jc w:val="both"/>
              <w:rPr>
                <w:sz w:val="22"/>
                <w:szCs w:val="22"/>
              </w:rPr>
            </w:pPr>
          </w:p>
        </w:tc>
        <w:tc>
          <w:tcPr>
            <w:tcW w:w="7200" w:type="dxa"/>
          </w:tcPr>
          <w:p w14:paraId="12C6B69B" w14:textId="77777777" w:rsidR="00F45A95" w:rsidRPr="0001533B" w:rsidRDefault="00F45A95" w:rsidP="00F879B2">
            <w:pPr>
              <w:jc w:val="both"/>
              <w:rPr>
                <w:b/>
                <w:sz w:val="22"/>
                <w:szCs w:val="22"/>
              </w:rPr>
            </w:pPr>
            <w:r w:rsidRPr="0001533B">
              <w:rPr>
                <w:b/>
                <w:sz w:val="22"/>
                <w:szCs w:val="22"/>
              </w:rPr>
              <w:t xml:space="preserve">Atsižvelgta iš dalies. </w:t>
            </w:r>
            <w:r w:rsidRPr="0001533B">
              <w:rPr>
                <w:sz w:val="22"/>
                <w:szCs w:val="22"/>
              </w:rPr>
              <w:t>Jau dabar yra dedamos pastangos siekiant užtikrinti, kad būtų išvengta pakartotinio ir dvigubo tų pačių projektų finansavimo rizikos. Tačiau, atsižvelgiant į pastabą, bus atkreiptas papildomas dėmesys ir ieškoma galimybių užtikrinti efektyvesnį mechanizmą.</w:t>
            </w:r>
          </w:p>
          <w:p w14:paraId="6C581D04" w14:textId="77777777" w:rsidR="00F45A95" w:rsidRPr="0001533B" w:rsidRDefault="00F45A95" w:rsidP="00F879B2">
            <w:pPr>
              <w:jc w:val="both"/>
              <w:rPr>
                <w:sz w:val="22"/>
                <w:szCs w:val="22"/>
              </w:rPr>
            </w:pPr>
            <w:r w:rsidRPr="0001533B">
              <w:rPr>
                <w:sz w:val="22"/>
                <w:szCs w:val="22"/>
              </w:rPr>
              <w:t>Taip pat pažymėtina, kad pakartotinio projektų finansavimo rizika aktuali tik tiems konkursams, kurių metu finansuojamos ne nuolatinio pobūdžio veiklos. Pavyzdžiui, Vaikų dienos centrų konkursui pakartotinio tų pačių projektų finansavimo rizika nėra aktuali, nes kaip tik yra skatinama šių paslaugų plėtra ir naujų vaikų dienos centrų steigimasis.</w:t>
            </w:r>
          </w:p>
          <w:p w14:paraId="0B5E11F3" w14:textId="77777777" w:rsidR="00F45A95" w:rsidRPr="0001533B" w:rsidRDefault="00F45A95" w:rsidP="00F879B2">
            <w:pPr>
              <w:jc w:val="both"/>
              <w:rPr>
                <w:sz w:val="22"/>
                <w:szCs w:val="22"/>
              </w:rPr>
            </w:pPr>
            <w:r w:rsidRPr="0001533B">
              <w:rPr>
                <w:sz w:val="22"/>
                <w:szCs w:val="22"/>
              </w:rPr>
              <w:t>NVOŠG bei konsultacinės pagalbos telefonu konkursų veiklos iš esmės yra nuolatinio pobūdžio. Dalis projektų, kurie atitinka reikalavimus – gauna finansavimą ir tęsia veiklas, pradėtas anksčiau.</w:t>
            </w:r>
          </w:p>
          <w:p w14:paraId="6E12F2E1" w14:textId="77777777" w:rsidR="00032D38" w:rsidRPr="0001533B" w:rsidRDefault="00F45A95" w:rsidP="00F879B2">
            <w:pPr>
              <w:jc w:val="both"/>
              <w:rPr>
                <w:sz w:val="22"/>
                <w:szCs w:val="22"/>
              </w:rPr>
            </w:pPr>
            <w:r w:rsidRPr="0001533B">
              <w:rPr>
                <w:sz w:val="22"/>
                <w:szCs w:val="22"/>
              </w:rPr>
              <w:lastRenderedPageBreak/>
              <w:t>NVOŠG bei konsultacinės pagalbos telefonu konkursų veiklos iš esmės yra nuolatinio pobūdžio. Dalis projektų, kurie atitinka reikalavimus – gauna finansavimą ir tęsia veiklas, pradėtas anksčiau.</w:t>
            </w:r>
          </w:p>
          <w:p w14:paraId="60C0D906" w14:textId="77777777" w:rsidR="0001533B" w:rsidRPr="0001533B" w:rsidRDefault="0001533B" w:rsidP="00F879B2">
            <w:pPr>
              <w:jc w:val="both"/>
              <w:rPr>
                <w:sz w:val="22"/>
                <w:szCs w:val="22"/>
              </w:rPr>
            </w:pPr>
          </w:p>
          <w:p w14:paraId="6152ACEB" w14:textId="2C41597E" w:rsidR="0001533B" w:rsidRPr="0001533B" w:rsidRDefault="0001533B" w:rsidP="0001533B">
            <w:pPr>
              <w:jc w:val="both"/>
              <w:rPr>
                <w:b/>
                <w:bCs/>
                <w:i/>
                <w:iCs/>
                <w:sz w:val="22"/>
                <w:szCs w:val="22"/>
              </w:rPr>
            </w:pPr>
            <w:r w:rsidRPr="0001533B">
              <w:rPr>
                <w:b/>
                <w:bCs/>
                <w:i/>
                <w:iCs/>
                <w:sz w:val="22"/>
                <w:szCs w:val="22"/>
              </w:rPr>
              <w:t>2020 m. balandis</w:t>
            </w:r>
          </w:p>
          <w:p w14:paraId="0C71D6C0" w14:textId="77777777" w:rsidR="0001533B" w:rsidRPr="0001533B" w:rsidRDefault="0001533B" w:rsidP="0001533B">
            <w:pPr>
              <w:jc w:val="both"/>
              <w:rPr>
                <w:sz w:val="22"/>
                <w:szCs w:val="22"/>
              </w:rPr>
            </w:pPr>
            <w:r w:rsidRPr="0001533B">
              <w:rPr>
                <w:sz w:val="22"/>
                <w:szCs w:val="22"/>
              </w:rPr>
              <w:t xml:space="preserve">Siekiant kad finansavimas, tam pačiam projektui, nesikartotų - </w:t>
            </w:r>
            <w:r w:rsidRPr="0001533B">
              <w:rPr>
                <w:rFonts w:eastAsia="SimSun"/>
                <w:color w:val="000000"/>
                <w:sz w:val="22"/>
                <w:szCs w:val="22"/>
                <w:lang w:eastAsia="lt-LT"/>
              </w:rPr>
              <w:t xml:space="preserve">Atrankos konkurso nuostatų 3.6. punkte pareiškėjui yra numatyta prievolė „įvardinti </w:t>
            </w:r>
            <w:r w:rsidRPr="0001533B">
              <w:rPr>
                <w:rFonts w:eastAsia="Times New Roman"/>
                <w:sz w:val="22"/>
                <w:szCs w:val="22"/>
                <w:lang w:eastAsia="lt-LT"/>
              </w:rPr>
              <w:t>Informacija apie pareiškėjo dalyvavimą kituose Lietuvos Respublikos socialinės apsaugos ir darbo ministerijos organizuojamuose konkursuose ir (ar) einamaisiais ar praėjusiais kalendoriniais metais iš Ministerijos gautas lėšas pagal kitas programas (priemones</w:t>
            </w:r>
            <w:r w:rsidRPr="0001533B">
              <w:rPr>
                <w:sz w:val="22"/>
                <w:szCs w:val="22"/>
              </w:rPr>
              <w:t>), nurodant finansuotų projektų pavadinimus, įgyvendinimo laikotarpį ir gautą sumą, sudarytos (-ų) sutarties (-čių) numerį (-ius) bei sudarymo datą (-as)“.</w:t>
            </w:r>
          </w:p>
          <w:p w14:paraId="6212F5F0" w14:textId="06484012" w:rsidR="0001533B" w:rsidRPr="0001533B" w:rsidRDefault="0001533B" w:rsidP="0001533B">
            <w:pPr>
              <w:jc w:val="both"/>
              <w:rPr>
                <w:b/>
                <w:bCs/>
                <w:i/>
                <w:iCs/>
                <w:sz w:val="22"/>
                <w:szCs w:val="22"/>
              </w:rPr>
            </w:pPr>
            <w:r w:rsidRPr="0001533B">
              <w:rPr>
                <w:sz w:val="22"/>
                <w:szCs w:val="22"/>
              </w:rPr>
              <w:t>SPPD sukūrė sistemą SOPAS per kurią jau pradedama vykdyti NVO konkursus, teikiamos paraiškos, vykdomas vertinimas ir atsiskaitymas. Kol kas sistema dar pilotuojama, bet planuojama vis daugiau konkursų palaipsniui perkelti į šią platformą.</w:t>
            </w:r>
          </w:p>
          <w:p w14:paraId="52E00220" w14:textId="67FC9A85" w:rsidR="0001533B" w:rsidRPr="0001533B" w:rsidRDefault="0001533B" w:rsidP="00F879B2">
            <w:pPr>
              <w:jc w:val="both"/>
              <w:rPr>
                <w:sz w:val="22"/>
                <w:szCs w:val="22"/>
              </w:rPr>
            </w:pPr>
          </w:p>
        </w:tc>
        <w:tc>
          <w:tcPr>
            <w:tcW w:w="3240" w:type="dxa"/>
          </w:tcPr>
          <w:p w14:paraId="41D7817B" w14:textId="77777777" w:rsidR="00531A71" w:rsidRDefault="00531A71" w:rsidP="00531A71">
            <w:pPr>
              <w:jc w:val="both"/>
              <w:rPr>
                <w:color w:val="00B050"/>
                <w:sz w:val="22"/>
                <w:szCs w:val="22"/>
              </w:rPr>
            </w:pPr>
          </w:p>
          <w:p w14:paraId="261DD1AA" w14:textId="77777777" w:rsidR="00531A71" w:rsidRDefault="00531A71" w:rsidP="00531A71">
            <w:pPr>
              <w:jc w:val="both"/>
              <w:rPr>
                <w:color w:val="00B050"/>
                <w:sz w:val="22"/>
                <w:szCs w:val="22"/>
              </w:rPr>
            </w:pPr>
          </w:p>
          <w:p w14:paraId="03D97025" w14:textId="77777777" w:rsidR="00531A71" w:rsidRDefault="00531A71" w:rsidP="00531A71">
            <w:pPr>
              <w:jc w:val="both"/>
              <w:rPr>
                <w:color w:val="00B050"/>
                <w:sz w:val="22"/>
                <w:szCs w:val="22"/>
              </w:rPr>
            </w:pPr>
          </w:p>
          <w:p w14:paraId="411799F1" w14:textId="77777777" w:rsidR="00531A71" w:rsidRDefault="00531A71" w:rsidP="00531A71">
            <w:pPr>
              <w:jc w:val="both"/>
              <w:rPr>
                <w:color w:val="00B050"/>
                <w:sz w:val="22"/>
                <w:szCs w:val="22"/>
              </w:rPr>
            </w:pPr>
          </w:p>
          <w:p w14:paraId="70F45403" w14:textId="77777777" w:rsidR="00531A71" w:rsidRDefault="00531A71" w:rsidP="00531A71">
            <w:pPr>
              <w:jc w:val="both"/>
              <w:rPr>
                <w:color w:val="00B050"/>
                <w:sz w:val="22"/>
                <w:szCs w:val="22"/>
              </w:rPr>
            </w:pPr>
          </w:p>
          <w:p w14:paraId="2A545C1A" w14:textId="77777777" w:rsidR="00531A71" w:rsidRDefault="00531A71" w:rsidP="00531A71">
            <w:pPr>
              <w:jc w:val="both"/>
              <w:rPr>
                <w:color w:val="00B050"/>
                <w:sz w:val="22"/>
                <w:szCs w:val="22"/>
              </w:rPr>
            </w:pPr>
          </w:p>
          <w:p w14:paraId="10233592" w14:textId="77777777" w:rsidR="00531A71" w:rsidRDefault="00531A71" w:rsidP="00531A71">
            <w:pPr>
              <w:jc w:val="both"/>
              <w:rPr>
                <w:color w:val="00B050"/>
                <w:sz w:val="22"/>
                <w:szCs w:val="22"/>
              </w:rPr>
            </w:pPr>
          </w:p>
          <w:p w14:paraId="50454568" w14:textId="77777777" w:rsidR="00531A71" w:rsidRDefault="00531A71" w:rsidP="00531A71">
            <w:pPr>
              <w:jc w:val="both"/>
              <w:rPr>
                <w:color w:val="00B050"/>
                <w:sz w:val="22"/>
                <w:szCs w:val="22"/>
              </w:rPr>
            </w:pPr>
          </w:p>
          <w:p w14:paraId="536248A8" w14:textId="77777777" w:rsidR="00531A71" w:rsidRDefault="00531A71" w:rsidP="00531A71">
            <w:pPr>
              <w:jc w:val="both"/>
              <w:rPr>
                <w:color w:val="00B050"/>
                <w:sz w:val="22"/>
                <w:szCs w:val="22"/>
              </w:rPr>
            </w:pPr>
          </w:p>
          <w:p w14:paraId="5E069DBB" w14:textId="77777777" w:rsidR="00531A71" w:rsidRDefault="00531A71" w:rsidP="00531A71">
            <w:pPr>
              <w:jc w:val="both"/>
              <w:rPr>
                <w:color w:val="00B050"/>
                <w:sz w:val="22"/>
                <w:szCs w:val="22"/>
              </w:rPr>
            </w:pPr>
          </w:p>
          <w:p w14:paraId="65961ECD" w14:textId="77777777" w:rsidR="00531A71" w:rsidRDefault="00531A71" w:rsidP="00531A71">
            <w:pPr>
              <w:jc w:val="both"/>
              <w:rPr>
                <w:color w:val="00B050"/>
                <w:sz w:val="22"/>
                <w:szCs w:val="22"/>
              </w:rPr>
            </w:pPr>
          </w:p>
          <w:p w14:paraId="6EFD744B" w14:textId="77777777" w:rsidR="00531A71" w:rsidRDefault="00531A71" w:rsidP="00531A71">
            <w:pPr>
              <w:jc w:val="both"/>
              <w:rPr>
                <w:color w:val="00B050"/>
                <w:sz w:val="22"/>
                <w:szCs w:val="22"/>
              </w:rPr>
            </w:pPr>
          </w:p>
          <w:p w14:paraId="5C284451" w14:textId="77777777" w:rsidR="00531A71" w:rsidRDefault="00531A71" w:rsidP="00531A71">
            <w:pPr>
              <w:jc w:val="both"/>
              <w:rPr>
                <w:color w:val="00B050"/>
                <w:sz w:val="22"/>
                <w:szCs w:val="22"/>
              </w:rPr>
            </w:pPr>
          </w:p>
          <w:p w14:paraId="7A9E6E77" w14:textId="77777777" w:rsidR="00531A71" w:rsidRDefault="00531A71" w:rsidP="00531A71">
            <w:pPr>
              <w:jc w:val="both"/>
              <w:rPr>
                <w:color w:val="00B050"/>
                <w:sz w:val="22"/>
                <w:szCs w:val="22"/>
              </w:rPr>
            </w:pPr>
          </w:p>
          <w:p w14:paraId="59E50359" w14:textId="77777777" w:rsidR="00531A71" w:rsidRDefault="00531A71" w:rsidP="00531A71">
            <w:pPr>
              <w:jc w:val="both"/>
              <w:rPr>
                <w:color w:val="00B050"/>
                <w:sz w:val="22"/>
                <w:szCs w:val="22"/>
              </w:rPr>
            </w:pPr>
          </w:p>
          <w:p w14:paraId="4EC9065A" w14:textId="2B00D480" w:rsidR="00531A71" w:rsidRPr="00C71F35" w:rsidRDefault="00531A71" w:rsidP="00531A71">
            <w:pPr>
              <w:jc w:val="both"/>
              <w:rPr>
                <w:color w:val="00B050"/>
                <w:sz w:val="22"/>
                <w:szCs w:val="22"/>
              </w:rPr>
            </w:pPr>
            <w:r w:rsidRPr="00C71F35">
              <w:rPr>
                <w:color w:val="00B050"/>
                <w:sz w:val="22"/>
                <w:szCs w:val="22"/>
              </w:rPr>
              <w:t>Pasiūlymas laikytinas įgyvendintu.</w:t>
            </w:r>
          </w:p>
          <w:p w14:paraId="1105782D" w14:textId="77777777" w:rsidR="00531A71" w:rsidRPr="00C71F35" w:rsidRDefault="00531A71" w:rsidP="00531A71">
            <w:pPr>
              <w:tabs>
                <w:tab w:val="left" w:pos="900"/>
              </w:tabs>
              <w:jc w:val="both"/>
              <w:rPr>
                <w:color w:val="00B050"/>
                <w:sz w:val="22"/>
                <w:szCs w:val="22"/>
              </w:rPr>
            </w:pPr>
            <w:r w:rsidRPr="00C71F35">
              <w:rPr>
                <w:color w:val="00B050"/>
                <w:sz w:val="22"/>
                <w:szCs w:val="22"/>
              </w:rPr>
              <w:t>Pastabų ir pasiūlymų nėra.</w:t>
            </w:r>
          </w:p>
          <w:p w14:paraId="20A649CB" w14:textId="6C6CFD61" w:rsidR="00032D38" w:rsidRPr="0001533B" w:rsidRDefault="00032D38">
            <w:pPr>
              <w:jc w:val="both"/>
              <w:rPr>
                <w:b/>
                <w:sz w:val="22"/>
                <w:szCs w:val="22"/>
              </w:rPr>
            </w:pPr>
          </w:p>
        </w:tc>
      </w:tr>
      <w:tr w:rsidR="00032D38" w:rsidRPr="009C2AC9" w14:paraId="52E00226" w14:textId="2669B276" w:rsidTr="00D81E23">
        <w:tc>
          <w:tcPr>
            <w:tcW w:w="590" w:type="dxa"/>
          </w:tcPr>
          <w:p w14:paraId="52E00222" w14:textId="77777777" w:rsidR="00032D38" w:rsidRPr="009C2AC9" w:rsidRDefault="00032D38" w:rsidP="00F879B2">
            <w:pPr>
              <w:rPr>
                <w:sz w:val="20"/>
                <w:szCs w:val="20"/>
              </w:rPr>
            </w:pPr>
            <w:r w:rsidRPr="009C2AC9">
              <w:rPr>
                <w:sz w:val="20"/>
                <w:szCs w:val="20"/>
              </w:rPr>
              <w:lastRenderedPageBreak/>
              <w:t>5.</w:t>
            </w:r>
          </w:p>
        </w:tc>
        <w:tc>
          <w:tcPr>
            <w:tcW w:w="4085" w:type="dxa"/>
          </w:tcPr>
          <w:p w14:paraId="742908BD" w14:textId="77777777" w:rsidR="00032D38" w:rsidRPr="00531A71" w:rsidRDefault="0048414D">
            <w:pPr>
              <w:tabs>
                <w:tab w:val="left" w:pos="567"/>
                <w:tab w:val="left" w:pos="851"/>
                <w:tab w:val="left" w:pos="1134"/>
                <w:tab w:val="left" w:pos="1560"/>
              </w:tabs>
              <w:jc w:val="both"/>
              <w:rPr>
                <w:sz w:val="22"/>
                <w:szCs w:val="22"/>
              </w:rPr>
            </w:pPr>
            <w:r w:rsidRPr="00531A71">
              <w:rPr>
                <w:sz w:val="22"/>
                <w:szCs w:val="22"/>
              </w:rPr>
              <w:t>5.1.5. Įvertinti projektų konkursų organizavimo procedūrų</w:t>
            </w:r>
            <w:r w:rsidRPr="00531A71">
              <w:rPr>
                <w:rStyle w:val="Puslapioinaosnuoroda"/>
                <w:sz w:val="22"/>
                <w:szCs w:val="22"/>
              </w:rPr>
              <w:footnoteReference w:id="1"/>
            </w:r>
            <w:r w:rsidRPr="00531A71">
              <w:rPr>
                <w:sz w:val="22"/>
                <w:szCs w:val="22"/>
              </w:rPr>
              <w:t xml:space="preserve"> pakeitimo būtinybę, atsižvelgiant į bendrąją organizacijų rėmimo valstybės biudžeto lėšomis politiką, atitinkamai tikslinti teisinį reglamentavimą.</w:t>
            </w:r>
          </w:p>
          <w:p w14:paraId="52E00223" w14:textId="5823E585" w:rsidR="00531A71" w:rsidRPr="00531A71" w:rsidRDefault="00531A71">
            <w:pPr>
              <w:tabs>
                <w:tab w:val="left" w:pos="567"/>
                <w:tab w:val="left" w:pos="851"/>
                <w:tab w:val="left" w:pos="1134"/>
                <w:tab w:val="left" w:pos="1560"/>
              </w:tabs>
              <w:jc w:val="both"/>
              <w:rPr>
                <w:sz w:val="22"/>
                <w:szCs w:val="22"/>
              </w:rPr>
            </w:pPr>
          </w:p>
        </w:tc>
        <w:tc>
          <w:tcPr>
            <w:tcW w:w="7200" w:type="dxa"/>
          </w:tcPr>
          <w:p w14:paraId="6D193922" w14:textId="55AAE8C6" w:rsidR="00B95196" w:rsidRPr="00531A71" w:rsidRDefault="005A1888">
            <w:pPr>
              <w:jc w:val="both"/>
              <w:rPr>
                <w:sz w:val="22"/>
                <w:szCs w:val="22"/>
              </w:rPr>
            </w:pPr>
            <w:r w:rsidRPr="00531A71">
              <w:rPr>
                <w:b/>
                <w:sz w:val="22"/>
                <w:szCs w:val="22"/>
              </w:rPr>
              <w:t xml:space="preserve">Atsižvelgta. </w:t>
            </w:r>
            <w:r w:rsidRPr="00531A71">
              <w:rPr>
                <w:sz w:val="22"/>
                <w:szCs w:val="22"/>
              </w:rPr>
              <w:t>Bus tikslinamas teisinis reglamentavimas, siekiant užtikrinti efektyvesnį projektų konkursų organizavimą.</w:t>
            </w:r>
          </w:p>
          <w:p w14:paraId="18B0DA5C" w14:textId="77777777" w:rsidR="00531A71" w:rsidRPr="00531A71" w:rsidRDefault="00531A71">
            <w:pPr>
              <w:jc w:val="both"/>
              <w:rPr>
                <w:sz w:val="22"/>
                <w:szCs w:val="22"/>
              </w:rPr>
            </w:pPr>
          </w:p>
          <w:p w14:paraId="6F456E71" w14:textId="77777777" w:rsidR="00531A71" w:rsidRPr="00531A71" w:rsidRDefault="00531A71" w:rsidP="00531A71">
            <w:pPr>
              <w:jc w:val="both"/>
              <w:rPr>
                <w:b/>
                <w:bCs/>
                <w:i/>
                <w:iCs/>
                <w:sz w:val="22"/>
                <w:szCs w:val="22"/>
              </w:rPr>
            </w:pPr>
            <w:r w:rsidRPr="00531A71">
              <w:rPr>
                <w:b/>
                <w:bCs/>
                <w:i/>
                <w:iCs/>
                <w:sz w:val="22"/>
                <w:szCs w:val="22"/>
              </w:rPr>
              <w:t>2020 m. balandis</w:t>
            </w:r>
          </w:p>
          <w:p w14:paraId="3D39D8F8" w14:textId="71D6CA83" w:rsidR="00531A71" w:rsidRPr="00531A71" w:rsidRDefault="00531A71">
            <w:pPr>
              <w:jc w:val="both"/>
              <w:rPr>
                <w:sz w:val="22"/>
                <w:szCs w:val="22"/>
              </w:rPr>
            </w:pPr>
            <w:r w:rsidRPr="00531A71">
              <w:rPr>
                <w:sz w:val="22"/>
                <w:szCs w:val="22"/>
              </w:rPr>
              <w:t>Atnaujinamos Projektų administravimo taisyklės</w:t>
            </w:r>
          </w:p>
          <w:p w14:paraId="52E00225" w14:textId="4247729C" w:rsidR="003D6DC3" w:rsidRPr="00531A71" w:rsidRDefault="003D6DC3">
            <w:pPr>
              <w:jc w:val="both"/>
              <w:rPr>
                <w:b/>
                <w:sz w:val="22"/>
                <w:szCs w:val="22"/>
              </w:rPr>
            </w:pPr>
          </w:p>
        </w:tc>
        <w:tc>
          <w:tcPr>
            <w:tcW w:w="3240" w:type="dxa"/>
          </w:tcPr>
          <w:p w14:paraId="269455A4" w14:textId="77777777" w:rsidR="00E0525E" w:rsidRPr="00531A71" w:rsidRDefault="00E0525E">
            <w:pPr>
              <w:jc w:val="both"/>
              <w:rPr>
                <w:color w:val="00B0F0"/>
                <w:sz w:val="22"/>
                <w:szCs w:val="22"/>
              </w:rPr>
            </w:pPr>
            <w:r w:rsidRPr="00531A71">
              <w:rPr>
                <w:color w:val="00B0F0"/>
                <w:sz w:val="22"/>
                <w:szCs w:val="22"/>
              </w:rPr>
              <w:t>Pasiūlymas laikytinas kaip įgyvendinamas.</w:t>
            </w:r>
          </w:p>
          <w:p w14:paraId="3FF017CF" w14:textId="7DC10B2D" w:rsidR="00032D38" w:rsidRPr="00531A71" w:rsidRDefault="00032D38">
            <w:pPr>
              <w:tabs>
                <w:tab w:val="left" w:pos="900"/>
              </w:tabs>
              <w:jc w:val="both"/>
              <w:rPr>
                <w:b/>
                <w:sz w:val="22"/>
                <w:szCs w:val="22"/>
              </w:rPr>
            </w:pPr>
          </w:p>
        </w:tc>
      </w:tr>
      <w:tr w:rsidR="00713B2F" w:rsidRPr="009C2AC9" w14:paraId="52E0022D" w14:textId="78CE29DA" w:rsidTr="00BC1C27">
        <w:trPr>
          <w:trHeight w:val="361"/>
        </w:trPr>
        <w:tc>
          <w:tcPr>
            <w:tcW w:w="590" w:type="dxa"/>
          </w:tcPr>
          <w:p w14:paraId="52E00227" w14:textId="3F82074D" w:rsidR="00713B2F" w:rsidRPr="009C2AC9" w:rsidRDefault="00713B2F" w:rsidP="00F879B2">
            <w:pPr>
              <w:rPr>
                <w:sz w:val="20"/>
                <w:szCs w:val="20"/>
              </w:rPr>
            </w:pPr>
          </w:p>
        </w:tc>
        <w:tc>
          <w:tcPr>
            <w:tcW w:w="11285" w:type="dxa"/>
            <w:gridSpan w:val="2"/>
          </w:tcPr>
          <w:p w14:paraId="52E0022C" w14:textId="364C50BA" w:rsidR="00713B2F" w:rsidRPr="009C2AC9" w:rsidRDefault="00713B2F">
            <w:pPr>
              <w:tabs>
                <w:tab w:val="left" w:pos="567"/>
                <w:tab w:val="left" w:pos="993"/>
              </w:tabs>
              <w:jc w:val="both"/>
              <w:rPr>
                <w:b/>
                <w:sz w:val="22"/>
                <w:szCs w:val="22"/>
              </w:rPr>
            </w:pPr>
            <w:r w:rsidRPr="009C2AC9">
              <w:rPr>
                <w:sz w:val="22"/>
                <w:szCs w:val="22"/>
              </w:rPr>
              <w:t>5.1.6. Tikslinti Projektų administravimo taisykles:</w:t>
            </w:r>
          </w:p>
        </w:tc>
        <w:tc>
          <w:tcPr>
            <w:tcW w:w="3240" w:type="dxa"/>
          </w:tcPr>
          <w:p w14:paraId="18287F3E" w14:textId="77777777" w:rsidR="00713B2F" w:rsidRPr="009C2AC9" w:rsidRDefault="00713B2F">
            <w:pPr>
              <w:tabs>
                <w:tab w:val="left" w:pos="900"/>
              </w:tabs>
              <w:jc w:val="both"/>
              <w:rPr>
                <w:b/>
                <w:sz w:val="20"/>
                <w:szCs w:val="20"/>
              </w:rPr>
            </w:pPr>
          </w:p>
        </w:tc>
      </w:tr>
      <w:tr w:rsidR="00032D38" w:rsidRPr="00F879B2" w14:paraId="52E00234" w14:textId="64A6287D" w:rsidTr="00D81E23">
        <w:tc>
          <w:tcPr>
            <w:tcW w:w="590" w:type="dxa"/>
          </w:tcPr>
          <w:p w14:paraId="52E0022E" w14:textId="24EE6AE7" w:rsidR="00032D38" w:rsidRPr="009C2AC9" w:rsidRDefault="007A729D" w:rsidP="00F879B2">
            <w:pPr>
              <w:rPr>
                <w:sz w:val="20"/>
                <w:szCs w:val="20"/>
              </w:rPr>
            </w:pPr>
            <w:r>
              <w:rPr>
                <w:sz w:val="20"/>
                <w:szCs w:val="20"/>
              </w:rPr>
              <w:t>6</w:t>
            </w:r>
            <w:r w:rsidR="00032D38" w:rsidRPr="009C2AC9">
              <w:rPr>
                <w:sz w:val="20"/>
                <w:szCs w:val="20"/>
              </w:rPr>
              <w:t>.</w:t>
            </w:r>
          </w:p>
        </w:tc>
        <w:tc>
          <w:tcPr>
            <w:tcW w:w="4085" w:type="dxa"/>
          </w:tcPr>
          <w:p w14:paraId="14A12293" w14:textId="044457F4" w:rsidR="00713B2F" w:rsidRPr="00531A71" w:rsidRDefault="00713B2F">
            <w:pPr>
              <w:pStyle w:val="Paprastasistekstas"/>
              <w:spacing w:before="0" w:beforeAutospacing="0" w:after="0" w:afterAutospacing="0"/>
              <w:jc w:val="both"/>
              <w:rPr>
                <w:rFonts w:ascii="Times New Roman" w:hAnsi="Times New Roman"/>
                <w:iCs/>
                <w:sz w:val="22"/>
                <w:szCs w:val="22"/>
              </w:rPr>
            </w:pPr>
            <w:r w:rsidRPr="00531A71">
              <w:rPr>
                <w:rFonts w:ascii="Times New Roman" w:hAnsi="Times New Roman"/>
                <w:sz w:val="22"/>
                <w:szCs w:val="22"/>
              </w:rPr>
              <w:t>5.1.6.1. Aiškiai nustatyti finansavimo prioritetų parinkimo, nustatymo ir derinimo procedūras (sąsajos su strateginiais dokumentais ar pan.) ir užtikrinti prioritetinių sričių nustatymo nuoseklumą</w:t>
            </w:r>
          </w:p>
          <w:p w14:paraId="52E0022F" w14:textId="142A47FF" w:rsidR="00032D38" w:rsidRPr="00531A71" w:rsidRDefault="00032D38">
            <w:pPr>
              <w:tabs>
                <w:tab w:val="left" w:pos="567"/>
                <w:tab w:val="left" w:pos="851"/>
                <w:tab w:val="left" w:pos="1560"/>
              </w:tabs>
              <w:jc w:val="both"/>
              <w:rPr>
                <w:sz w:val="22"/>
                <w:szCs w:val="22"/>
              </w:rPr>
            </w:pPr>
          </w:p>
        </w:tc>
        <w:tc>
          <w:tcPr>
            <w:tcW w:w="7200" w:type="dxa"/>
          </w:tcPr>
          <w:p w14:paraId="7824911D" w14:textId="77777777" w:rsidR="00032D38" w:rsidRPr="00531A71" w:rsidRDefault="004115D1">
            <w:pPr>
              <w:jc w:val="both"/>
              <w:rPr>
                <w:sz w:val="22"/>
                <w:szCs w:val="22"/>
              </w:rPr>
            </w:pPr>
            <w:r w:rsidRPr="00531A71">
              <w:rPr>
                <w:b/>
                <w:sz w:val="22"/>
                <w:szCs w:val="22"/>
              </w:rPr>
              <w:t xml:space="preserve">Atsižvelgta. </w:t>
            </w:r>
            <w:r w:rsidRPr="00531A71">
              <w:rPr>
                <w:sz w:val="22"/>
                <w:szCs w:val="22"/>
              </w:rPr>
              <w:t>Derinant su skirtingų finansavimo konkursų administratoriais, bus numatyta prioritetų parinkimo, nustatymo ir derinimo procedūra.</w:t>
            </w:r>
          </w:p>
          <w:p w14:paraId="04660B23" w14:textId="77777777" w:rsidR="00531A71" w:rsidRPr="00531A71" w:rsidRDefault="00531A71">
            <w:pPr>
              <w:jc w:val="both"/>
              <w:rPr>
                <w:b/>
                <w:sz w:val="22"/>
                <w:szCs w:val="22"/>
              </w:rPr>
            </w:pPr>
          </w:p>
          <w:p w14:paraId="59C5F982" w14:textId="77777777" w:rsidR="00531A71" w:rsidRPr="00531A71" w:rsidRDefault="00531A71" w:rsidP="00531A71">
            <w:pPr>
              <w:jc w:val="both"/>
              <w:rPr>
                <w:b/>
                <w:bCs/>
                <w:i/>
                <w:iCs/>
                <w:sz w:val="22"/>
                <w:szCs w:val="22"/>
              </w:rPr>
            </w:pPr>
            <w:r w:rsidRPr="00531A71">
              <w:rPr>
                <w:b/>
                <w:bCs/>
                <w:i/>
                <w:iCs/>
                <w:sz w:val="22"/>
                <w:szCs w:val="22"/>
              </w:rPr>
              <w:t>2020 m. balandis</w:t>
            </w:r>
          </w:p>
          <w:p w14:paraId="455650A9" w14:textId="77777777" w:rsidR="00531A71" w:rsidRPr="00531A71" w:rsidRDefault="00531A71" w:rsidP="00531A71">
            <w:pPr>
              <w:jc w:val="both"/>
              <w:rPr>
                <w:sz w:val="22"/>
                <w:szCs w:val="22"/>
              </w:rPr>
            </w:pPr>
            <w:r w:rsidRPr="00531A71">
              <w:rPr>
                <w:sz w:val="22"/>
                <w:szCs w:val="22"/>
              </w:rPr>
              <w:t>Bus svarstoma kartu su numatomais Projektų administravimo taisyklių pakeitimais. Pradėjome konsultacijas su skyriais 2019 m. lapkričio mėn., 2020 m. pradžioje buvo sudaryta darbo grupė, šiuo metu taisyklių projektas yra rengiamas.</w:t>
            </w:r>
          </w:p>
          <w:p w14:paraId="49E70FE4" w14:textId="77777777" w:rsidR="00531A71" w:rsidRPr="00531A71" w:rsidRDefault="00531A71" w:rsidP="00531A71">
            <w:pPr>
              <w:jc w:val="both"/>
              <w:rPr>
                <w:sz w:val="22"/>
                <w:szCs w:val="22"/>
              </w:rPr>
            </w:pPr>
            <w:r w:rsidRPr="00531A71">
              <w:rPr>
                <w:sz w:val="22"/>
                <w:szCs w:val="22"/>
              </w:rPr>
              <w:lastRenderedPageBreak/>
              <w:t>Tai galioja visiems žemiau esantiems 8-19, 21 punktams dėl Projektų administravimo taisyklių.</w:t>
            </w:r>
          </w:p>
          <w:p w14:paraId="52E00233" w14:textId="7C93B72C" w:rsidR="00531A71" w:rsidRPr="00531A71" w:rsidRDefault="00531A71" w:rsidP="00531A71">
            <w:pPr>
              <w:jc w:val="both"/>
              <w:rPr>
                <w:b/>
                <w:sz w:val="22"/>
                <w:szCs w:val="22"/>
              </w:rPr>
            </w:pPr>
          </w:p>
        </w:tc>
        <w:tc>
          <w:tcPr>
            <w:tcW w:w="3240" w:type="dxa"/>
          </w:tcPr>
          <w:p w14:paraId="23A6443B" w14:textId="77777777" w:rsidR="00E0525E" w:rsidRPr="00531A71" w:rsidRDefault="00E0525E">
            <w:pPr>
              <w:jc w:val="both"/>
              <w:rPr>
                <w:color w:val="00B0F0"/>
                <w:sz w:val="22"/>
                <w:szCs w:val="22"/>
              </w:rPr>
            </w:pPr>
            <w:r w:rsidRPr="00531A71">
              <w:rPr>
                <w:color w:val="00B0F0"/>
                <w:sz w:val="22"/>
                <w:szCs w:val="22"/>
              </w:rPr>
              <w:lastRenderedPageBreak/>
              <w:t>Pasiūlymas laikytinas kaip įgyvendinamas.</w:t>
            </w:r>
          </w:p>
          <w:p w14:paraId="448BC9FF" w14:textId="77777777" w:rsidR="009D55E3" w:rsidRPr="00531A71" w:rsidRDefault="009D55E3" w:rsidP="009D55E3">
            <w:pPr>
              <w:jc w:val="both"/>
              <w:rPr>
                <w:color w:val="00B0F0"/>
                <w:sz w:val="22"/>
                <w:szCs w:val="22"/>
              </w:rPr>
            </w:pPr>
          </w:p>
          <w:p w14:paraId="556C41BD" w14:textId="40F30011" w:rsidR="00032D38" w:rsidRPr="00531A71" w:rsidRDefault="00032D38" w:rsidP="00F879B2">
            <w:pPr>
              <w:jc w:val="both"/>
              <w:rPr>
                <w:b/>
                <w:sz w:val="22"/>
                <w:szCs w:val="22"/>
              </w:rPr>
            </w:pPr>
          </w:p>
        </w:tc>
      </w:tr>
      <w:tr w:rsidR="00032D38" w:rsidRPr="009C2AC9" w14:paraId="52E0023B" w14:textId="3522D2F1" w:rsidTr="00D81E23">
        <w:tc>
          <w:tcPr>
            <w:tcW w:w="590" w:type="dxa"/>
          </w:tcPr>
          <w:p w14:paraId="52E00235" w14:textId="1E7FF06E" w:rsidR="00032D38" w:rsidRPr="00F879B2" w:rsidRDefault="007A729D" w:rsidP="00F879B2">
            <w:pPr>
              <w:rPr>
                <w:sz w:val="20"/>
                <w:szCs w:val="20"/>
              </w:rPr>
            </w:pPr>
            <w:r>
              <w:rPr>
                <w:sz w:val="20"/>
                <w:szCs w:val="20"/>
              </w:rPr>
              <w:lastRenderedPageBreak/>
              <w:t>7</w:t>
            </w:r>
            <w:r w:rsidR="00032D38" w:rsidRPr="00F879B2">
              <w:rPr>
                <w:sz w:val="20"/>
                <w:szCs w:val="20"/>
              </w:rPr>
              <w:t>.</w:t>
            </w:r>
          </w:p>
        </w:tc>
        <w:tc>
          <w:tcPr>
            <w:tcW w:w="4085" w:type="dxa"/>
          </w:tcPr>
          <w:p w14:paraId="52E00236" w14:textId="0890738F" w:rsidR="00032D38" w:rsidRPr="00531A71" w:rsidRDefault="00713B2F" w:rsidP="00F879B2">
            <w:pPr>
              <w:jc w:val="both"/>
              <w:rPr>
                <w:sz w:val="22"/>
                <w:szCs w:val="22"/>
              </w:rPr>
            </w:pPr>
            <w:r w:rsidRPr="00531A71">
              <w:rPr>
                <w:sz w:val="22"/>
                <w:szCs w:val="22"/>
              </w:rPr>
              <w:t xml:space="preserve">5.1.6.2. Nustatyti </w:t>
            </w:r>
            <w:r w:rsidRPr="00531A71">
              <w:rPr>
                <w:rFonts w:eastAsia="Times New Roman"/>
                <w:sz w:val="22"/>
                <w:szCs w:val="22"/>
              </w:rPr>
              <w:t>kvietimo teikti paraiškas paskelbimo konkursą organizuojančios įstaigos interneto svetainėje terminą</w:t>
            </w:r>
            <w:r w:rsidRPr="00531A71">
              <w:rPr>
                <w:sz w:val="22"/>
                <w:szCs w:val="22"/>
              </w:rPr>
              <w:t>, skaičiuojant nuo konkurso nuostatų paskelbimo TAR dienos.</w:t>
            </w:r>
            <w:r w:rsidR="00F879B2" w:rsidRPr="00531A71" w:rsidDel="00F879B2">
              <w:rPr>
                <w:sz w:val="22"/>
                <w:szCs w:val="22"/>
              </w:rPr>
              <w:t xml:space="preserve"> </w:t>
            </w:r>
          </w:p>
        </w:tc>
        <w:tc>
          <w:tcPr>
            <w:tcW w:w="7200" w:type="dxa"/>
          </w:tcPr>
          <w:p w14:paraId="25F496FA" w14:textId="77777777" w:rsidR="004115D1" w:rsidRPr="00531A71" w:rsidRDefault="004115D1" w:rsidP="00F879B2">
            <w:pPr>
              <w:jc w:val="both"/>
              <w:rPr>
                <w:sz w:val="22"/>
                <w:szCs w:val="22"/>
              </w:rPr>
            </w:pPr>
            <w:r w:rsidRPr="00531A71">
              <w:rPr>
                <w:b/>
                <w:sz w:val="22"/>
                <w:szCs w:val="22"/>
              </w:rPr>
              <w:t xml:space="preserve">Atsižvelgta. </w:t>
            </w:r>
            <w:r w:rsidRPr="00531A71">
              <w:rPr>
                <w:sz w:val="22"/>
                <w:szCs w:val="22"/>
              </w:rPr>
              <w:t xml:space="preserve">Bus keičiamos Projektų administravimo taisyklės. </w:t>
            </w:r>
          </w:p>
          <w:p w14:paraId="0D6FA3A0" w14:textId="77777777" w:rsidR="00032D38" w:rsidRPr="00531A71" w:rsidRDefault="00032D38" w:rsidP="00F879B2">
            <w:pPr>
              <w:jc w:val="both"/>
              <w:rPr>
                <w:sz w:val="22"/>
                <w:szCs w:val="22"/>
              </w:rPr>
            </w:pPr>
          </w:p>
          <w:p w14:paraId="0EE4D88A" w14:textId="77777777" w:rsidR="00531A71" w:rsidRPr="00531A71" w:rsidRDefault="00531A71" w:rsidP="00531A71">
            <w:pPr>
              <w:jc w:val="both"/>
              <w:rPr>
                <w:b/>
                <w:bCs/>
                <w:i/>
                <w:iCs/>
                <w:sz w:val="22"/>
                <w:szCs w:val="22"/>
              </w:rPr>
            </w:pPr>
            <w:r w:rsidRPr="00531A71">
              <w:rPr>
                <w:b/>
                <w:bCs/>
                <w:i/>
                <w:iCs/>
                <w:sz w:val="22"/>
                <w:szCs w:val="22"/>
              </w:rPr>
              <w:t>2020 m. balandis</w:t>
            </w:r>
          </w:p>
          <w:p w14:paraId="147D0D11" w14:textId="77777777" w:rsidR="00531A71" w:rsidRDefault="00531A71" w:rsidP="00F879B2">
            <w:pPr>
              <w:jc w:val="both"/>
              <w:rPr>
                <w:sz w:val="22"/>
                <w:szCs w:val="22"/>
              </w:rPr>
            </w:pPr>
            <w:r w:rsidRPr="00531A71">
              <w:rPr>
                <w:rFonts w:eastAsia="SimSun"/>
                <w:color w:val="000000"/>
                <w:sz w:val="22"/>
                <w:szCs w:val="22"/>
                <w:lang w:eastAsia="lt-LT"/>
              </w:rPr>
              <w:t xml:space="preserve">Atrankos konkurso </w:t>
            </w:r>
            <w:r w:rsidRPr="00531A71">
              <w:rPr>
                <w:rFonts w:eastAsia="SimSun"/>
                <w:sz w:val="22"/>
                <w:szCs w:val="22"/>
              </w:rPr>
              <w:t xml:space="preserve">nuostatų 3 p. numato kad </w:t>
            </w:r>
            <w:r w:rsidRPr="00531A71">
              <w:rPr>
                <w:rFonts w:eastAsia="SimSun"/>
                <w:color w:val="000000"/>
                <w:sz w:val="22"/>
                <w:szCs w:val="22"/>
              </w:rPr>
              <w:t xml:space="preserve">Atrankos konkurso yra skelbiamas viešai Socialinės apsaugos ir darbo ministerijos  interneto svetainėje socmin.lrv.lt. Informacija apie Atrankos konkurso paskelbimą yra skelbiama Ministerijos tinklalapyje iš kart po </w:t>
            </w:r>
            <w:r w:rsidRPr="00531A71">
              <w:rPr>
                <w:sz w:val="22"/>
                <w:szCs w:val="22"/>
              </w:rPr>
              <w:t xml:space="preserve">konkurso nuostatų paskelbimo TAR.   </w:t>
            </w:r>
          </w:p>
          <w:p w14:paraId="52E0023A" w14:textId="0F002AF7" w:rsidR="00BD02BB" w:rsidRPr="00531A71" w:rsidRDefault="00BD02BB" w:rsidP="00F879B2">
            <w:pPr>
              <w:jc w:val="both"/>
              <w:rPr>
                <w:sz w:val="22"/>
                <w:szCs w:val="22"/>
              </w:rPr>
            </w:pPr>
          </w:p>
        </w:tc>
        <w:tc>
          <w:tcPr>
            <w:tcW w:w="3240" w:type="dxa"/>
          </w:tcPr>
          <w:p w14:paraId="4E5EF583" w14:textId="77777777" w:rsidR="00032D38" w:rsidRDefault="00032D38" w:rsidP="00BD02BB">
            <w:pPr>
              <w:jc w:val="both"/>
              <w:rPr>
                <w:color w:val="00B0F0"/>
                <w:sz w:val="22"/>
                <w:szCs w:val="22"/>
              </w:rPr>
            </w:pPr>
          </w:p>
          <w:p w14:paraId="383F06C1" w14:textId="77777777" w:rsidR="00BD02BB" w:rsidRDefault="00BD02BB" w:rsidP="00BD02BB">
            <w:pPr>
              <w:jc w:val="both"/>
              <w:rPr>
                <w:color w:val="00B0F0"/>
                <w:sz w:val="22"/>
                <w:szCs w:val="22"/>
              </w:rPr>
            </w:pPr>
          </w:p>
          <w:p w14:paraId="5386575A" w14:textId="77777777" w:rsidR="00BD02BB" w:rsidRDefault="00BD02BB" w:rsidP="00BD02BB">
            <w:pPr>
              <w:jc w:val="both"/>
              <w:rPr>
                <w:color w:val="00B0F0"/>
                <w:sz w:val="22"/>
                <w:szCs w:val="22"/>
              </w:rPr>
            </w:pPr>
          </w:p>
          <w:p w14:paraId="63D1FA60" w14:textId="77777777" w:rsidR="00BD02BB" w:rsidRPr="00C71F35" w:rsidRDefault="00BD02BB" w:rsidP="00BD02BB">
            <w:pPr>
              <w:jc w:val="both"/>
              <w:rPr>
                <w:color w:val="00B050"/>
                <w:sz w:val="22"/>
                <w:szCs w:val="22"/>
              </w:rPr>
            </w:pPr>
            <w:r w:rsidRPr="00C71F35">
              <w:rPr>
                <w:color w:val="00B050"/>
                <w:sz w:val="22"/>
                <w:szCs w:val="22"/>
              </w:rPr>
              <w:t>Pasiūlymas laikytinas įgyvendintu.</w:t>
            </w:r>
          </w:p>
          <w:p w14:paraId="097F172F" w14:textId="77777777" w:rsidR="00BD02BB" w:rsidRPr="00C71F35" w:rsidRDefault="00BD02BB" w:rsidP="00BD02BB">
            <w:pPr>
              <w:tabs>
                <w:tab w:val="left" w:pos="900"/>
              </w:tabs>
              <w:jc w:val="both"/>
              <w:rPr>
                <w:color w:val="00B050"/>
                <w:sz w:val="22"/>
                <w:szCs w:val="22"/>
              </w:rPr>
            </w:pPr>
            <w:r w:rsidRPr="00C71F35">
              <w:rPr>
                <w:color w:val="00B050"/>
                <w:sz w:val="22"/>
                <w:szCs w:val="22"/>
              </w:rPr>
              <w:t>Pastabų ir pasiūlymų nėra.</w:t>
            </w:r>
          </w:p>
          <w:p w14:paraId="140334E1" w14:textId="64F2D947" w:rsidR="00BD02BB" w:rsidRPr="00531A71" w:rsidRDefault="00BD02BB" w:rsidP="00BD02BB">
            <w:pPr>
              <w:jc w:val="both"/>
              <w:rPr>
                <w:b/>
                <w:sz w:val="22"/>
                <w:szCs w:val="22"/>
              </w:rPr>
            </w:pPr>
          </w:p>
        </w:tc>
      </w:tr>
      <w:tr w:rsidR="00032D38" w:rsidRPr="003611F7" w14:paraId="52E00242" w14:textId="5A106099" w:rsidTr="00D81E23">
        <w:trPr>
          <w:trHeight w:val="1700"/>
        </w:trPr>
        <w:tc>
          <w:tcPr>
            <w:tcW w:w="590" w:type="dxa"/>
          </w:tcPr>
          <w:p w14:paraId="52E0023C" w14:textId="423247E4" w:rsidR="00032D38" w:rsidRPr="00F879B2" w:rsidRDefault="007A729D" w:rsidP="00F879B2">
            <w:pPr>
              <w:rPr>
                <w:sz w:val="20"/>
                <w:szCs w:val="20"/>
              </w:rPr>
            </w:pPr>
            <w:r>
              <w:rPr>
                <w:sz w:val="20"/>
                <w:szCs w:val="20"/>
              </w:rPr>
              <w:t>8</w:t>
            </w:r>
            <w:r w:rsidR="00032D38" w:rsidRPr="00F879B2">
              <w:rPr>
                <w:sz w:val="20"/>
                <w:szCs w:val="20"/>
              </w:rPr>
              <w:t>.</w:t>
            </w:r>
          </w:p>
        </w:tc>
        <w:tc>
          <w:tcPr>
            <w:tcW w:w="4085" w:type="dxa"/>
          </w:tcPr>
          <w:p w14:paraId="52E0023D" w14:textId="6BD4EA8B" w:rsidR="00032D38" w:rsidRPr="00E60489" w:rsidRDefault="00713B2F" w:rsidP="00F879B2">
            <w:pPr>
              <w:pStyle w:val="Sraopastraipa"/>
              <w:shd w:val="clear" w:color="auto" w:fill="FFFFFF"/>
              <w:ind w:left="0"/>
              <w:jc w:val="both"/>
              <w:rPr>
                <w:sz w:val="22"/>
                <w:szCs w:val="22"/>
              </w:rPr>
            </w:pPr>
            <w:r w:rsidRPr="00E60489">
              <w:rPr>
                <w:sz w:val="22"/>
                <w:szCs w:val="22"/>
              </w:rPr>
              <w:t>5.1.6.3. Nustatyti konkursų sustabdymo atvejus, pvz., priemonės išskaidymas į kelis konkursus ir pan.</w:t>
            </w:r>
          </w:p>
        </w:tc>
        <w:tc>
          <w:tcPr>
            <w:tcW w:w="7200" w:type="dxa"/>
          </w:tcPr>
          <w:p w14:paraId="3A4966C7" w14:textId="77777777" w:rsidR="004115D1" w:rsidRPr="00E60489" w:rsidRDefault="004115D1" w:rsidP="00F879B2">
            <w:pPr>
              <w:jc w:val="both"/>
              <w:rPr>
                <w:b/>
                <w:sz w:val="22"/>
                <w:szCs w:val="22"/>
              </w:rPr>
            </w:pPr>
            <w:r w:rsidRPr="00E60489">
              <w:rPr>
                <w:b/>
                <w:sz w:val="22"/>
                <w:szCs w:val="22"/>
              </w:rPr>
              <w:t xml:space="preserve">Atsižvelgta. </w:t>
            </w:r>
            <w:r w:rsidRPr="00E60489">
              <w:rPr>
                <w:sz w:val="22"/>
                <w:szCs w:val="22"/>
              </w:rPr>
              <w:t>Bus keičiamos Projektų administravimo taisyklės.</w:t>
            </w:r>
          </w:p>
          <w:p w14:paraId="13965F1B" w14:textId="77777777" w:rsidR="00032D38" w:rsidRPr="00E60489" w:rsidRDefault="00032D38" w:rsidP="00F879B2">
            <w:pPr>
              <w:jc w:val="both"/>
              <w:rPr>
                <w:sz w:val="22"/>
                <w:szCs w:val="22"/>
              </w:rPr>
            </w:pPr>
          </w:p>
          <w:p w14:paraId="0ACB4729" w14:textId="77777777" w:rsidR="00E60489" w:rsidRPr="00E60489" w:rsidRDefault="00E60489" w:rsidP="00E60489">
            <w:pPr>
              <w:jc w:val="both"/>
              <w:rPr>
                <w:b/>
                <w:bCs/>
                <w:i/>
                <w:iCs/>
                <w:sz w:val="22"/>
                <w:szCs w:val="22"/>
              </w:rPr>
            </w:pPr>
            <w:r w:rsidRPr="00E60489">
              <w:rPr>
                <w:b/>
                <w:bCs/>
                <w:i/>
                <w:iCs/>
                <w:sz w:val="22"/>
                <w:szCs w:val="22"/>
              </w:rPr>
              <w:t>2020 m. balandis</w:t>
            </w:r>
          </w:p>
          <w:p w14:paraId="52E00241" w14:textId="3C79EC35" w:rsidR="00E60489" w:rsidRPr="00E60489" w:rsidRDefault="00E60489" w:rsidP="00F879B2">
            <w:pPr>
              <w:jc w:val="both"/>
              <w:rPr>
                <w:sz w:val="22"/>
                <w:szCs w:val="22"/>
              </w:rPr>
            </w:pPr>
            <w:r w:rsidRPr="00E60489">
              <w:rPr>
                <w:sz w:val="22"/>
                <w:szCs w:val="22"/>
              </w:rPr>
              <w:t>Dėl Projektų administravimo taisyklių pradėjome konsultacijas su skyriais 2019 m. lapkričio mėn., 2020 m. pradžioje buvo sudaryta darbo grupė, šiuo metu taisyklių projektas yra rengiamas.</w:t>
            </w:r>
          </w:p>
        </w:tc>
        <w:tc>
          <w:tcPr>
            <w:tcW w:w="3240" w:type="dxa"/>
          </w:tcPr>
          <w:p w14:paraId="3456939B" w14:textId="77777777" w:rsidR="005F73A6" w:rsidRPr="00E60489" w:rsidRDefault="005F73A6" w:rsidP="00F879B2">
            <w:pPr>
              <w:jc w:val="both"/>
              <w:rPr>
                <w:color w:val="00B0F0"/>
                <w:sz w:val="22"/>
                <w:szCs w:val="22"/>
              </w:rPr>
            </w:pPr>
            <w:r w:rsidRPr="00E60489">
              <w:rPr>
                <w:color w:val="00B0F0"/>
                <w:sz w:val="22"/>
                <w:szCs w:val="22"/>
              </w:rPr>
              <w:t>Pasiūlymas laikytinas kaip įgyvendinamas.</w:t>
            </w:r>
          </w:p>
          <w:p w14:paraId="4156A4A6" w14:textId="40B36015" w:rsidR="00032D38" w:rsidRPr="00E60489" w:rsidRDefault="00032D38" w:rsidP="00F879B2">
            <w:pPr>
              <w:pStyle w:val="Komentarotekstas"/>
              <w:spacing w:before="0" w:beforeAutospacing="0" w:after="0" w:afterAutospacing="0"/>
              <w:rPr>
                <w:b/>
                <w:sz w:val="22"/>
                <w:szCs w:val="22"/>
              </w:rPr>
            </w:pPr>
          </w:p>
        </w:tc>
      </w:tr>
      <w:tr w:rsidR="00032D38" w:rsidRPr="003611F7" w14:paraId="52E00247" w14:textId="33F750B1" w:rsidTr="00D81E23">
        <w:tc>
          <w:tcPr>
            <w:tcW w:w="590" w:type="dxa"/>
          </w:tcPr>
          <w:p w14:paraId="52E00243" w14:textId="443AF063" w:rsidR="00032D38" w:rsidRPr="003611F7" w:rsidRDefault="007A729D" w:rsidP="00F879B2">
            <w:pPr>
              <w:rPr>
                <w:sz w:val="20"/>
                <w:szCs w:val="20"/>
              </w:rPr>
            </w:pPr>
            <w:r>
              <w:rPr>
                <w:sz w:val="20"/>
                <w:szCs w:val="20"/>
              </w:rPr>
              <w:t>9</w:t>
            </w:r>
            <w:r w:rsidR="00032D38" w:rsidRPr="003611F7">
              <w:rPr>
                <w:sz w:val="20"/>
                <w:szCs w:val="20"/>
              </w:rPr>
              <w:t>.</w:t>
            </w:r>
          </w:p>
        </w:tc>
        <w:tc>
          <w:tcPr>
            <w:tcW w:w="4085" w:type="dxa"/>
          </w:tcPr>
          <w:p w14:paraId="0268EC12" w14:textId="77777777" w:rsidR="00032D38" w:rsidRDefault="00713B2F" w:rsidP="00F879B2">
            <w:pPr>
              <w:tabs>
                <w:tab w:val="left" w:pos="851"/>
                <w:tab w:val="left" w:pos="1560"/>
              </w:tabs>
              <w:jc w:val="both"/>
              <w:rPr>
                <w:sz w:val="22"/>
                <w:szCs w:val="22"/>
              </w:rPr>
            </w:pPr>
            <w:r w:rsidRPr="00E60489">
              <w:rPr>
                <w:sz w:val="22"/>
                <w:szCs w:val="22"/>
              </w:rPr>
              <w:t>5.1.6.4. Reglamentuoti veiksmus, kuriuos privalo atlikti konkursą organizuojanti įstaiga, jei per nustatytąjį terminą paraiškai pateikti dokumentų gauti nepavyko dėl ne nuo pareiškėjo priklausančių aplinkybių, pvz., neatsidaro el. paštu atsiųsti didelės apimties dokumentai, dokumentai mainavietėje nebeprieinami ir pan</w:t>
            </w:r>
            <w:r w:rsidR="00334CEB" w:rsidRPr="00E60489">
              <w:rPr>
                <w:sz w:val="22"/>
                <w:szCs w:val="22"/>
              </w:rPr>
              <w:t>.</w:t>
            </w:r>
          </w:p>
          <w:p w14:paraId="52E00244" w14:textId="32F52A6A" w:rsidR="00E60489" w:rsidRPr="00E60489" w:rsidRDefault="00E60489" w:rsidP="00F879B2">
            <w:pPr>
              <w:tabs>
                <w:tab w:val="left" w:pos="851"/>
                <w:tab w:val="left" w:pos="1560"/>
              </w:tabs>
              <w:jc w:val="both"/>
              <w:rPr>
                <w:sz w:val="22"/>
                <w:szCs w:val="22"/>
              </w:rPr>
            </w:pPr>
          </w:p>
        </w:tc>
        <w:tc>
          <w:tcPr>
            <w:tcW w:w="7200" w:type="dxa"/>
          </w:tcPr>
          <w:p w14:paraId="49B6AAF3" w14:textId="31A62886" w:rsidR="004115D1" w:rsidRPr="00E60489" w:rsidRDefault="004115D1" w:rsidP="00F879B2">
            <w:pPr>
              <w:jc w:val="both"/>
              <w:rPr>
                <w:sz w:val="22"/>
                <w:szCs w:val="22"/>
              </w:rPr>
            </w:pPr>
            <w:r w:rsidRPr="00E60489">
              <w:rPr>
                <w:b/>
                <w:sz w:val="22"/>
                <w:szCs w:val="22"/>
              </w:rPr>
              <w:t xml:space="preserve">Atsižvelgta. </w:t>
            </w:r>
            <w:r w:rsidRPr="00E60489">
              <w:rPr>
                <w:sz w:val="22"/>
                <w:szCs w:val="22"/>
              </w:rPr>
              <w:t>Bus keičiamos Projektų administravimo taisyklės.</w:t>
            </w:r>
          </w:p>
          <w:p w14:paraId="4E6D7B17" w14:textId="5917F619" w:rsidR="00E60489" w:rsidRPr="00E60489" w:rsidRDefault="00E60489" w:rsidP="00F879B2">
            <w:pPr>
              <w:jc w:val="both"/>
              <w:rPr>
                <w:b/>
                <w:sz w:val="22"/>
                <w:szCs w:val="22"/>
              </w:rPr>
            </w:pPr>
          </w:p>
          <w:p w14:paraId="17B69092" w14:textId="77777777" w:rsidR="00E60489" w:rsidRPr="00E60489" w:rsidRDefault="00E60489" w:rsidP="00E60489">
            <w:pPr>
              <w:jc w:val="both"/>
              <w:rPr>
                <w:b/>
                <w:bCs/>
                <w:i/>
                <w:iCs/>
                <w:sz w:val="22"/>
                <w:szCs w:val="22"/>
              </w:rPr>
            </w:pPr>
            <w:r w:rsidRPr="00E60489">
              <w:rPr>
                <w:b/>
                <w:bCs/>
                <w:i/>
                <w:iCs/>
                <w:sz w:val="22"/>
                <w:szCs w:val="22"/>
              </w:rPr>
              <w:t>2020 m. balandis</w:t>
            </w:r>
          </w:p>
          <w:p w14:paraId="074907A2" w14:textId="51D4E5CA" w:rsidR="00E60489" w:rsidRPr="00E60489" w:rsidRDefault="00E60489" w:rsidP="00E60489">
            <w:pPr>
              <w:jc w:val="both"/>
              <w:rPr>
                <w:b/>
                <w:sz w:val="22"/>
                <w:szCs w:val="22"/>
              </w:rPr>
            </w:pPr>
            <w:r w:rsidRPr="00E60489">
              <w:rPr>
                <w:sz w:val="22"/>
                <w:szCs w:val="22"/>
              </w:rPr>
              <w:t>Dėl Projektų administravimo taisyklių pradėjome konsultacijas su skyriais 2019 m. lapkričio mėn., 2020 m. pradžioje buvo sudaryta darbo grupė, šiuo metu taisyklių projektas yra rengiamas.</w:t>
            </w:r>
          </w:p>
          <w:p w14:paraId="7FC90D15" w14:textId="77777777" w:rsidR="004115D1" w:rsidRPr="00E60489" w:rsidRDefault="004115D1" w:rsidP="00F879B2">
            <w:pPr>
              <w:jc w:val="both"/>
              <w:rPr>
                <w:sz w:val="22"/>
                <w:szCs w:val="22"/>
              </w:rPr>
            </w:pPr>
          </w:p>
          <w:p w14:paraId="52E00246" w14:textId="250C3452" w:rsidR="00181E38" w:rsidRPr="00E60489" w:rsidRDefault="00181E38" w:rsidP="00F879B2">
            <w:pPr>
              <w:jc w:val="both"/>
              <w:rPr>
                <w:sz w:val="22"/>
                <w:szCs w:val="22"/>
              </w:rPr>
            </w:pPr>
          </w:p>
        </w:tc>
        <w:tc>
          <w:tcPr>
            <w:tcW w:w="3240" w:type="dxa"/>
          </w:tcPr>
          <w:p w14:paraId="5B56C01D" w14:textId="77777777" w:rsidR="00E0525E" w:rsidRPr="00E60489" w:rsidRDefault="00E0525E" w:rsidP="00F879B2">
            <w:pPr>
              <w:jc w:val="both"/>
              <w:rPr>
                <w:color w:val="00B0F0"/>
                <w:sz w:val="22"/>
                <w:szCs w:val="22"/>
              </w:rPr>
            </w:pPr>
            <w:r w:rsidRPr="00E60489">
              <w:rPr>
                <w:color w:val="00B0F0"/>
                <w:sz w:val="22"/>
                <w:szCs w:val="22"/>
              </w:rPr>
              <w:t>Pasiūlymas laikytinas kaip įgyvendinamas.</w:t>
            </w:r>
          </w:p>
          <w:p w14:paraId="31DF6EB8" w14:textId="6F804B6D" w:rsidR="00032D38" w:rsidRPr="00E60489" w:rsidRDefault="00032D38" w:rsidP="00F879B2">
            <w:pPr>
              <w:pStyle w:val="Komentarotekstas"/>
              <w:spacing w:before="0" w:beforeAutospacing="0" w:after="0" w:afterAutospacing="0"/>
              <w:rPr>
                <w:b/>
                <w:sz w:val="22"/>
                <w:szCs w:val="22"/>
              </w:rPr>
            </w:pPr>
          </w:p>
        </w:tc>
      </w:tr>
      <w:tr w:rsidR="00032D38" w:rsidRPr="003611F7" w14:paraId="52E0024D" w14:textId="63A74935" w:rsidTr="00D81E23">
        <w:trPr>
          <w:trHeight w:val="3050"/>
        </w:trPr>
        <w:tc>
          <w:tcPr>
            <w:tcW w:w="590" w:type="dxa"/>
          </w:tcPr>
          <w:p w14:paraId="52E00248" w14:textId="386AF3D3" w:rsidR="00032D38" w:rsidRPr="003611F7" w:rsidRDefault="00032D38" w:rsidP="00F879B2">
            <w:pPr>
              <w:rPr>
                <w:sz w:val="20"/>
                <w:szCs w:val="20"/>
              </w:rPr>
            </w:pPr>
            <w:r w:rsidRPr="003611F7">
              <w:rPr>
                <w:sz w:val="20"/>
                <w:szCs w:val="20"/>
              </w:rPr>
              <w:lastRenderedPageBreak/>
              <w:t>1</w:t>
            </w:r>
            <w:r w:rsidR="007A729D">
              <w:rPr>
                <w:sz w:val="20"/>
                <w:szCs w:val="20"/>
              </w:rPr>
              <w:t>0</w:t>
            </w:r>
            <w:r w:rsidRPr="003611F7">
              <w:rPr>
                <w:sz w:val="20"/>
                <w:szCs w:val="20"/>
              </w:rPr>
              <w:t>.</w:t>
            </w:r>
          </w:p>
        </w:tc>
        <w:tc>
          <w:tcPr>
            <w:tcW w:w="4085" w:type="dxa"/>
          </w:tcPr>
          <w:p w14:paraId="4DAA6165" w14:textId="77777777" w:rsidR="00713B2F" w:rsidRPr="00E60489" w:rsidRDefault="00713B2F" w:rsidP="00F879B2">
            <w:pPr>
              <w:tabs>
                <w:tab w:val="left" w:pos="567"/>
                <w:tab w:val="left" w:pos="993"/>
              </w:tabs>
              <w:jc w:val="both"/>
              <w:rPr>
                <w:sz w:val="22"/>
                <w:szCs w:val="22"/>
              </w:rPr>
            </w:pPr>
            <w:r w:rsidRPr="00E60489">
              <w:rPr>
                <w:sz w:val="22"/>
                <w:szCs w:val="22"/>
              </w:rPr>
              <w:t xml:space="preserve">5.1.6.5. Reglamentuoti paraiškų (ne)atitikties formaliesiems kriterijams įvertinimo rezultatų nagrinėjimo komisijoje terminus ir pareiškėjų informavimo apie konkurso komisijos priimtus sprendimus dėl jų pateiktų paraiškų atitikties formaliesiems kriterijams (atitinka ar neatitinka) ir tolesnės paraiškos vertinimo eigos ar atmetimo. </w:t>
            </w:r>
          </w:p>
          <w:p w14:paraId="52E00249" w14:textId="2CB9D7D5" w:rsidR="00032D38" w:rsidRPr="00E60489" w:rsidRDefault="00032D38" w:rsidP="00F879B2">
            <w:pPr>
              <w:pStyle w:val="Puslapioinaostekstas"/>
              <w:tabs>
                <w:tab w:val="left" w:pos="567"/>
                <w:tab w:val="left" w:pos="851"/>
                <w:tab w:val="left" w:pos="1560"/>
                <w:tab w:val="left" w:pos="1985"/>
              </w:tabs>
              <w:jc w:val="both"/>
              <w:rPr>
                <w:sz w:val="22"/>
                <w:szCs w:val="22"/>
              </w:rPr>
            </w:pPr>
          </w:p>
        </w:tc>
        <w:tc>
          <w:tcPr>
            <w:tcW w:w="7200" w:type="dxa"/>
          </w:tcPr>
          <w:p w14:paraId="2456086F" w14:textId="77777777" w:rsidR="00032D38" w:rsidRPr="00E60489" w:rsidRDefault="004115D1" w:rsidP="00F879B2">
            <w:pPr>
              <w:jc w:val="both"/>
              <w:rPr>
                <w:sz w:val="22"/>
                <w:szCs w:val="22"/>
              </w:rPr>
            </w:pPr>
            <w:r w:rsidRPr="00E60489">
              <w:rPr>
                <w:b/>
                <w:sz w:val="22"/>
                <w:szCs w:val="22"/>
              </w:rPr>
              <w:t xml:space="preserve">Atsižvelgta. </w:t>
            </w:r>
            <w:r w:rsidRPr="00E60489">
              <w:rPr>
                <w:sz w:val="22"/>
                <w:szCs w:val="22"/>
              </w:rPr>
              <w:t>Bus keičiamos Projektų administravimo taisyklės.</w:t>
            </w:r>
          </w:p>
          <w:p w14:paraId="5826F69E" w14:textId="77777777" w:rsidR="00E60489" w:rsidRPr="00E60489" w:rsidRDefault="00E60489" w:rsidP="00F879B2">
            <w:pPr>
              <w:jc w:val="both"/>
              <w:rPr>
                <w:sz w:val="22"/>
                <w:szCs w:val="22"/>
              </w:rPr>
            </w:pPr>
          </w:p>
          <w:p w14:paraId="6BB6377F" w14:textId="77777777" w:rsidR="00E60489" w:rsidRPr="00E60489" w:rsidRDefault="00E60489" w:rsidP="00F879B2">
            <w:pPr>
              <w:jc w:val="both"/>
              <w:rPr>
                <w:sz w:val="22"/>
                <w:szCs w:val="22"/>
              </w:rPr>
            </w:pPr>
          </w:p>
          <w:p w14:paraId="487BF6C0" w14:textId="77777777" w:rsidR="00E60489" w:rsidRPr="00E60489" w:rsidRDefault="00E60489" w:rsidP="00E60489">
            <w:pPr>
              <w:jc w:val="both"/>
              <w:rPr>
                <w:b/>
                <w:bCs/>
                <w:i/>
                <w:iCs/>
                <w:sz w:val="22"/>
                <w:szCs w:val="22"/>
              </w:rPr>
            </w:pPr>
            <w:r w:rsidRPr="00E60489">
              <w:rPr>
                <w:b/>
                <w:bCs/>
                <w:i/>
                <w:iCs/>
                <w:sz w:val="22"/>
                <w:szCs w:val="22"/>
              </w:rPr>
              <w:t>2020 m. balandis</w:t>
            </w:r>
          </w:p>
          <w:p w14:paraId="52E0024C" w14:textId="56B60814" w:rsidR="00E60489" w:rsidRPr="00E60489" w:rsidRDefault="00E60489" w:rsidP="00E60489">
            <w:pPr>
              <w:jc w:val="both"/>
              <w:rPr>
                <w:sz w:val="22"/>
                <w:szCs w:val="22"/>
              </w:rPr>
            </w:pPr>
            <w:r w:rsidRPr="00E60489">
              <w:rPr>
                <w:sz w:val="22"/>
                <w:szCs w:val="22"/>
              </w:rPr>
              <w:t>Dėl Projektų administravimo taisyklių pradėjome konsultacijas su skyriais 2019 m. lapkričio mėn., 2020 m. pradžioje buvo sudaryta darbo grupė, šiuo metu taisyklių projektas yra rengiamas.</w:t>
            </w:r>
          </w:p>
        </w:tc>
        <w:tc>
          <w:tcPr>
            <w:tcW w:w="3240" w:type="dxa"/>
          </w:tcPr>
          <w:p w14:paraId="2A14F6DF" w14:textId="77777777" w:rsidR="00E0525E" w:rsidRPr="00E60489" w:rsidRDefault="00E0525E" w:rsidP="00F879B2">
            <w:pPr>
              <w:jc w:val="both"/>
              <w:rPr>
                <w:color w:val="00B0F0"/>
                <w:sz w:val="22"/>
                <w:szCs w:val="22"/>
              </w:rPr>
            </w:pPr>
            <w:r w:rsidRPr="00E60489">
              <w:rPr>
                <w:color w:val="00B0F0"/>
                <w:sz w:val="22"/>
                <w:szCs w:val="22"/>
              </w:rPr>
              <w:t>Pasiūlymas laikytinas kaip įgyvendinamas.</w:t>
            </w:r>
          </w:p>
          <w:p w14:paraId="23B05138" w14:textId="2060C96D" w:rsidR="00032D38" w:rsidRPr="00E60489" w:rsidRDefault="00032D38" w:rsidP="00F879B2">
            <w:pPr>
              <w:pStyle w:val="Komentarotekstas"/>
              <w:spacing w:before="0" w:beforeAutospacing="0" w:after="0" w:afterAutospacing="0"/>
              <w:rPr>
                <w:b/>
                <w:sz w:val="22"/>
                <w:szCs w:val="22"/>
              </w:rPr>
            </w:pPr>
          </w:p>
        </w:tc>
      </w:tr>
      <w:tr w:rsidR="00032D38" w:rsidRPr="003611F7" w14:paraId="52E00252" w14:textId="3E289873" w:rsidTr="00D81E23">
        <w:tc>
          <w:tcPr>
            <w:tcW w:w="590" w:type="dxa"/>
          </w:tcPr>
          <w:p w14:paraId="52E0024E" w14:textId="20914C4E" w:rsidR="00032D38" w:rsidRPr="003611F7" w:rsidRDefault="00032D38" w:rsidP="00F879B2">
            <w:pPr>
              <w:rPr>
                <w:sz w:val="20"/>
                <w:szCs w:val="20"/>
              </w:rPr>
            </w:pPr>
            <w:r w:rsidRPr="003611F7">
              <w:rPr>
                <w:sz w:val="20"/>
                <w:szCs w:val="20"/>
              </w:rPr>
              <w:t>1</w:t>
            </w:r>
            <w:r w:rsidR="007A729D">
              <w:rPr>
                <w:sz w:val="20"/>
                <w:szCs w:val="20"/>
              </w:rPr>
              <w:t>1</w:t>
            </w:r>
            <w:r w:rsidRPr="003611F7">
              <w:rPr>
                <w:sz w:val="20"/>
                <w:szCs w:val="20"/>
              </w:rPr>
              <w:t>.</w:t>
            </w:r>
          </w:p>
        </w:tc>
        <w:tc>
          <w:tcPr>
            <w:tcW w:w="4085" w:type="dxa"/>
          </w:tcPr>
          <w:p w14:paraId="5078876F" w14:textId="77777777" w:rsidR="00032D38" w:rsidRDefault="00713B2F" w:rsidP="00F879B2">
            <w:pPr>
              <w:tabs>
                <w:tab w:val="left" w:pos="567"/>
                <w:tab w:val="left" w:pos="851"/>
                <w:tab w:val="left" w:pos="1560"/>
              </w:tabs>
              <w:jc w:val="both"/>
              <w:rPr>
                <w:iCs/>
                <w:sz w:val="22"/>
                <w:szCs w:val="22"/>
              </w:rPr>
            </w:pPr>
            <w:r w:rsidRPr="00E60489">
              <w:rPr>
                <w:sz w:val="22"/>
                <w:szCs w:val="22"/>
              </w:rPr>
              <w:t>5.1.6.6. Vertinti Projektų administravimo taisyklių nuostatas, reglamentuojančias tam tikrų kartu su paraiška privalomai teikiamų dokumentų pateikimą, atsižvelgiant į Viešojo administravimo įstatymo 26 straipsnio 2 dalies nuostatas</w:t>
            </w:r>
            <w:r w:rsidRPr="00E60489">
              <w:rPr>
                <w:rStyle w:val="Puslapioinaosnuoroda"/>
                <w:sz w:val="22"/>
                <w:szCs w:val="22"/>
              </w:rPr>
              <w:footnoteReference w:id="2"/>
            </w:r>
            <w:r w:rsidRPr="00E60489">
              <w:rPr>
                <w:sz w:val="22"/>
                <w:szCs w:val="22"/>
              </w:rPr>
              <w:t xml:space="preserve">. </w:t>
            </w:r>
            <w:r w:rsidRPr="00E60489">
              <w:rPr>
                <w:iCs/>
                <w:sz w:val="22"/>
                <w:szCs w:val="22"/>
              </w:rPr>
              <w:t>Nustatyti aiškius vertinimo kriterijus – kokių rodiklių duomenys turėtų būti renkami ataskaitose, atsisakyti kitų nereikšmingų, perteklinių duomenų rinkimo.</w:t>
            </w:r>
          </w:p>
          <w:p w14:paraId="52E0024F" w14:textId="4DB26925" w:rsidR="00E60489" w:rsidRPr="00E60489" w:rsidRDefault="00E60489" w:rsidP="00F879B2">
            <w:pPr>
              <w:tabs>
                <w:tab w:val="left" w:pos="567"/>
                <w:tab w:val="left" w:pos="851"/>
                <w:tab w:val="left" w:pos="1560"/>
              </w:tabs>
              <w:jc w:val="both"/>
              <w:rPr>
                <w:sz w:val="22"/>
                <w:szCs w:val="22"/>
              </w:rPr>
            </w:pPr>
          </w:p>
        </w:tc>
        <w:tc>
          <w:tcPr>
            <w:tcW w:w="7200" w:type="dxa"/>
          </w:tcPr>
          <w:p w14:paraId="657DA1F6" w14:textId="77777777" w:rsidR="00032D38" w:rsidRPr="00E60489" w:rsidRDefault="004115D1" w:rsidP="00F879B2">
            <w:pPr>
              <w:jc w:val="both"/>
              <w:rPr>
                <w:sz w:val="22"/>
                <w:szCs w:val="22"/>
              </w:rPr>
            </w:pPr>
            <w:r w:rsidRPr="00E60489">
              <w:rPr>
                <w:b/>
                <w:sz w:val="22"/>
                <w:szCs w:val="22"/>
              </w:rPr>
              <w:t xml:space="preserve">Atsižvelgta. </w:t>
            </w:r>
            <w:r w:rsidRPr="00E60489">
              <w:rPr>
                <w:sz w:val="22"/>
                <w:szCs w:val="22"/>
              </w:rPr>
              <w:t>Bus keičiamos Projektų administravimo taisyklės.</w:t>
            </w:r>
          </w:p>
          <w:p w14:paraId="6FEAB797" w14:textId="77777777" w:rsidR="00E60489" w:rsidRPr="00E60489" w:rsidRDefault="00E60489" w:rsidP="00F879B2">
            <w:pPr>
              <w:jc w:val="both"/>
              <w:rPr>
                <w:sz w:val="22"/>
                <w:szCs w:val="22"/>
              </w:rPr>
            </w:pPr>
          </w:p>
          <w:p w14:paraId="1A920F79" w14:textId="77777777" w:rsidR="00E60489" w:rsidRPr="00E60489" w:rsidRDefault="00E60489" w:rsidP="00E60489">
            <w:pPr>
              <w:jc w:val="both"/>
              <w:rPr>
                <w:b/>
                <w:bCs/>
                <w:i/>
                <w:iCs/>
                <w:sz w:val="22"/>
                <w:szCs w:val="22"/>
              </w:rPr>
            </w:pPr>
            <w:r w:rsidRPr="00E60489">
              <w:rPr>
                <w:b/>
                <w:bCs/>
                <w:i/>
                <w:iCs/>
                <w:sz w:val="22"/>
                <w:szCs w:val="22"/>
              </w:rPr>
              <w:t>2020 m. balandis</w:t>
            </w:r>
          </w:p>
          <w:p w14:paraId="52E00251" w14:textId="706852EC" w:rsidR="00E60489" w:rsidRPr="00E60489" w:rsidRDefault="00E60489" w:rsidP="00E60489">
            <w:pPr>
              <w:jc w:val="both"/>
              <w:rPr>
                <w:sz w:val="22"/>
                <w:szCs w:val="22"/>
              </w:rPr>
            </w:pPr>
            <w:r w:rsidRPr="00E60489">
              <w:rPr>
                <w:sz w:val="22"/>
                <w:szCs w:val="22"/>
              </w:rPr>
              <w:t>Dėl Projektų administravimo taisyklių pradėjome konsultacijas su skyriais 2019 m. lapkričio mėn., 2020 m. pradžioje buvo sudaryta darbo grupė, šiuo metu taisyklių projektas yra rengiamas.</w:t>
            </w:r>
          </w:p>
        </w:tc>
        <w:tc>
          <w:tcPr>
            <w:tcW w:w="3240" w:type="dxa"/>
          </w:tcPr>
          <w:p w14:paraId="014F96CB" w14:textId="77777777" w:rsidR="00E0525E" w:rsidRPr="00E60489" w:rsidRDefault="00E0525E" w:rsidP="00F879B2">
            <w:pPr>
              <w:jc w:val="both"/>
              <w:rPr>
                <w:color w:val="00B0F0"/>
                <w:sz w:val="22"/>
                <w:szCs w:val="22"/>
              </w:rPr>
            </w:pPr>
            <w:r w:rsidRPr="00E60489">
              <w:rPr>
                <w:color w:val="00B0F0"/>
                <w:sz w:val="22"/>
                <w:szCs w:val="22"/>
              </w:rPr>
              <w:t>Pasiūlymas laikytinas kaip įgyvendinamas.</w:t>
            </w:r>
          </w:p>
          <w:p w14:paraId="366D5C14" w14:textId="6D4209E3" w:rsidR="00032D38" w:rsidRPr="00E60489" w:rsidRDefault="00032D38" w:rsidP="00F879B2">
            <w:pPr>
              <w:pStyle w:val="Komentarotekstas"/>
              <w:spacing w:before="0" w:beforeAutospacing="0" w:after="0" w:afterAutospacing="0"/>
              <w:rPr>
                <w:b/>
                <w:sz w:val="22"/>
                <w:szCs w:val="22"/>
              </w:rPr>
            </w:pPr>
          </w:p>
        </w:tc>
      </w:tr>
      <w:tr w:rsidR="00032D38" w:rsidRPr="003611F7" w14:paraId="52E00258" w14:textId="1C723F1D" w:rsidTr="00D81E23">
        <w:tc>
          <w:tcPr>
            <w:tcW w:w="590" w:type="dxa"/>
          </w:tcPr>
          <w:p w14:paraId="52E00253" w14:textId="1DBF56AB" w:rsidR="00032D38" w:rsidRPr="003611F7" w:rsidRDefault="00032D38" w:rsidP="00F879B2">
            <w:pPr>
              <w:rPr>
                <w:sz w:val="20"/>
                <w:szCs w:val="20"/>
              </w:rPr>
            </w:pPr>
            <w:r w:rsidRPr="003611F7">
              <w:rPr>
                <w:sz w:val="20"/>
                <w:szCs w:val="20"/>
              </w:rPr>
              <w:t>1</w:t>
            </w:r>
            <w:r w:rsidR="007A729D">
              <w:rPr>
                <w:sz w:val="20"/>
                <w:szCs w:val="20"/>
              </w:rPr>
              <w:t>2</w:t>
            </w:r>
            <w:r w:rsidRPr="003611F7">
              <w:rPr>
                <w:sz w:val="20"/>
                <w:szCs w:val="20"/>
              </w:rPr>
              <w:t>.</w:t>
            </w:r>
          </w:p>
        </w:tc>
        <w:tc>
          <w:tcPr>
            <w:tcW w:w="4085" w:type="dxa"/>
          </w:tcPr>
          <w:p w14:paraId="07858F40" w14:textId="77777777" w:rsidR="0038234C" w:rsidRPr="0038234C" w:rsidRDefault="00713B2F" w:rsidP="00F879B2">
            <w:pPr>
              <w:jc w:val="both"/>
              <w:rPr>
                <w:sz w:val="22"/>
                <w:szCs w:val="22"/>
              </w:rPr>
            </w:pPr>
            <w:r w:rsidRPr="0038234C">
              <w:rPr>
                <w:sz w:val="22"/>
                <w:szCs w:val="22"/>
              </w:rPr>
              <w:t xml:space="preserve">5.1.6.7. Reglamentuoti konkursų komisijų sudėties formavimui taikomus reikalavimus, t. y. minimalų komisijos narių skaičių ir atstovaujamų įstaigų bei organizacijų proporcijas komisijoje (pvz., 50 proc. komisijos narių sudaro konkursą organizuojančios įstaigos ir (ar) SADM atstovai, 50 proc. – kitų organizacijų, asociacijų atstovai), jų delegavimo į komisiją procedūras. Siūlytina, kad būtent valstybės biudžeto asignavimų valdytojo </w:t>
            </w:r>
            <w:r w:rsidRPr="0038234C">
              <w:rPr>
                <w:sz w:val="22"/>
                <w:szCs w:val="22"/>
              </w:rPr>
              <w:lastRenderedPageBreak/>
              <w:t>darbuotojas būtų paskiriamas konkurso komisijos pirmininku, kadangi komisijos funkcijos sietinos su lėšų planavimo įvertinimu.</w:t>
            </w:r>
          </w:p>
          <w:p w14:paraId="52E00254" w14:textId="510D5513" w:rsidR="00032D38" w:rsidRPr="0038234C" w:rsidRDefault="00271C33" w:rsidP="00F879B2">
            <w:pPr>
              <w:jc w:val="both"/>
              <w:rPr>
                <w:sz w:val="22"/>
                <w:szCs w:val="22"/>
              </w:rPr>
            </w:pPr>
            <w:r w:rsidRPr="0038234C" w:rsidDel="00271C33">
              <w:rPr>
                <w:sz w:val="22"/>
                <w:szCs w:val="22"/>
              </w:rPr>
              <w:t xml:space="preserve"> </w:t>
            </w:r>
          </w:p>
        </w:tc>
        <w:tc>
          <w:tcPr>
            <w:tcW w:w="7200" w:type="dxa"/>
          </w:tcPr>
          <w:p w14:paraId="67D0A6AA" w14:textId="4D2041E5" w:rsidR="004115D1" w:rsidRPr="0038234C" w:rsidRDefault="004115D1" w:rsidP="00F879B2">
            <w:pPr>
              <w:jc w:val="both"/>
              <w:rPr>
                <w:sz w:val="22"/>
                <w:szCs w:val="22"/>
              </w:rPr>
            </w:pPr>
            <w:r w:rsidRPr="0038234C">
              <w:rPr>
                <w:b/>
                <w:sz w:val="22"/>
                <w:szCs w:val="22"/>
              </w:rPr>
              <w:lastRenderedPageBreak/>
              <w:t xml:space="preserve">Atsižvelgta. </w:t>
            </w:r>
            <w:r w:rsidRPr="0038234C">
              <w:rPr>
                <w:sz w:val="22"/>
                <w:szCs w:val="22"/>
              </w:rPr>
              <w:t>Bus keičiamos Projektų administravimo taisyklės.</w:t>
            </w:r>
          </w:p>
          <w:p w14:paraId="698CBD63" w14:textId="4C76E6F7" w:rsidR="0038234C" w:rsidRPr="0038234C" w:rsidRDefault="0038234C" w:rsidP="00F879B2">
            <w:pPr>
              <w:jc w:val="both"/>
              <w:rPr>
                <w:b/>
                <w:sz w:val="22"/>
                <w:szCs w:val="22"/>
              </w:rPr>
            </w:pPr>
          </w:p>
          <w:p w14:paraId="08875ED6" w14:textId="4C4DE7B2" w:rsidR="0038234C" w:rsidRPr="0038234C" w:rsidRDefault="0038234C" w:rsidP="00F879B2">
            <w:pPr>
              <w:jc w:val="both"/>
              <w:rPr>
                <w:b/>
                <w:sz w:val="22"/>
                <w:szCs w:val="22"/>
              </w:rPr>
            </w:pPr>
          </w:p>
          <w:p w14:paraId="1D8522FC" w14:textId="77777777" w:rsidR="0038234C" w:rsidRPr="0038234C" w:rsidRDefault="0038234C" w:rsidP="0038234C">
            <w:pPr>
              <w:jc w:val="both"/>
              <w:rPr>
                <w:b/>
                <w:bCs/>
                <w:i/>
                <w:iCs/>
                <w:sz w:val="22"/>
                <w:szCs w:val="22"/>
              </w:rPr>
            </w:pPr>
            <w:r w:rsidRPr="0038234C">
              <w:rPr>
                <w:b/>
                <w:bCs/>
                <w:i/>
                <w:iCs/>
                <w:sz w:val="22"/>
                <w:szCs w:val="22"/>
              </w:rPr>
              <w:t>2020 m. balandis</w:t>
            </w:r>
          </w:p>
          <w:p w14:paraId="63BE7B18" w14:textId="179BDA2B" w:rsidR="0038234C" w:rsidRPr="0038234C" w:rsidRDefault="0038234C" w:rsidP="0038234C">
            <w:pPr>
              <w:jc w:val="both"/>
              <w:rPr>
                <w:b/>
                <w:sz w:val="22"/>
                <w:szCs w:val="22"/>
              </w:rPr>
            </w:pPr>
            <w:r w:rsidRPr="0038234C">
              <w:rPr>
                <w:sz w:val="22"/>
                <w:szCs w:val="22"/>
              </w:rPr>
              <w:t>Dėl Projektų administravimo taisyklių pradėjome konsultacijas su skyriais 2019 m. lapkričio mėn., 2020 m. pradžioje buvo sudaryta darbo grupė, šiuo metu taisyklių projektas yra rengiamas.</w:t>
            </w:r>
          </w:p>
          <w:p w14:paraId="4A96C81C" w14:textId="77777777" w:rsidR="004115D1" w:rsidRPr="0038234C" w:rsidRDefault="004115D1" w:rsidP="00F879B2">
            <w:pPr>
              <w:jc w:val="both"/>
              <w:rPr>
                <w:sz w:val="22"/>
                <w:szCs w:val="22"/>
              </w:rPr>
            </w:pPr>
          </w:p>
          <w:p w14:paraId="52E00257" w14:textId="7DAFA14C" w:rsidR="00032D38" w:rsidRPr="0038234C" w:rsidRDefault="00032D38" w:rsidP="00F879B2">
            <w:pPr>
              <w:jc w:val="both"/>
              <w:rPr>
                <w:sz w:val="22"/>
                <w:szCs w:val="22"/>
              </w:rPr>
            </w:pPr>
          </w:p>
        </w:tc>
        <w:tc>
          <w:tcPr>
            <w:tcW w:w="3240" w:type="dxa"/>
          </w:tcPr>
          <w:p w14:paraId="65588BB0" w14:textId="77777777" w:rsidR="00E0525E" w:rsidRPr="0038234C" w:rsidRDefault="00E0525E" w:rsidP="00F879B2">
            <w:pPr>
              <w:jc w:val="both"/>
              <w:rPr>
                <w:color w:val="00B0F0"/>
                <w:sz w:val="22"/>
                <w:szCs w:val="22"/>
              </w:rPr>
            </w:pPr>
            <w:r w:rsidRPr="0038234C">
              <w:rPr>
                <w:color w:val="00B0F0"/>
                <w:sz w:val="22"/>
                <w:szCs w:val="22"/>
              </w:rPr>
              <w:t>Pasiūlymas laikytinas kaip įgyvendinamas.</w:t>
            </w:r>
          </w:p>
          <w:p w14:paraId="65EBF8D3" w14:textId="77777777" w:rsidR="00032D38" w:rsidRPr="0038234C" w:rsidRDefault="00032D38" w:rsidP="0038234C">
            <w:pPr>
              <w:pStyle w:val="Komentarotekstas"/>
              <w:spacing w:before="0" w:beforeAutospacing="0" w:after="0" w:afterAutospacing="0"/>
              <w:rPr>
                <w:b/>
                <w:sz w:val="22"/>
                <w:szCs w:val="22"/>
              </w:rPr>
            </w:pPr>
          </w:p>
        </w:tc>
      </w:tr>
      <w:tr w:rsidR="00032D38" w:rsidRPr="00271C33" w14:paraId="52E0025D" w14:textId="28B5A6D2" w:rsidTr="00D81E23">
        <w:tc>
          <w:tcPr>
            <w:tcW w:w="590" w:type="dxa"/>
          </w:tcPr>
          <w:p w14:paraId="52E00259" w14:textId="7053F52B" w:rsidR="00032D38" w:rsidRPr="003611F7" w:rsidRDefault="00032D38" w:rsidP="00F879B2">
            <w:pPr>
              <w:rPr>
                <w:sz w:val="20"/>
                <w:szCs w:val="20"/>
              </w:rPr>
            </w:pPr>
            <w:r w:rsidRPr="003611F7">
              <w:rPr>
                <w:sz w:val="20"/>
                <w:szCs w:val="20"/>
              </w:rPr>
              <w:lastRenderedPageBreak/>
              <w:t>1</w:t>
            </w:r>
            <w:r w:rsidR="007A729D">
              <w:rPr>
                <w:sz w:val="20"/>
                <w:szCs w:val="20"/>
              </w:rPr>
              <w:t>3</w:t>
            </w:r>
            <w:r w:rsidRPr="003611F7">
              <w:rPr>
                <w:sz w:val="20"/>
                <w:szCs w:val="20"/>
              </w:rPr>
              <w:t>.</w:t>
            </w:r>
          </w:p>
        </w:tc>
        <w:tc>
          <w:tcPr>
            <w:tcW w:w="4085" w:type="dxa"/>
          </w:tcPr>
          <w:p w14:paraId="0042F217" w14:textId="77777777" w:rsidR="00464668" w:rsidRPr="0038234C" w:rsidRDefault="00464668" w:rsidP="00F879B2">
            <w:pPr>
              <w:jc w:val="both"/>
              <w:rPr>
                <w:sz w:val="22"/>
                <w:szCs w:val="22"/>
              </w:rPr>
            </w:pPr>
            <w:r w:rsidRPr="0038234C">
              <w:rPr>
                <w:sz w:val="22"/>
                <w:szCs w:val="22"/>
              </w:rPr>
              <w:t>5.1.6.8. Nustatyti atvejų, kai konkurso komisija gali nepritarti pirminio ekspertų atliktų projektų vertinimo rezultatams, baigtinį sąrašą. Reglamentuoti, kuriais atvejais atliekamas pakartotinis projektų vertinimas, pasitelkiant trečiąjį ekspertą. Atsisakyti komisijai suteiktos teisės nepritarti pakartotinio trečiojo eksperto atlikto vertinimo rezultatams ir nuspręsti pačiai vertinti paraiškas, taip pat posėdžio metu pakeisti ekspertinio paraiškų reitingavimo rezultatus.</w:t>
            </w:r>
          </w:p>
          <w:p w14:paraId="52E0025A" w14:textId="55CBE90E" w:rsidR="00032D38" w:rsidRPr="0038234C" w:rsidRDefault="00032D38" w:rsidP="00F879B2">
            <w:pPr>
              <w:tabs>
                <w:tab w:val="left" w:pos="567"/>
                <w:tab w:val="left" w:pos="851"/>
                <w:tab w:val="left" w:pos="1560"/>
              </w:tabs>
              <w:jc w:val="both"/>
              <w:rPr>
                <w:sz w:val="22"/>
                <w:szCs w:val="22"/>
              </w:rPr>
            </w:pPr>
          </w:p>
        </w:tc>
        <w:tc>
          <w:tcPr>
            <w:tcW w:w="7200" w:type="dxa"/>
          </w:tcPr>
          <w:p w14:paraId="740A019C" w14:textId="05A0F3C5" w:rsidR="00032D38" w:rsidRPr="0038234C" w:rsidRDefault="004115D1" w:rsidP="00F879B2">
            <w:pPr>
              <w:jc w:val="both"/>
              <w:rPr>
                <w:b/>
                <w:sz w:val="22"/>
                <w:szCs w:val="22"/>
              </w:rPr>
            </w:pPr>
            <w:r w:rsidRPr="0038234C">
              <w:rPr>
                <w:b/>
                <w:sz w:val="22"/>
                <w:szCs w:val="22"/>
              </w:rPr>
              <w:t xml:space="preserve">Atsižvelgta. </w:t>
            </w:r>
            <w:r w:rsidRPr="0038234C">
              <w:rPr>
                <w:sz w:val="22"/>
                <w:szCs w:val="22"/>
              </w:rPr>
              <w:t>Bus keičiamos Projektų administravimo taisyklės.</w:t>
            </w:r>
            <w:r w:rsidR="00271C33" w:rsidRPr="0038234C" w:rsidDel="00271C33">
              <w:rPr>
                <w:b/>
                <w:sz w:val="22"/>
                <w:szCs w:val="22"/>
              </w:rPr>
              <w:t xml:space="preserve"> </w:t>
            </w:r>
          </w:p>
          <w:p w14:paraId="0AB490D4" w14:textId="4C24DAB3" w:rsidR="0038234C" w:rsidRPr="0038234C" w:rsidRDefault="0038234C" w:rsidP="00F879B2">
            <w:pPr>
              <w:jc w:val="both"/>
              <w:rPr>
                <w:b/>
                <w:sz w:val="22"/>
                <w:szCs w:val="22"/>
              </w:rPr>
            </w:pPr>
          </w:p>
          <w:p w14:paraId="3CE6DC05" w14:textId="7F93813B" w:rsidR="0038234C" w:rsidRPr="0038234C" w:rsidRDefault="0038234C" w:rsidP="00F879B2">
            <w:pPr>
              <w:jc w:val="both"/>
              <w:rPr>
                <w:b/>
                <w:sz w:val="22"/>
                <w:szCs w:val="22"/>
              </w:rPr>
            </w:pPr>
          </w:p>
          <w:p w14:paraId="58D1B755" w14:textId="72457BFB" w:rsidR="0038234C" w:rsidRPr="0038234C" w:rsidRDefault="0038234C" w:rsidP="00F879B2">
            <w:pPr>
              <w:jc w:val="both"/>
              <w:rPr>
                <w:b/>
                <w:bCs/>
                <w:i/>
                <w:iCs/>
                <w:sz w:val="22"/>
                <w:szCs w:val="22"/>
              </w:rPr>
            </w:pPr>
            <w:r w:rsidRPr="0038234C">
              <w:rPr>
                <w:b/>
                <w:bCs/>
                <w:i/>
                <w:iCs/>
                <w:sz w:val="22"/>
                <w:szCs w:val="22"/>
              </w:rPr>
              <w:t>2020 m. balandis</w:t>
            </w:r>
          </w:p>
          <w:p w14:paraId="5B5E7BCA" w14:textId="230101BA" w:rsidR="0038234C" w:rsidRPr="0038234C" w:rsidRDefault="0038234C" w:rsidP="00F879B2">
            <w:pPr>
              <w:jc w:val="both"/>
              <w:rPr>
                <w:b/>
                <w:sz w:val="22"/>
                <w:szCs w:val="22"/>
              </w:rPr>
            </w:pPr>
            <w:r w:rsidRPr="0038234C">
              <w:rPr>
                <w:rFonts w:eastAsia="SimSun"/>
                <w:color w:val="000000"/>
                <w:sz w:val="22"/>
                <w:szCs w:val="22"/>
              </w:rPr>
              <w:t xml:space="preserve">Atvejai, kai </w:t>
            </w:r>
            <w:r w:rsidRPr="0038234C">
              <w:rPr>
                <w:sz w:val="22"/>
                <w:szCs w:val="22"/>
              </w:rPr>
              <w:t>konkurso komisija gali nepritarti pirminio ekspertų atliktų projektų vertinimo rezultatams ir yra atliekamas pakartotinis projektų vertinimas, pasitelkiant trečiąjį ekspertą - numatyti</w:t>
            </w:r>
            <w:r w:rsidRPr="0038234C">
              <w:rPr>
                <w:rFonts w:eastAsia="SimSun"/>
                <w:color w:val="000000"/>
                <w:sz w:val="22"/>
                <w:szCs w:val="22"/>
              </w:rPr>
              <w:t xml:space="preserve"> Atrankos konkurso nuostatų 36 p.</w:t>
            </w:r>
          </w:p>
          <w:p w14:paraId="1BE0E4AE" w14:textId="77777777" w:rsidR="0038234C" w:rsidRPr="0038234C" w:rsidRDefault="0038234C" w:rsidP="00F879B2">
            <w:pPr>
              <w:jc w:val="both"/>
              <w:rPr>
                <w:b/>
                <w:sz w:val="22"/>
                <w:szCs w:val="22"/>
              </w:rPr>
            </w:pPr>
          </w:p>
          <w:p w14:paraId="52E0025C" w14:textId="3EECC225" w:rsidR="0038234C" w:rsidRPr="0038234C" w:rsidRDefault="0038234C" w:rsidP="00F879B2">
            <w:pPr>
              <w:jc w:val="both"/>
              <w:rPr>
                <w:sz w:val="22"/>
                <w:szCs w:val="22"/>
              </w:rPr>
            </w:pPr>
          </w:p>
        </w:tc>
        <w:tc>
          <w:tcPr>
            <w:tcW w:w="3240" w:type="dxa"/>
          </w:tcPr>
          <w:p w14:paraId="5A87A7F5" w14:textId="77777777" w:rsidR="00BD02BB" w:rsidRDefault="00BD02BB" w:rsidP="00BD02BB">
            <w:pPr>
              <w:jc w:val="both"/>
              <w:rPr>
                <w:color w:val="00B050"/>
                <w:sz w:val="22"/>
                <w:szCs w:val="22"/>
              </w:rPr>
            </w:pPr>
          </w:p>
          <w:p w14:paraId="2CE84D4C" w14:textId="77777777" w:rsidR="00BD02BB" w:rsidRDefault="00BD02BB" w:rsidP="00BD02BB">
            <w:pPr>
              <w:jc w:val="both"/>
              <w:rPr>
                <w:color w:val="00B050"/>
                <w:sz w:val="22"/>
                <w:szCs w:val="22"/>
              </w:rPr>
            </w:pPr>
          </w:p>
          <w:p w14:paraId="3D6962CD" w14:textId="77777777" w:rsidR="00BD02BB" w:rsidRDefault="00BD02BB" w:rsidP="00BD02BB">
            <w:pPr>
              <w:jc w:val="both"/>
              <w:rPr>
                <w:color w:val="00B050"/>
                <w:sz w:val="22"/>
                <w:szCs w:val="22"/>
              </w:rPr>
            </w:pPr>
          </w:p>
          <w:p w14:paraId="4DC9304B" w14:textId="66EA1661" w:rsidR="00BD02BB" w:rsidRPr="00C71F35" w:rsidRDefault="00BD02BB" w:rsidP="00BD02BB">
            <w:pPr>
              <w:jc w:val="both"/>
              <w:rPr>
                <w:color w:val="00B050"/>
                <w:sz w:val="22"/>
                <w:szCs w:val="22"/>
              </w:rPr>
            </w:pPr>
            <w:r w:rsidRPr="00C71F35">
              <w:rPr>
                <w:color w:val="00B050"/>
                <w:sz w:val="22"/>
                <w:szCs w:val="22"/>
              </w:rPr>
              <w:t>Pasiūlymas laikytinas įgyvendintu.</w:t>
            </w:r>
          </w:p>
          <w:p w14:paraId="3A4E83CA" w14:textId="77777777" w:rsidR="00BD02BB" w:rsidRPr="00C71F35" w:rsidRDefault="00BD02BB" w:rsidP="00BD02BB">
            <w:pPr>
              <w:tabs>
                <w:tab w:val="left" w:pos="900"/>
              </w:tabs>
              <w:jc w:val="both"/>
              <w:rPr>
                <w:color w:val="00B050"/>
                <w:sz w:val="22"/>
                <w:szCs w:val="22"/>
              </w:rPr>
            </w:pPr>
            <w:r w:rsidRPr="00C71F35">
              <w:rPr>
                <w:color w:val="00B050"/>
                <w:sz w:val="22"/>
                <w:szCs w:val="22"/>
              </w:rPr>
              <w:t>Pastabų ir pasiūlymų nėra.</w:t>
            </w:r>
          </w:p>
          <w:p w14:paraId="5BCD9CE8" w14:textId="37F9CFAD" w:rsidR="00032D38" w:rsidRPr="0038234C" w:rsidRDefault="00032D38" w:rsidP="00F879B2">
            <w:pPr>
              <w:pStyle w:val="Komentarotekstas"/>
              <w:spacing w:before="0" w:beforeAutospacing="0" w:after="0" w:afterAutospacing="0"/>
              <w:rPr>
                <w:b/>
                <w:sz w:val="22"/>
                <w:szCs w:val="22"/>
              </w:rPr>
            </w:pPr>
          </w:p>
        </w:tc>
      </w:tr>
      <w:tr w:rsidR="00032D38" w:rsidRPr="00271C33" w14:paraId="52E00265" w14:textId="3FACABAD" w:rsidTr="00D81E23">
        <w:trPr>
          <w:trHeight w:val="1282"/>
        </w:trPr>
        <w:tc>
          <w:tcPr>
            <w:tcW w:w="590" w:type="dxa"/>
          </w:tcPr>
          <w:p w14:paraId="52E00261" w14:textId="4853EDED" w:rsidR="00032D38" w:rsidRPr="00271C33" w:rsidRDefault="00032D38" w:rsidP="00F879B2">
            <w:pPr>
              <w:rPr>
                <w:sz w:val="20"/>
                <w:szCs w:val="20"/>
              </w:rPr>
            </w:pPr>
            <w:r w:rsidRPr="00271C33">
              <w:rPr>
                <w:sz w:val="20"/>
                <w:szCs w:val="20"/>
              </w:rPr>
              <w:t>1</w:t>
            </w:r>
            <w:r w:rsidR="007A729D">
              <w:rPr>
                <w:sz w:val="20"/>
                <w:szCs w:val="20"/>
              </w:rPr>
              <w:t>4</w:t>
            </w:r>
            <w:r w:rsidRPr="00271C33">
              <w:rPr>
                <w:sz w:val="20"/>
                <w:szCs w:val="20"/>
              </w:rPr>
              <w:t>.</w:t>
            </w:r>
          </w:p>
        </w:tc>
        <w:tc>
          <w:tcPr>
            <w:tcW w:w="4085" w:type="dxa"/>
          </w:tcPr>
          <w:p w14:paraId="7496BB7F" w14:textId="77777777" w:rsidR="00032D38" w:rsidRDefault="00464668" w:rsidP="00F879B2">
            <w:pPr>
              <w:jc w:val="both"/>
              <w:rPr>
                <w:sz w:val="22"/>
                <w:szCs w:val="22"/>
              </w:rPr>
            </w:pPr>
            <w:r w:rsidRPr="00BD02BB">
              <w:rPr>
                <w:sz w:val="22"/>
                <w:szCs w:val="22"/>
              </w:rPr>
              <w:t>5.1.6.9. Aiškiai nustatyti, kaip, pasitelkus trečiąjį ekspertą, apskaičiuojamas projekto įvertinimo galutinis vidurkis, pagal kurį reitinguojami visi projektai, pvz., ar skaičiuojami visų 3 ekspertų įvertinimai, ar apskaičiuojant galutinį vidurkį skaičiuojami dviejų (iš trijų pasitelktų) ekspertų pateikti vertinimai, kurie yra labiausiai susiję, arba siūloma nustatyti procedūrą, kurios metu keli ekspertai galėtų pagrįstai sutarti dėl galutinio projekto įvertinimo.</w:t>
            </w:r>
            <w:r w:rsidR="00271C33" w:rsidRPr="00BD02BB" w:rsidDel="00271C33">
              <w:rPr>
                <w:sz w:val="22"/>
                <w:szCs w:val="22"/>
              </w:rPr>
              <w:t xml:space="preserve"> </w:t>
            </w:r>
          </w:p>
          <w:p w14:paraId="52E00262" w14:textId="648244D0" w:rsidR="00BD02BB" w:rsidRPr="00BD02BB" w:rsidRDefault="00BD02BB" w:rsidP="00F879B2">
            <w:pPr>
              <w:jc w:val="both"/>
              <w:rPr>
                <w:sz w:val="22"/>
                <w:szCs w:val="22"/>
              </w:rPr>
            </w:pPr>
          </w:p>
        </w:tc>
        <w:tc>
          <w:tcPr>
            <w:tcW w:w="7200" w:type="dxa"/>
          </w:tcPr>
          <w:p w14:paraId="651DB78F" w14:textId="475FC38A" w:rsidR="004115D1" w:rsidRPr="00BD02BB" w:rsidRDefault="004115D1" w:rsidP="00F879B2">
            <w:pPr>
              <w:jc w:val="both"/>
              <w:rPr>
                <w:sz w:val="22"/>
                <w:szCs w:val="22"/>
              </w:rPr>
            </w:pPr>
            <w:r w:rsidRPr="00BD02BB">
              <w:rPr>
                <w:b/>
                <w:sz w:val="22"/>
                <w:szCs w:val="22"/>
              </w:rPr>
              <w:t xml:space="preserve">Atsižvelgta. </w:t>
            </w:r>
            <w:r w:rsidRPr="00BD02BB">
              <w:rPr>
                <w:sz w:val="22"/>
                <w:szCs w:val="22"/>
              </w:rPr>
              <w:t>Bus keičiamos Projektų administravimo taisyklės.</w:t>
            </w:r>
          </w:p>
          <w:p w14:paraId="3FDD54C8" w14:textId="290A59B8" w:rsidR="00BD02BB" w:rsidRPr="00BD02BB" w:rsidRDefault="00BD02BB" w:rsidP="00F879B2">
            <w:pPr>
              <w:jc w:val="both"/>
              <w:rPr>
                <w:sz w:val="22"/>
                <w:szCs w:val="22"/>
              </w:rPr>
            </w:pPr>
          </w:p>
          <w:p w14:paraId="0D20B240" w14:textId="3A6302E3" w:rsidR="00BD02BB" w:rsidRPr="00BD02BB" w:rsidRDefault="00BD02BB" w:rsidP="00F879B2">
            <w:pPr>
              <w:jc w:val="both"/>
              <w:rPr>
                <w:sz w:val="22"/>
                <w:szCs w:val="22"/>
              </w:rPr>
            </w:pPr>
          </w:p>
          <w:p w14:paraId="5EF6323F" w14:textId="77777777" w:rsidR="00BD02BB" w:rsidRPr="00BD02BB" w:rsidRDefault="00BD02BB" w:rsidP="00BD02BB">
            <w:pPr>
              <w:jc w:val="both"/>
              <w:rPr>
                <w:b/>
                <w:bCs/>
                <w:i/>
                <w:iCs/>
                <w:sz w:val="22"/>
                <w:szCs w:val="22"/>
              </w:rPr>
            </w:pPr>
            <w:r w:rsidRPr="00BD02BB">
              <w:rPr>
                <w:b/>
                <w:bCs/>
                <w:i/>
                <w:iCs/>
                <w:sz w:val="22"/>
                <w:szCs w:val="22"/>
              </w:rPr>
              <w:t>2020 m. balandis</w:t>
            </w:r>
          </w:p>
          <w:p w14:paraId="58B8799F" w14:textId="77777777" w:rsidR="00B17450" w:rsidRPr="0038234C" w:rsidRDefault="00B17450" w:rsidP="00B17450">
            <w:pPr>
              <w:jc w:val="both"/>
              <w:rPr>
                <w:b/>
                <w:sz w:val="22"/>
                <w:szCs w:val="22"/>
              </w:rPr>
            </w:pPr>
            <w:r w:rsidRPr="0038234C">
              <w:rPr>
                <w:sz w:val="22"/>
                <w:szCs w:val="22"/>
              </w:rPr>
              <w:t>Dėl Projektų administravimo taisyklių pradėjome konsultacijas su skyriais 2019 m. lapkričio mėn., 2020 m. pradžioje buvo sudaryta darbo grupė, šiuo metu taisyklių projektas yra rengiamas.</w:t>
            </w:r>
          </w:p>
          <w:p w14:paraId="03729CCE" w14:textId="77777777" w:rsidR="00BD02BB" w:rsidRPr="00BD02BB" w:rsidRDefault="00BD02BB" w:rsidP="00F879B2">
            <w:pPr>
              <w:jc w:val="both"/>
              <w:rPr>
                <w:b/>
                <w:sz w:val="22"/>
                <w:szCs w:val="22"/>
              </w:rPr>
            </w:pPr>
          </w:p>
          <w:p w14:paraId="52E00264" w14:textId="13706BF7" w:rsidR="00032D38" w:rsidRPr="00BD02BB" w:rsidRDefault="00032D38" w:rsidP="00F879B2">
            <w:pPr>
              <w:jc w:val="both"/>
              <w:rPr>
                <w:sz w:val="22"/>
                <w:szCs w:val="22"/>
              </w:rPr>
            </w:pPr>
          </w:p>
        </w:tc>
        <w:tc>
          <w:tcPr>
            <w:tcW w:w="3240" w:type="dxa"/>
          </w:tcPr>
          <w:p w14:paraId="3DA44763" w14:textId="77777777" w:rsidR="005F73A6" w:rsidRPr="00BD02BB" w:rsidRDefault="005F73A6" w:rsidP="00F879B2">
            <w:pPr>
              <w:jc w:val="both"/>
              <w:rPr>
                <w:color w:val="00B0F0"/>
                <w:sz w:val="22"/>
                <w:szCs w:val="22"/>
              </w:rPr>
            </w:pPr>
            <w:r w:rsidRPr="00BD02BB">
              <w:rPr>
                <w:color w:val="00B0F0"/>
                <w:sz w:val="22"/>
                <w:szCs w:val="22"/>
              </w:rPr>
              <w:t>Pasiūlymas laikytinas kaip įgyvendinamas.</w:t>
            </w:r>
          </w:p>
          <w:p w14:paraId="5E42E383" w14:textId="77777777" w:rsidR="00032D38" w:rsidRPr="00BD02BB" w:rsidRDefault="00032D38" w:rsidP="00BD02BB">
            <w:pPr>
              <w:pStyle w:val="Komentarotekstas"/>
              <w:spacing w:before="0" w:beforeAutospacing="0" w:after="0" w:afterAutospacing="0"/>
              <w:rPr>
                <w:b/>
                <w:sz w:val="22"/>
                <w:szCs w:val="22"/>
              </w:rPr>
            </w:pPr>
          </w:p>
        </w:tc>
      </w:tr>
      <w:tr w:rsidR="00032D38" w:rsidRPr="00271C33" w14:paraId="52E0026A" w14:textId="471F065C" w:rsidTr="00D81E23">
        <w:trPr>
          <w:trHeight w:val="3043"/>
        </w:trPr>
        <w:tc>
          <w:tcPr>
            <w:tcW w:w="590" w:type="dxa"/>
          </w:tcPr>
          <w:p w14:paraId="52E00266" w14:textId="3B9150D1" w:rsidR="00032D38" w:rsidRPr="00271C33" w:rsidRDefault="00B37101" w:rsidP="00F879B2">
            <w:pPr>
              <w:rPr>
                <w:sz w:val="20"/>
                <w:szCs w:val="20"/>
              </w:rPr>
            </w:pPr>
            <w:r w:rsidRPr="00271C33">
              <w:rPr>
                <w:sz w:val="20"/>
                <w:szCs w:val="20"/>
              </w:rPr>
              <w:lastRenderedPageBreak/>
              <w:t>1</w:t>
            </w:r>
            <w:r w:rsidR="007A729D">
              <w:rPr>
                <w:sz w:val="20"/>
                <w:szCs w:val="20"/>
              </w:rPr>
              <w:t>5</w:t>
            </w:r>
            <w:r w:rsidRPr="00271C33">
              <w:rPr>
                <w:sz w:val="20"/>
                <w:szCs w:val="20"/>
              </w:rPr>
              <w:t>.</w:t>
            </w:r>
          </w:p>
        </w:tc>
        <w:tc>
          <w:tcPr>
            <w:tcW w:w="4085" w:type="dxa"/>
          </w:tcPr>
          <w:p w14:paraId="52E00267" w14:textId="7F469B34" w:rsidR="00032D38" w:rsidRPr="00BD02BB" w:rsidRDefault="00464668" w:rsidP="00F879B2">
            <w:pPr>
              <w:pStyle w:val="Puslapioinaostekstas"/>
              <w:tabs>
                <w:tab w:val="left" w:pos="567"/>
                <w:tab w:val="left" w:pos="1134"/>
                <w:tab w:val="left" w:pos="1701"/>
              </w:tabs>
              <w:jc w:val="both"/>
              <w:rPr>
                <w:sz w:val="22"/>
                <w:szCs w:val="22"/>
              </w:rPr>
            </w:pPr>
            <w:r w:rsidRPr="00BD02BB">
              <w:rPr>
                <w:sz w:val="22"/>
                <w:szCs w:val="22"/>
              </w:rPr>
              <w:t>5.1.6.10. Nustatyti, kokia tvarka turi būti mažinamas pagrįstai prašomas projekto biudžetas, atsižvelgiant į ekspertų pateiktą paraiškų reitingavimą, kai visų pareiškėjų pagrįstai prašomų lėšų suma viršija tam tikrai priemonei skirtų valstybės biudžeto lėšų sumą. Susieti paraiškų reitingavimo rezultatus su prašomos konkrečios sumos skyrimu ir (ar) jos mažinimu</w:t>
            </w:r>
            <w:r w:rsidRPr="00BD02BB">
              <w:rPr>
                <w:rStyle w:val="Puslapioinaosnuoroda"/>
                <w:sz w:val="22"/>
                <w:szCs w:val="22"/>
              </w:rPr>
              <w:footnoteReference w:id="3"/>
            </w:r>
            <w:r w:rsidRPr="00BD02BB">
              <w:rPr>
                <w:sz w:val="22"/>
                <w:szCs w:val="22"/>
              </w:rPr>
              <w:t>.</w:t>
            </w:r>
          </w:p>
        </w:tc>
        <w:tc>
          <w:tcPr>
            <w:tcW w:w="7200" w:type="dxa"/>
          </w:tcPr>
          <w:p w14:paraId="0D99BED6" w14:textId="77777777" w:rsidR="00B95196" w:rsidRPr="00BD02BB" w:rsidRDefault="004115D1" w:rsidP="00F879B2">
            <w:pPr>
              <w:jc w:val="both"/>
              <w:rPr>
                <w:b/>
                <w:sz w:val="22"/>
                <w:szCs w:val="22"/>
              </w:rPr>
            </w:pPr>
            <w:r w:rsidRPr="00BD02BB">
              <w:rPr>
                <w:b/>
                <w:sz w:val="22"/>
                <w:szCs w:val="22"/>
              </w:rPr>
              <w:t xml:space="preserve">Atsižvelgta. </w:t>
            </w:r>
            <w:r w:rsidRPr="00BD02BB">
              <w:rPr>
                <w:sz w:val="22"/>
                <w:szCs w:val="22"/>
              </w:rPr>
              <w:t>Bus keičiamos Projektų administravimo taisyklės.</w:t>
            </w:r>
            <w:r w:rsidR="00271C33" w:rsidRPr="00BD02BB" w:rsidDel="00271C33">
              <w:rPr>
                <w:b/>
                <w:sz w:val="22"/>
                <w:szCs w:val="22"/>
              </w:rPr>
              <w:t xml:space="preserve"> </w:t>
            </w:r>
          </w:p>
          <w:p w14:paraId="127E7EE7" w14:textId="77777777" w:rsidR="00BD02BB" w:rsidRPr="00BD02BB" w:rsidRDefault="00BD02BB" w:rsidP="00F879B2">
            <w:pPr>
              <w:jc w:val="both"/>
              <w:rPr>
                <w:sz w:val="22"/>
                <w:szCs w:val="22"/>
              </w:rPr>
            </w:pPr>
          </w:p>
          <w:p w14:paraId="6F38865D" w14:textId="77777777" w:rsidR="00BD02BB" w:rsidRPr="00BD02BB" w:rsidRDefault="00BD02BB" w:rsidP="00F879B2">
            <w:pPr>
              <w:jc w:val="both"/>
              <w:rPr>
                <w:sz w:val="22"/>
                <w:szCs w:val="22"/>
              </w:rPr>
            </w:pPr>
          </w:p>
          <w:p w14:paraId="66879B83" w14:textId="77777777" w:rsidR="00BD02BB" w:rsidRPr="00BD02BB" w:rsidRDefault="00BD02BB" w:rsidP="00BD02BB">
            <w:pPr>
              <w:jc w:val="both"/>
              <w:rPr>
                <w:b/>
                <w:bCs/>
                <w:i/>
                <w:iCs/>
                <w:sz w:val="22"/>
                <w:szCs w:val="22"/>
              </w:rPr>
            </w:pPr>
            <w:r w:rsidRPr="00BD02BB">
              <w:rPr>
                <w:b/>
                <w:bCs/>
                <w:i/>
                <w:iCs/>
                <w:sz w:val="22"/>
                <w:szCs w:val="22"/>
              </w:rPr>
              <w:t>2020 m. balandis</w:t>
            </w:r>
          </w:p>
          <w:p w14:paraId="381EA526" w14:textId="77777777" w:rsidR="00B17450" w:rsidRPr="0038234C" w:rsidRDefault="00B17450" w:rsidP="00B17450">
            <w:pPr>
              <w:jc w:val="both"/>
              <w:rPr>
                <w:b/>
                <w:sz w:val="22"/>
                <w:szCs w:val="22"/>
              </w:rPr>
            </w:pPr>
            <w:r w:rsidRPr="0038234C">
              <w:rPr>
                <w:sz w:val="22"/>
                <w:szCs w:val="22"/>
              </w:rPr>
              <w:t>Dėl Projektų administravimo taisyklių pradėjome konsultacijas su skyriais 2019 m. lapkričio mėn., 2020 m. pradžioje buvo sudaryta darbo grupė, šiuo metu taisyklių projektas yra rengiamas.</w:t>
            </w:r>
          </w:p>
          <w:p w14:paraId="52E00269" w14:textId="19D72F26" w:rsidR="00BD02BB" w:rsidRPr="00BD02BB" w:rsidRDefault="00BD02BB" w:rsidP="00F879B2">
            <w:pPr>
              <w:jc w:val="both"/>
              <w:rPr>
                <w:sz w:val="22"/>
                <w:szCs w:val="22"/>
              </w:rPr>
            </w:pPr>
          </w:p>
        </w:tc>
        <w:tc>
          <w:tcPr>
            <w:tcW w:w="3240" w:type="dxa"/>
          </w:tcPr>
          <w:p w14:paraId="72A554AC" w14:textId="77777777" w:rsidR="00E0525E" w:rsidRPr="00BD02BB" w:rsidRDefault="00E0525E" w:rsidP="00F879B2">
            <w:pPr>
              <w:jc w:val="both"/>
              <w:rPr>
                <w:color w:val="00B0F0"/>
                <w:sz w:val="22"/>
                <w:szCs w:val="22"/>
              </w:rPr>
            </w:pPr>
            <w:r w:rsidRPr="00BD02BB">
              <w:rPr>
                <w:color w:val="00B0F0"/>
                <w:sz w:val="22"/>
                <w:szCs w:val="22"/>
              </w:rPr>
              <w:t>Pasiūlymas laikytinas kaip įgyvendinamas.</w:t>
            </w:r>
          </w:p>
          <w:p w14:paraId="0C43D53C" w14:textId="4D7E76C8" w:rsidR="00032D38" w:rsidRPr="00BD02BB" w:rsidRDefault="00032D38" w:rsidP="00F879B2">
            <w:pPr>
              <w:pStyle w:val="Komentarotekstas"/>
              <w:spacing w:before="0" w:beforeAutospacing="0" w:after="0" w:afterAutospacing="0"/>
              <w:rPr>
                <w:b/>
                <w:sz w:val="22"/>
                <w:szCs w:val="22"/>
              </w:rPr>
            </w:pPr>
          </w:p>
        </w:tc>
      </w:tr>
      <w:tr w:rsidR="00032D38" w:rsidRPr="009C2AC9" w14:paraId="52E0026F" w14:textId="21582229" w:rsidTr="00D81E23">
        <w:trPr>
          <w:trHeight w:val="1930"/>
        </w:trPr>
        <w:tc>
          <w:tcPr>
            <w:tcW w:w="590" w:type="dxa"/>
          </w:tcPr>
          <w:p w14:paraId="52E0026B" w14:textId="473DEEAD" w:rsidR="00B002AE" w:rsidRPr="00271C33" w:rsidRDefault="00B16745" w:rsidP="00F879B2">
            <w:pPr>
              <w:rPr>
                <w:sz w:val="20"/>
                <w:szCs w:val="20"/>
              </w:rPr>
            </w:pPr>
            <w:r w:rsidRPr="00271C33">
              <w:rPr>
                <w:sz w:val="20"/>
                <w:szCs w:val="20"/>
              </w:rPr>
              <w:t>1</w:t>
            </w:r>
            <w:r w:rsidR="007A729D">
              <w:rPr>
                <w:sz w:val="20"/>
                <w:szCs w:val="20"/>
              </w:rPr>
              <w:t>6</w:t>
            </w:r>
            <w:r w:rsidRPr="00271C33">
              <w:rPr>
                <w:sz w:val="20"/>
                <w:szCs w:val="20"/>
              </w:rPr>
              <w:t>.</w:t>
            </w:r>
          </w:p>
        </w:tc>
        <w:tc>
          <w:tcPr>
            <w:tcW w:w="4085" w:type="dxa"/>
          </w:tcPr>
          <w:p w14:paraId="11DDC870" w14:textId="77777777" w:rsidR="0053099A" w:rsidRPr="00B072F5" w:rsidRDefault="0053099A">
            <w:pPr>
              <w:pStyle w:val="Paprastasistekstas"/>
              <w:spacing w:before="0" w:beforeAutospacing="0" w:after="0" w:afterAutospacing="0"/>
              <w:jc w:val="both"/>
              <w:rPr>
                <w:rFonts w:ascii="Times New Roman" w:hAnsi="Times New Roman"/>
                <w:iCs/>
                <w:sz w:val="22"/>
                <w:szCs w:val="22"/>
              </w:rPr>
            </w:pPr>
            <w:r w:rsidRPr="00B072F5">
              <w:rPr>
                <w:rFonts w:ascii="Times New Roman" w:hAnsi="Times New Roman"/>
                <w:iCs/>
                <w:sz w:val="22"/>
                <w:szCs w:val="22"/>
              </w:rPr>
              <w:t>5.1.6.11. Nustatyti aiškius vertinimo kriterijus, kokių rodiklių duomenys turėtų būti renkami ataskaitose, atsisakyti kitų nereikšmingų, perteklinių duomenų rinkimo.</w:t>
            </w:r>
          </w:p>
          <w:p w14:paraId="52E0026C" w14:textId="39A5348D" w:rsidR="00032D38" w:rsidRPr="00B072F5" w:rsidRDefault="00032D38">
            <w:pPr>
              <w:tabs>
                <w:tab w:val="left" w:pos="567"/>
                <w:tab w:val="left" w:pos="851"/>
              </w:tabs>
              <w:jc w:val="both"/>
              <w:rPr>
                <w:sz w:val="22"/>
                <w:szCs w:val="22"/>
              </w:rPr>
            </w:pPr>
          </w:p>
        </w:tc>
        <w:tc>
          <w:tcPr>
            <w:tcW w:w="7200" w:type="dxa"/>
          </w:tcPr>
          <w:p w14:paraId="6290A3BB" w14:textId="6A7C320C" w:rsidR="004115D1" w:rsidRPr="00B072F5" w:rsidRDefault="004115D1">
            <w:pPr>
              <w:jc w:val="both"/>
              <w:rPr>
                <w:sz w:val="22"/>
                <w:szCs w:val="22"/>
              </w:rPr>
            </w:pPr>
            <w:r w:rsidRPr="00B072F5">
              <w:rPr>
                <w:b/>
                <w:sz w:val="22"/>
                <w:szCs w:val="22"/>
              </w:rPr>
              <w:t xml:space="preserve">Atsižvelgta. </w:t>
            </w:r>
            <w:r w:rsidRPr="00B072F5">
              <w:rPr>
                <w:sz w:val="22"/>
                <w:szCs w:val="22"/>
              </w:rPr>
              <w:t>Bus keičiamos Projektų administravimo taisyklės.</w:t>
            </w:r>
          </w:p>
          <w:p w14:paraId="3998F85C" w14:textId="3C7CC0E2" w:rsidR="00B072F5" w:rsidRPr="00B072F5" w:rsidRDefault="00B072F5">
            <w:pPr>
              <w:jc w:val="both"/>
              <w:rPr>
                <w:sz w:val="22"/>
                <w:szCs w:val="22"/>
              </w:rPr>
            </w:pPr>
          </w:p>
          <w:p w14:paraId="3EA21148" w14:textId="63D79846" w:rsidR="00B072F5" w:rsidRPr="00B072F5" w:rsidRDefault="00B072F5" w:rsidP="00B072F5">
            <w:pPr>
              <w:jc w:val="both"/>
              <w:rPr>
                <w:b/>
                <w:bCs/>
                <w:i/>
                <w:iCs/>
                <w:sz w:val="22"/>
                <w:szCs w:val="22"/>
              </w:rPr>
            </w:pPr>
            <w:r w:rsidRPr="00B072F5">
              <w:rPr>
                <w:b/>
                <w:bCs/>
                <w:i/>
                <w:iCs/>
                <w:sz w:val="22"/>
                <w:szCs w:val="22"/>
              </w:rPr>
              <w:t>2020 m. balandis</w:t>
            </w:r>
          </w:p>
          <w:p w14:paraId="60F9B0D6" w14:textId="6601E1CC" w:rsidR="00B072F5" w:rsidRPr="00B072F5" w:rsidRDefault="00B072F5" w:rsidP="00B072F5">
            <w:pPr>
              <w:jc w:val="both"/>
              <w:rPr>
                <w:b/>
                <w:bCs/>
                <w:i/>
                <w:iCs/>
                <w:sz w:val="22"/>
                <w:szCs w:val="22"/>
              </w:rPr>
            </w:pPr>
            <w:r w:rsidRPr="00B072F5">
              <w:rPr>
                <w:rFonts w:eastAsia="SimSun"/>
                <w:color w:val="000000"/>
                <w:sz w:val="22"/>
                <w:szCs w:val="22"/>
                <w:lang w:eastAsia="lt-LT"/>
              </w:rPr>
              <w:t>Nevyriausybinių organizacijų projektų, skirtų valstybinės moterų ir vyrų lygių galimybių 2015–2021 metų programos įgyvendinimo veiksmų plano 2018–2021 metams priemonėms įgyvendinti, atrankos konkurso, patvirtinto Socialinės apsaugos ir darbo ministro 2019 m. spalio 11 d. įsakymu Nr. A1-606 „</w:t>
            </w:r>
            <w:r w:rsidRPr="00B072F5">
              <w:rPr>
                <w:rFonts w:eastAsia="SimSun"/>
                <w:sz w:val="22"/>
                <w:szCs w:val="22"/>
              </w:rPr>
              <w:t xml:space="preserve">Dėl </w:t>
            </w:r>
            <w:r w:rsidRPr="00B072F5">
              <w:rPr>
                <w:rFonts w:eastAsia="SimSun"/>
                <w:color w:val="000000"/>
                <w:sz w:val="22"/>
                <w:szCs w:val="22"/>
                <w:lang w:eastAsia="lt-LT"/>
              </w:rPr>
              <w:t>nevyriausybinių organizacijų projektų, skirtų valstybinės moterų ir vyrų lygių galimybių 2015–2021 metų programos įgyvendinimo veiksmų plano 2018–2021 metams priemonėms įgyvendinti, atrankos konkurso organizavimo 2020 metais</w:t>
            </w:r>
            <w:r w:rsidRPr="00B072F5">
              <w:rPr>
                <w:rFonts w:eastAsia="SimSun"/>
                <w:b/>
                <w:sz w:val="22"/>
                <w:szCs w:val="22"/>
              </w:rPr>
              <w:t xml:space="preserve"> </w:t>
            </w:r>
            <w:r w:rsidRPr="00B072F5">
              <w:rPr>
                <w:rFonts w:eastAsia="SimSun"/>
                <w:sz w:val="22"/>
                <w:szCs w:val="22"/>
              </w:rPr>
              <w:t>nuostatų patvirtinimo“</w:t>
            </w:r>
            <w:r w:rsidRPr="00B072F5">
              <w:rPr>
                <w:rFonts w:eastAsia="SimSun"/>
                <w:color w:val="000000"/>
                <w:sz w:val="22"/>
                <w:szCs w:val="22"/>
                <w:lang w:eastAsia="lt-LT"/>
              </w:rPr>
              <w:t xml:space="preserve">, tikslas yra įgyvendinti konkrečias </w:t>
            </w:r>
            <w:r w:rsidRPr="00B072F5">
              <w:rPr>
                <w:rFonts w:eastAsia="SimSun"/>
                <w:sz w:val="22"/>
                <w:szCs w:val="22"/>
              </w:rPr>
              <w:t>Lietuvos Respublikos moterų ir vyrų lygių galimybių įstatymą ir Valstybinės moterų ir vyrų lygių galimybių 2015–2021 metų programos įgyvendinimo veiksmų plano 2018–2021 metams, patvirtinto Lietuvos Respublikos socialinės apsaugos ir darbo ministro 2018 m. birželio 27 d. įsakymu Nr. A1-331 „Dėl Valstybinės moterų ir vyrų lygių galimybių 2015–2021 metų programos įgyvendinimo veiksmų plano 2018–2021 metams patvirtinimo“ (toliau – Veiksmų planas)</w:t>
            </w:r>
            <w:r w:rsidRPr="00B072F5">
              <w:rPr>
                <w:rFonts w:eastAsia="SimSun"/>
                <w:bCs/>
                <w:sz w:val="22"/>
                <w:szCs w:val="22"/>
              </w:rPr>
              <w:t xml:space="preserve">, </w:t>
            </w:r>
            <w:r w:rsidRPr="00B072F5">
              <w:rPr>
                <w:rFonts w:eastAsia="SimSun"/>
                <w:sz w:val="22"/>
                <w:szCs w:val="22"/>
                <w:lang w:eastAsia="lt-LT"/>
              </w:rPr>
              <w:t>priemones kurių įgyvendinimo rodikliai yra nustatyti šiame plane ir turi būti pasiekti vykdant veiklas ir už jų įgyvendinimą atsiskaityta.</w:t>
            </w:r>
          </w:p>
          <w:p w14:paraId="19006151" w14:textId="77777777" w:rsidR="00B072F5" w:rsidRPr="00B072F5" w:rsidRDefault="00B072F5">
            <w:pPr>
              <w:jc w:val="both"/>
              <w:rPr>
                <w:b/>
                <w:sz w:val="22"/>
                <w:szCs w:val="22"/>
              </w:rPr>
            </w:pPr>
          </w:p>
          <w:p w14:paraId="52E0026E" w14:textId="5AEAAE7B" w:rsidR="00B95196" w:rsidRPr="00B072F5" w:rsidRDefault="00B95196">
            <w:pPr>
              <w:jc w:val="both"/>
              <w:rPr>
                <w:sz w:val="22"/>
                <w:szCs w:val="22"/>
              </w:rPr>
            </w:pPr>
          </w:p>
        </w:tc>
        <w:tc>
          <w:tcPr>
            <w:tcW w:w="3240" w:type="dxa"/>
          </w:tcPr>
          <w:p w14:paraId="1F81A3FC" w14:textId="77777777" w:rsidR="006E71D8" w:rsidRDefault="006E71D8" w:rsidP="006E71D8">
            <w:pPr>
              <w:jc w:val="both"/>
              <w:rPr>
                <w:color w:val="00B050"/>
                <w:sz w:val="22"/>
                <w:szCs w:val="22"/>
              </w:rPr>
            </w:pPr>
          </w:p>
          <w:p w14:paraId="0AB99C02" w14:textId="77777777" w:rsidR="006E71D8" w:rsidRDefault="006E71D8" w:rsidP="006E71D8">
            <w:pPr>
              <w:jc w:val="both"/>
              <w:rPr>
                <w:color w:val="00B050"/>
                <w:sz w:val="22"/>
                <w:szCs w:val="22"/>
              </w:rPr>
            </w:pPr>
          </w:p>
          <w:p w14:paraId="35A68DB3" w14:textId="77777777" w:rsidR="006E71D8" w:rsidRDefault="006E71D8" w:rsidP="006E71D8">
            <w:pPr>
              <w:jc w:val="both"/>
              <w:rPr>
                <w:color w:val="00B050"/>
                <w:sz w:val="22"/>
                <w:szCs w:val="22"/>
              </w:rPr>
            </w:pPr>
          </w:p>
          <w:p w14:paraId="1260B9FC" w14:textId="0DA2B280" w:rsidR="006E71D8" w:rsidRPr="00C71F35" w:rsidRDefault="006E71D8" w:rsidP="006E71D8">
            <w:pPr>
              <w:jc w:val="both"/>
              <w:rPr>
                <w:color w:val="00B050"/>
                <w:sz w:val="22"/>
                <w:szCs w:val="22"/>
              </w:rPr>
            </w:pPr>
            <w:r w:rsidRPr="00C71F35">
              <w:rPr>
                <w:color w:val="00B050"/>
                <w:sz w:val="22"/>
                <w:szCs w:val="22"/>
              </w:rPr>
              <w:t>Pasiūlymas laikytinas įgyvendintu.</w:t>
            </w:r>
          </w:p>
          <w:p w14:paraId="23CBB817" w14:textId="77777777" w:rsidR="006E71D8" w:rsidRPr="00C71F35" w:rsidRDefault="006E71D8" w:rsidP="006E71D8">
            <w:pPr>
              <w:tabs>
                <w:tab w:val="left" w:pos="900"/>
              </w:tabs>
              <w:jc w:val="both"/>
              <w:rPr>
                <w:color w:val="00B050"/>
                <w:sz w:val="22"/>
                <w:szCs w:val="22"/>
              </w:rPr>
            </w:pPr>
            <w:r w:rsidRPr="00C71F35">
              <w:rPr>
                <w:color w:val="00B050"/>
                <w:sz w:val="22"/>
                <w:szCs w:val="22"/>
              </w:rPr>
              <w:t>Pastabų ir pasiūlymų nėra.</w:t>
            </w:r>
          </w:p>
          <w:p w14:paraId="4D233DAF" w14:textId="0F3E4B33" w:rsidR="00032D38" w:rsidRPr="00B072F5" w:rsidRDefault="00032D38">
            <w:pPr>
              <w:jc w:val="both"/>
              <w:rPr>
                <w:b/>
                <w:sz w:val="22"/>
                <w:szCs w:val="22"/>
              </w:rPr>
            </w:pPr>
          </w:p>
        </w:tc>
      </w:tr>
      <w:tr w:rsidR="00032D38" w:rsidRPr="009C2AC9" w14:paraId="52E0027A" w14:textId="4187BE13" w:rsidTr="00D81E23">
        <w:trPr>
          <w:trHeight w:val="519"/>
        </w:trPr>
        <w:tc>
          <w:tcPr>
            <w:tcW w:w="590" w:type="dxa"/>
          </w:tcPr>
          <w:p w14:paraId="52E00275" w14:textId="723F3165" w:rsidR="00B002AE" w:rsidRPr="009C2AC9" w:rsidRDefault="00B16745" w:rsidP="00F879B2">
            <w:pPr>
              <w:rPr>
                <w:sz w:val="20"/>
                <w:szCs w:val="20"/>
              </w:rPr>
            </w:pPr>
            <w:r w:rsidRPr="009C2AC9">
              <w:rPr>
                <w:sz w:val="20"/>
                <w:szCs w:val="20"/>
              </w:rPr>
              <w:lastRenderedPageBreak/>
              <w:t>1</w:t>
            </w:r>
            <w:r w:rsidR="007A729D">
              <w:rPr>
                <w:sz w:val="20"/>
                <w:szCs w:val="20"/>
              </w:rPr>
              <w:t>7</w:t>
            </w:r>
            <w:r w:rsidRPr="009C2AC9">
              <w:rPr>
                <w:sz w:val="20"/>
                <w:szCs w:val="20"/>
              </w:rPr>
              <w:t>.</w:t>
            </w:r>
          </w:p>
        </w:tc>
        <w:tc>
          <w:tcPr>
            <w:tcW w:w="4085" w:type="dxa"/>
          </w:tcPr>
          <w:p w14:paraId="52E00276" w14:textId="18A39F18" w:rsidR="00032D38" w:rsidRPr="00B17450" w:rsidRDefault="0053099A">
            <w:pPr>
              <w:pStyle w:val="Paprastasistekstas"/>
              <w:spacing w:before="0" w:beforeAutospacing="0" w:after="0" w:afterAutospacing="0"/>
              <w:jc w:val="both"/>
              <w:rPr>
                <w:sz w:val="22"/>
                <w:szCs w:val="22"/>
              </w:rPr>
            </w:pPr>
            <w:r w:rsidRPr="00B17450">
              <w:rPr>
                <w:rFonts w:ascii="Times New Roman" w:hAnsi="Times New Roman"/>
                <w:iCs/>
                <w:sz w:val="22"/>
                <w:szCs w:val="22"/>
              </w:rPr>
              <w:t>5.1.6.12. Numatyti sankcijas už vertinimo kriterijų ir prioritetų nepasiekimą.</w:t>
            </w:r>
          </w:p>
        </w:tc>
        <w:tc>
          <w:tcPr>
            <w:tcW w:w="7200" w:type="dxa"/>
          </w:tcPr>
          <w:p w14:paraId="54CAA72B" w14:textId="77777777" w:rsidR="004115D1" w:rsidRPr="00B17450" w:rsidRDefault="004115D1">
            <w:pPr>
              <w:jc w:val="both"/>
              <w:rPr>
                <w:b/>
                <w:sz w:val="22"/>
                <w:szCs w:val="22"/>
              </w:rPr>
            </w:pPr>
            <w:r w:rsidRPr="00B17450">
              <w:rPr>
                <w:b/>
                <w:sz w:val="22"/>
                <w:szCs w:val="22"/>
              </w:rPr>
              <w:t xml:space="preserve">Atsižvelgta. </w:t>
            </w:r>
            <w:r w:rsidRPr="00B17450">
              <w:rPr>
                <w:sz w:val="22"/>
                <w:szCs w:val="22"/>
              </w:rPr>
              <w:t>Bus keičiamos Projektų administravimo taisyklės.</w:t>
            </w:r>
          </w:p>
          <w:p w14:paraId="171D36C7" w14:textId="77777777" w:rsidR="00B95196" w:rsidRPr="00B17450" w:rsidRDefault="00B95196">
            <w:pPr>
              <w:jc w:val="both"/>
              <w:rPr>
                <w:sz w:val="22"/>
                <w:szCs w:val="22"/>
              </w:rPr>
            </w:pPr>
          </w:p>
          <w:p w14:paraId="56CB2916" w14:textId="77777777" w:rsidR="00B17450" w:rsidRPr="00B17450" w:rsidRDefault="00B17450" w:rsidP="00B17450">
            <w:pPr>
              <w:jc w:val="both"/>
              <w:rPr>
                <w:b/>
                <w:bCs/>
                <w:i/>
                <w:iCs/>
                <w:sz w:val="22"/>
                <w:szCs w:val="22"/>
              </w:rPr>
            </w:pPr>
            <w:r w:rsidRPr="00B17450">
              <w:rPr>
                <w:b/>
                <w:bCs/>
                <w:i/>
                <w:iCs/>
                <w:sz w:val="22"/>
                <w:szCs w:val="22"/>
              </w:rPr>
              <w:t>2020 m. balandis</w:t>
            </w:r>
          </w:p>
          <w:p w14:paraId="0AB27B39" w14:textId="77777777" w:rsidR="00B17450" w:rsidRPr="0038234C" w:rsidRDefault="00B17450" w:rsidP="00B17450">
            <w:pPr>
              <w:jc w:val="both"/>
              <w:rPr>
                <w:b/>
                <w:sz w:val="22"/>
                <w:szCs w:val="22"/>
              </w:rPr>
            </w:pPr>
            <w:r w:rsidRPr="0038234C">
              <w:rPr>
                <w:sz w:val="22"/>
                <w:szCs w:val="22"/>
              </w:rPr>
              <w:t>Dėl Projektų administravimo taisyklių pradėjome konsultacijas su skyriais 2019 m. lapkričio mėn., 2020 m. pradžioje buvo sudaryta darbo grupė, šiuo metu taisyklių projektas yra rengiamas.</w:t>
            </w:r>
          </w:p>
          <w:p w14:paraId="52E00279" w14:textId="406FABC3" w:rsidR="00B17450" w:rsidRPr="00B17450" w:rsidRDefault="00B17450">
            <w:pPr>
              <w:jc w:val="both"/>
              <w:rPr>
                <w:sz w:val="22"/>
                <w:szCs w:val="22"/>
              </w:rPr>
            </w:pPr>
          </w:p>
        </w:tc>
        <w:tc>
          <w:tcPr>
            <w:tcW w:w="3240" w:type="dxa"/>
          </w:tcPr>
          <w:p w14:paraId="64BF058F" w14:textId="77777777" w:rsidR="00E0525E" w:rsidRPr="00B17450" w:rsidRDefault="00E0525E">
            <w:pPr>
              <w:jc w:val="both"/>
              <w:rPr>
                <w:color w:val="00B0F0"/>
                <w:sz w:val="22"/>
                <w:szCs w:val="22"/>
              </w:rPr>
            </w:pPr>
            <w:r w:rsidRPr="00B17450">
              <w:rPr>
                <w:color w:val="00B0F0"/>
                <w:sz w:val="22"/>
                <w:szCs w:val="22"/>
              </w:rPr>
              <w:t>Pasiūlymas laikytinas kaip įgyvendinamas.</w:t>
            </w:r>
          </w:p>
          <w:p w14:paraId="0F93AFFA" w14:textId="5DA014D8" w:rsidR="00032D38" w:rsidRPr="00B17450" w:rsidRDefault="00032D38">
            <w:pPr>
              <w:tabs>
                <w:tab w:val="left" w:pos="900"/>
              </w:tabs>
              <w:jc w:val="both"/>
              <w:rPr>
                <w:b/>
                <w:sz w:val="22"/>
                <w:szCs w:val="22"/>
              </w:rPr>
            </w:pPr>
          </w:p>
        </w:tc>
      </w:tr>
      <w:tr w:rsidR="00032D38" w:rsidRPr="009C2AC9" w14:paraId="52E00285" w14:textId="371D9F97" w:rsidTr="00D81E23">
        <w:tc>
          <w:tcPr>
            <w:tcW w:w="590" w:type="dxa"/>
          </w:tcPr>
          <w:p w14:paraId="52E00281" w14:textId="07EDFC05" w:rsidR="00032D38" w:rsidRPr="00F879B2" w:rsidRDefault="0053099A" w:rsidP="00F879B2">
            <w:pPr>
              <w:rPr>
                <w:sz w:val="20"/>
                <w:szCs w:val="20"/>
              </w:rPr>
            </w:pPr>
            <w:r w:rsidRPr="00F879B2">
              <w:rPr>
                <w:sz w:val="20"/>
                <w:szCs w:val="20"/>
              </w:rPr>
              <w:t>1</w:t>
            </w:r>
            <w:r w:rsidR="007A729D">
              <w:rPr>
                <w:sz w:val="20"/>
                <w:szCs w:val="20"/>
              </w:rPr>
              <w:t>8</w:t>
            </w:r>
            <w:r w:rsidRPr="00F879B2">
              <w:rPr>
                <w:sz w:val="20"/>
                <w:szCs w:val="20"/>
              </w:rPr>
              <w:t>.</w:t>
            </w:r>
          </w:p>
        </w:tc>
        <w:tc>
          <w:tcPr>
            <w:tcW w:w="4085" w:type="dxa"/>
          </w:tcPr>
          <w:p w14:paraId="4C80087C" w14:textId="77777777" w:rsidR="0053099A" w:rsidRPr="00B17450" w:rsidRDefault="0053099A" w:rsidP="00F879B2">
            <w:pPr>
              <w:jc w:val="both"/>
              <w:rPr>
                <w:sz w:val="22"/>
                <w:szCs w:val="22"/>
              </w:rPr>
            </w:pPr>
            <w:r w:rsidRPr="00B17450">
              <w:rPr>
                <w:sz w:val="22"/>
                <w:szCs w:val="22"/>
              </w:rPr>
              <w:t>5.1.6.13. Atsisakyti projektų vertinimo komisijos konkursą organizuojančioje įstaigoje sudarymo galimybės</w:t>
            </w:r>
            <w:r w:rsidRPr="00B17450">
              <w:rPr>
                <w:rStyle w:val="Puslapioinaosnuoroda"/>
                <w:sz w:val="22"/>
                <w:szCs w:val="22"/>
              </w:rPr>
              <w:footnoteReference w:id="4"/>
            </w:r>
            <w:r w:rsidRPr="00B17450">
              <w:rPr>
                <w:sz w:val="22"/>
                <w:szCs w:val="22"/>
              </w:rPr>
              <w:t xml:space="preserve">, kaip funkcijų atskyrimo neužtikrinančios ir korupcijos riziką didinančios priemonės. </w:t>
            </w:r>
          </w:p>
          <w:p w14:paraId="52E00282" w14:textId="2090222A" w:rsidR="00032D38" w:rsidRPr="00B17450" w:rsidRDefault="00032D38" w:rsidP="00F879B2">
            <w:pPr>
              <w:pStyle w:val="Puslapioinaostekstas"/>
              <w:tabs>
                <w:tab w:val="left" w:pos="0"/>
                <w:tab w:val="left" w:pos="1701"/>
              </w:tabs>
              <w:jc w:val="both"/>
              <w:rPr>
                <w:sz w:val="22"/>
                <w:szCs w:val="22"/>
              </w:rPr>
            </w:pPr>
          </w:p>
        </w:tc>
        <w:tc>
          <w:tcPr>
            <w:tcW w:w="7200" w:type="dxa"/>
          </w:tcPr>
          <w:p w14:paraId="4F5A7B1D" w14:textId="365F9F1F" w:rsidR="004115D1" w:rsidRPr="00B17450" w:rsidRDefault="004115D1" w:rsidP="00F879B2">
            <w:pPr>
              <w:jc w:val="both"/>
              <w:rPr>
                <w:sz w:val="22"/>
                <w:szCs w:val="22"/>
              </w:rPr>
            </w:pPr>
            <w:r w:rsidRPr="00B17450">
              <w:rPr>
                <w:b/>
                <w:sz w:val="22"/>
                <w:szCs w:val="22"/>
              </w:rPr>
              <w:t xml:space="preserve">Atsižvelgta. </w:t>
            </w:r>
            <w:r w:rsidRPr="00B17450">
              <w:rPr>
                <w:sz w:val="22"/>
                <w:szCs w:val="22"/>
              </w:rPr>
              <w:t>Bus keičiamos Projektų administravimo taisyklės.</w:t>
            </w:r>
          </w:p>
          <w:p w14:paraId="0D683824" w14:textId="723E6251" w:rsidR="00B17450" w:rsidRPr="00B17450" w:rsidRDefault="00B17450" w:rsidP="00F879B2">
            <w:pPr>
              <w:jc w:val="both"/>
              <w:rPr>
                <w:sz w:val="22"/>
                <w:szCs w:val="22"/>
              </w:rPr>
            </w:pPr>
          </w:p>
          <w:p w14:paraId="5E4EA1D4" w14:textId="09A32B25" w:rsidR="00B17450" w:rsidRPr="00B17450" w:rsidRDefault="00B17450" w:rsidP="00F879B2">
            <w:pPr>
              <w:jc w:val="both"/>
              <w:rPr>
                <w:sz w:val="22"/>
                <w:szCs w:val="22"/>
              </w:rPr>
            </w:pPr>
          </w:p>
          <w:p w14:paraId="41F77C85" w14:textId="77777777" w:rsidR="00B17450" w:rsidRPr="00B17450" w:rsidRDefault="00B17450" w:rsidP="00B17450">
            <w:pPr>
              <w:jc w:val="both"/>
              <w:rPr>
                <w:b/>
                <w:bCs/>
                <w:i/>
                <w:iCs/>
                <w:sz w:val="22"/>
                <w:szCs w:val="22"/>
              </w:rPr>
            </w:pPr>
            <w:r w:rsidRPr="00B17450">
              <w:rPr>
                <w:b/>
                <w:bCs/>
                <w:i/>
                <w:iCs/>
                <w:sz w:val="22"/>
                <w:szCs w:val="22"/>
              </w:rPr>
              <w:t>2020 m. balandis</w:t>
            </w:r>
          </w:p>
          <w:p w14:paraId="4E70C83E" w14:textId="77777777" w:rsidR="00B17450" w:rsidRPr="00B17450" w:rsidRDefault="00B17450" w:rsidP="00B17450">
            <w:pPr>
              <w:jc w:val="both"/>
              <w:rPr>
                <w:b/>
                <w:sz w:val="22"/>
                <w:szCs w:val="22"/>
              </w:rPr>
            </w:pPr>
            <w:r w:rsidRPr="00B17450">
              <w:rPr>
                <w:sz w:val="22"/>
                <w:szCs w:val="22"/>
              </w:rPr>
              <w:t>Dėl Projektų administravimo taisyklių pradėjome konsultacijas su skyriais 2019 m. lapkričio mėn., 2020 m. pradžioje buvo sudaryta darbo grupė, šiuo metu taisyklių projektas yra rengiamas.</w:t>
            </w:r>
          </w:p>
          <w:p w14:paraId="53BAD7D9" w14:textId="77777777" w:rsidR="00B17450" w:rsidRPr="00B17450" w:rsidRDefault="00B17450" w:rsidP="00F879B2">
            <w:pPr>
              <w:jc w:val="both"/>
              <w:rPr>
                <w:b/>
                <w:sz w:val="22"/>
                <w:szCs w:val="22"/>
              </w:rPr>
            </w:pPr>
          </w:p>
          <w:p w14:paraId="52E00284" w14:textId="512BB09E" w:rsidR="00B95196" w:rsidRPr="00B17450" w:rsidRDefault="00B95196" w:rsidP="00F879B2">
            <w:pPr>
              <w:jc w:val="both"/>
              <w:rPr>
                <w:b/>
                <w:sz w:val="22"/>
                <w:szCs w:val="22"/>
              </w:rPr>
            </w:pPr>
          </w:p>
        </w:tc>
        <w:tc>
          <w:tcPr>
            <w:tcW w:w="3240" w:type="dxa"/>
          </w:tcPr>
          <w:p w14:paraId="0F45302B" w14:textId="77777777" w:rsidR="00E0525E" w:rsidRPr="00B17450" w:rsidRDefault="00E0525E" w:rsidP="00F879B2">
            <w:pPr>
              <w:jc w:val="both"/>
              <w:rPr>
                <w:color w:val="00B0F0"/>
                <w:sz w:val="22"/>
                <w:szCs w:val="22"/>
              </w:rPr>
            </w:pPr>
            <w:r w:rsidRPr="00B17450">
              <w:rPr>
                <w:color w:val="00B0F0"/>
                <w:sz w:val="22"/>
                <w:szCs w:val="22"/>
              </w:rPr>
              <w:t>Pasiūlymas laikytinas kaip įgyvendinamas.</w:t>
            </w:r>
          </w:p>
          <w:p w14:paraId="068025A5" w14:textId="57BEC8C4" w:rsidR="00032D38" w:rsidRPr="00B17450" w:rsidRDefault="00032D38" w:rsidP="00F879B2">
            <w:pPr>
              <w:pStyle w:val="Komentarotekstas"/>
              <w:spacing w:before="0" w:beforeAutospacing="0" w:after="0" w:afterAutospacing="0"/>
              <w:rPr>
                <w:b/>
                <w:sz w:val="22"/>
                <w:szCs w:val="22"/>
              </w:rPr>
            </w:pPr>
          </w:p>
        </w:tc>
      </w:tr>
      <w:tr w:rsidR="00032D38" w:rsidRPr="009C2AC9" w14:paraId="52E0029F" w14:textId="1A351030" w:rsidTr="00D81E23">
        <w:tc>
          <w:tcPr>
            <w:tcW w:w="590" w:type="dxa"/>
          </w:tcPr>
          <w:p w14:paraId="52E0029B" w14:textId="071F6ED1" w:rsidR="00032D38" w:rsidRPr="009C2AC9" w:rsidRDefault="007A729D" w:rsidP="00F879B2">
            <w:pPr>
              <w:rPr>
                <w:sz w:val="20"/>
                <w:szCs w:val="20"/>
              </w:rPr>
            </w:pPr>
            <w:r>
              <w:rPr>
                <w:sz w:val="20"/>
                <w:szCs w:val="20"/>
              </w:rPr>
              <w:t>19</w:t>
            </w:r>
            <w:r w:rsidR="00032D38" w:rsidRPr="009C2AC9">
              <w:rPr>
                <w:sz w:val="20"/>
                <w:szCs w:val="20"/>
              </w:rPr>
              <w:t>.</w:t>
            </w:r>
          </w:p>
        </w:tc>
        <w:tc>
          <w:tcPr>
            <w:tcW w:w="4085" w:type="dxa"/>
          </w:tcPr>
          <w:p w14:paraId="17F655EE" w14:textId="5EBDD5E5" w:rsidR="005B75AF" w:rsidRPr="004E3BEE" w:rsidRDefault="005B75AF">
            <w:pPr>
              <w:pStyle w:val="Paprastasistekstas"/>
              <w:spacing w:before="0" w:beforeAutospacing="0" w:after="0" w:afterAutospacing="0"/>
              <w:jc w:val="both"/>
              <w:rPr>
                <w:rFonts w:ascii="Times New Roman" w:hAnsi="Times New Roman"/>
                <w:sz w:val="22"/>
                <w:szCs w:val="22"/>
              </w:rPr>
            </w:pPr>
            <w:r w:rsidRPr="004E3BEE">
              <w:rPr>
                <w:rFonts w:ascii="Times New Roman" w:hAnsi="Times New Roman"/>
                <w:sz w:val="22"/>
                <w:szCs w:val="22"/>
              </w:rPr>
              <w:t xml:space="preserve">5.1.7. </w:t>
            </w:r>
            <w:r w:rsidRPr="004E3BEE">
              <w:rPr>
                <w:rFonts w:ascii="Times New Roman" w:hAnsi="Times New Roman"/>
                <w:iCs/>
                <w:sz w:val="22"/>
                <w:szCs w:val="22"/>
              </w:rPr>
              <w:t>Registruoti gaunamas paraiškas dokumentų valdymo sistemoje ,,Avilys</w:t>
            </w:r>
            <w:r w:rsidR="002A2A56" w:rsidRPr="004E3BEE">
              <w:rPr>
                <w:rFonts w:ascii="Times New Roman" w:hAnsi="Times New Roman"/>
                <w:iCs/>
                <w:sz w:val="22"/>
                <w:szCs w:val="22"/>
              </w:rPr>
              <w:t>“</w:t>
            </w:r>
            <w:r w:rsidRPr="004E3BEE">
              <w:rPr>
                <w:rFonts w:ascii="Times New Roman" w:hAnsi="Times New Roman"/>
                <w:iCs/>
                <w:sz w:val="22"/>
                <w:szCs w:val="22"/>
              </w:rPr>
              <w:t>.</w:t>
            </w:r>
          </w:p>
          <w:p w14:paraId="52E0029C" w14:textId="311DC0DB" w:rsidR="00032D38" w:rsidRPr="004E3BEE" w:rsidRDefault="00032D38">
            <w:pPr>
              <w:pStyle w:val="Puslapioinaostekstas"/>
              <w:tabs>
                <w:tab w:val="left" w:pos="993"/>
                <w:tab w:val="left" w:pos="1701"/>
              </w:tabs>
              <w:jc w:val="both"/>
              <w:rPr>
                <w:sz w:val="22"/>
                <w:szCs w:val="22"/>
              </w:rPr>
            </w:pPr>
          </w:p>
        </w:tc>
        <w:tc>
          <w:tcPr>
            <w:tcW w:w="7200" w:type="dxa"/>
          </w:tcPr>
          <w:p w14:paraId="55EBA04C" w14:textId="77777777" w:rsidR="00B95196" w:rsidRPr="004E3BEE" w:rsidRDefault="00F769A1">
            <w:pPr>
              <w:jc w:val="both"/>
              <w:rPr>
                <w:sz w:val="22"/>
                <w:szCs w:val="22"/>
              </w:rPr>
            </w:pPr>
            <w:r w:rsidRPr="004E3BEE">
              <w:rPr>
                <w:b/>
                <w:sz w:val="22"/>
                <w:szCs w:val="22"/>
              </w:rPr>
              <w:t xml:space="preserve">Atsižvelgta. </w:t>
            </w:r>
            <w:r w:rsidRPr="004E3BEE">
              <w:rPr>
                <w:sz w:val="22"/>
                <w:szCs w:val="22"/>
              </w:rPr>
              <w:t>SPPD planuojama pradėti naudoti Socialinių programų, priemonių ir projektų atrankos, administravimo ir vertinimo informacinės sistemą (toliau – SoPAS). Planuojama, kad gautos paraiškos bus registruojamos SoPAS.</w:t>
            </w:r>
          </w:p>
          <w:p w14:paraId="58656793" w14:textId="77777777" w:rsidR="00B17450" w:rsidRPr="004E3BEE" w:rsidRDefault="00B17450">
            <w:pPr>
              <w:jc w:val="both"/>
              <w:rPr>
                <w:sz w:val="22"/>
                <w:szCs w:val="22"/>
              </w:rPr>
            </w:pPr>
          </w:p>
          <w:p w14:paraId="45436498" w14:textId="77777777" w:rsidR="00B17450" w:rsidRPr="004E3BEE" w:rsidRDefault="00B17450" w:rsidP="00B17450">
            <w:pPr>
              <w:jc w:val="both"/>
              <w:rPr>
                <w:b/>
                <w:bCs/>
                <w:i/>
                <w:iCs/>
                <w:sz w:val="22"/>
                <w:szCs w:val="22"/>
              </w:rPr>
            </w:pPr>
            <w:r w:rsidRPr="004E3BEE">
              <w:rPr>
                <w:b/>
                <w:bCs/>
                <w:i/>
                <w:iCs/>
                <w:sz w:val="22"/>
                <w:szCs w:val="22"/>
              </w:rPr>
              <w:t>2020 m. balandis</w:t>
            </w:r>
          </w:p>
          <w:p w14:paraId="512C3664" w14:textId="77777777" w:rsidR="00B17450" w:rsidRPr="004E3BEE" w:rsidRDefault="00B17450">
            <w:pPr>
              <w:jc w:val="both"/>
              <w:rPr>
                <w:sz w:val="22"/>
                <w:szCs w:val="22"/>
              </w:rPr>
            </w:pPr>
            <w:r w:rsidRPr="004E3BEE">
              <w:rPr>
                <w:sz w:val="22"/>
                <w:szCs w:val="22"/>
              </w:rPr>
              <w:t>Kaip minėta 5.1.4 dėl SPPD, SOPAS sistema dar tik pilotuojama su nedidele konkursų apimtimi, tačiau numatoma vis didesnę konkursų dalį paleisti per sistemą.</w:t>
            </w:r>
          </w:p>
          <w:p w14:paraId="52E0029E" w14:textId="62A0E2DD" w:rsidR="00B17450" w:rsidRPr="004E3BEE" w:rsidRDefault="00B17450">
            <w:pPr>
              <w:jc w:val="both"/>
              <w:rPr>
                <w:b/>
                <w:sz w:val="22"/>
                <w:szCs w:val="22"/>
              </w:rPr>
            </w:pPr>
          </w:p>
        </w:tc>
        <w:tc>
          <w:tcPr>
            <w:tcW w:w="3240" w:type="dxa"/>
          </w:tcPr>
          <w:p w14:paraId="1A52E296" w14:textId="77777777" w:rsidR="004E3BEE" w:rsidRPr="004E3BEE" w:rsidRDefault="004E3BEE" w:rsidP="004E3BEE">
            <w:pPr>
              <w:jc w:val="both"/>
              <w:rPr>
                <w:color w:val="00B050"/>
                <w:sz w:val="22"/>
                <w:szCs w:val="22"/>
              </w:rPr>
            </w:pPr>
          </w:p>
          <w:p w14:paraId="29050D3C" w14:textId="77777777" w:rsidR="004E3BEE" w:rsidRPr="004E3BEE" w:rsidRDefault="004E3BEE" w:rsidP="004E3BEE">
            <w:pPr>
              <w:jc w:val="both"/>
              <w:rPr>
                <w:color w:val="00B050"/>
                <w:sz w:val="22"/>
                <w:szCs w:val="22"/>
              </w:rPr>
            </w:pPr>
          </w:p>
          <w:p w14:paraId="4EDFB94E" w14:textId="77777777" w:rsidR="004E3BEE" w:rsidRPr="004E3BEE" w:rsidRDefault="004E3BEE" w:rsidP="004E3BEE">
            <w:pPr>
              <w:jc w:val="both"/>
              <w:rPr>
                <w:color w:val="00B050"/>
                <w:sz w:val="22"/>
                <w:szCs w:val="22"/>
              </w:rPr>
            </w:pPr>
          </w:p>
          <w:p w14:paraId="08C2D699" w14:textId="77777777" w:rsidR="004E3BEE" w:rsidRPr="004E3BEE" w:rsidRDefault="004E3BEE" w:rsidP="004E3BEE">
            <w:pPr>
              <w:jc w:val="both"/>
              <w:rPr>
                <w:color w:val="00B050"/>
                <w:sz w:val="22"/>
                <w:szCs w:val="22"/>
              </w:rPr>
            </w:pPr>
          </w:p>
          <w:p w14:paraId="62179D0A" w14:textId="1BF107BE" w:rsidR="004E3BEE" w:rsidRPr="004E3BEE" w:rsidRDefault="004E3BEE" w:rsidP="004E3BEE">
            <w:pPr>
              <w:jc w:val="both"/>
              <w:rPr>
                <w:color w:val="00B050"/>
                <w:sz w:val="22"/>
                <w:szCs w:val="22"/>
              </w:rPr>
            </w:pPr>
            <w:r w:rsidRPr="004E3BEE">
              <w:rPr>
                <w:color w:val="00B050"/>
                <w:sz w:val="22"/>
                <w:szCs w:val="22"/>
              </w:rPr>
              <w:t>Pasiūlymas laikytinas įgyvendintu.</w:t>
            </w:r>
          </w:p>
          <w:p w14:paraId="3EF0640C" w14:textId="77777777" w:rsidR="004E3BEE" w:rsidRPr="004E3BEE" w:rsidRDefault="004E3BEE" w:rsidP="004E3BEE">
            <w:pPr>
              <w:tabs>
                <w:tab w:val="left" w:pos="900"/>
              </w:tabs>
              <w:jc w:val="both"/>
              <w:rPr>
                <w:color w:val="00B050"/>
                <w:sz w:val="22"/>
                <w:szCs w:val="22"/>
              </w:rPr>
            </w:pPr>
            <w:r w:rsidRPr="004E3BEE">
              <w:rPr>
                <w:color w:val="00B050"/>
                <w:sz w:val="22"/>
                <w:szCs w:val="22"/>
              </w:rPr>
              <w:t>Pastabų ir pasiūlymų nėra.</w:t>
            </w:r>
          </w:p>
          <w:p w14:paraId="00BACB3F" w14:textId="3309FAB6" w:rsidR="00032D38" w:rsidRPr="004E3BEE" w:rsidRDefault="00032D38">
            <w:pPr>
              <w:tabs>
                <w:tab w:val="left" w:pos="900"/>
              </w:tabs>
              <w:jc w:val="both"/>
              <w:rPr>
                <w:b/>
                <w:sz w:val="22"/>
                <w:szCs w:val="22"/>
              </w:rPr>
            </w:pPr>
          </w:p>
        </w:tc>
      </w:tr>
      <w:tr w:rsidR="00032D38" w:rsidRPr="009C2AC9" w14:paraId="52E002A4" w14:textId="1913E025" w:rsidTr="00D81E23">
        <w:tc>
          <w:tcPr>
            <w:tcW w:w="590" w:type="dxa"/>
          </w:tcPr>
          <w:p w14:paraId="52E002A0" w14:textId="5EEF84C8" w:rsidR="00032D38" w:rsidRPr="009C2AC9" w:rsidRDefault="00835A13" w:rsidP="00F879B2">
            <w:pPr>
              <w:rPr>
                <w:sz w:val="20"/>
                <w:szCs w:val="20"/>
              </w:rPr>
            </w:pPr>
            <w:r w:rsidRPr="009C2AC9">
              <w:rPr>
                <w:sz w:val="20"/>
                <w:szCs w:val="20"/>
              </w:rPr>
              <w:t>2</w:t>
            </w:r>
            <w:r w:rsidR="007A729D">
              <w:rPr>
                <w:sz w:val="20"/>
                <w:szCs w:val="20"/>
              </w:rPr>
              <w:t>0</w:t>
            </w:r>
            <w:r w:rsidR="00032D38" w:rsidRPr="009C2AC9">
              <w:rPr>
                <w:sz w:val="20"/>
                <w:szCs w:val="20"/>
              </w:rPr>
              <w:t>.</w:t>
            </w:r>
          </w:p>
        </w:tc>
        <w:tc>
          <w:tcPr>
            <w:tcW w:w="4085" w:type="dxa"/>
          </w:tcPr>
          <w:p w14:paraId="6E43D331" w14:textId="77777777" w:rsidR="00032D38" w:rsidRDefault="00C93518" w:rsidP="00F879B2">
            <w:pPr>
              <w:tabs>
                <w:tab w:val="left" w:pos="0"/>
                <w:tab w:val="left" w:pos="1560"/>
              </w:tabs>
              <w:jc w:val="both"/>
              <w:rPr>
                <w:iCs/>
                <w:sz w:val="22"/>
                <w:szCs w:val="22"/>
              </w:rPr>
            </w:pPr>
            <w:r w:rsidRPr="00F2056C">
              <w:rPr>
                <w:sz w:val="22"/>
                <w:szCs w:val="22"/>
              </w:rPr>
              <w:t>5.1.8. S</w:t>
            </w:r>
            <w:r w:rsidRPr="00F2056C">
              <w:rPr>
                <w:iCs/>
                <w:sz w:val="22"/>
                <w:szCs w:val="22"/>
              </w:rPr>
              <w:t>tandartizuoti paraiškų atrankos procesą ir dokumentus: patvirtinti ir naudoti IS adaptuotas tipines formas visiems SADM, JRD, NRD konkursams (paraiškos ir sąmatos, formaliųjų kriterijų anketos, ekspertinio vertinimo anketos, suvestinės, ataskaitos, kiti dokumentai).</w:t>
            </w:r>
          </w:p>
          <w:p w14:paraId="52E002A1" w14:textId="67BD8FD5" w:rsidR="00F2056C" w:rsidRPr="00F2056C" w:rsidRDefault="00F2056C" w:rsidP="00F879B2">
            <w:pPr>
              <w:tabs>
                <w:tab w:val="left" w:pos="0"/>
                <w:tab w:val="left" w:pos="1560"/>
              </w:tabs>
              <w:jc w:val="both"/>
              <w:rPr>
                <w:sz w:val="22"/>
                <w:szCs w:val="22"/>
              </w:rPr>
            </w:pPr>
          </w:p>
        </w:tc>
        <w:tc>
          <w:tcPr>
            <w:tcW w:w="7200" w:type="dxa"/>
          </w:tcPr>
          <w:p w14:paraId="2F8EAD8E" w14:textId="77777777" w:rsidR="00F769A1" w:rsidRPr="00F2056C" w:rsidRDefault="00F769A1" w:rsidP="00F879B2">
            <w:pPr>
              <w:jc w:val="both"/>
              <w:rPr>
                <w:b/>
                <w:sz w:val="22"/>
                <w:szCs w:val="22"/>
              </w:rPr>
            </w:pPr>
            <w:r w:rsidRPr="00F2056C">
              <w:rPr>
                <w:b/>
                <w:sz w:val="22"/>
                <w:szCs w:val="22"/>
              </w:rPr>
              <w:t xml:space="preserve">Atsižvelgta. </w:t>
            </w:r>
            <w:r w:rsidRPr="00F2056C">
              <w:rPr>
                <w:sz w:val="22"/>
                <w:szCs w:val="22"/>
              </w:rPr>
              <w:t>Bus keičiamos Projektų administravimo taisyklės bei ilgainiui parengti standartizuoti dokumentai.</w:t>
            </w:r>
          </w:p>
          <w:p w14:paraId="14CD8ECF" w14:textId="77777777" w:rsidR="00B95196" w:rsidRPr="00F2056C" w:rsidRDefault="00B95196" w:rsidP="00F879B2">
            <w:pPr>
              <w:jc w:val="both"/>
              <w:rPr>
                <w:b/>
                <w:sz w:val="22"/>
                <w:szCs w:val="22"/>
              </w:rPr>
            </w:pPr>
          </w:p>
          <w:p w14:paraId="2CEC453C" w14:textId="77777777" w:rsidR="00F2056C" w:rsidRPr="00F2056C" w:rsidRDefault="00F2056C" w:rsidP="00F2056C">
            <w:pPr>
              <w:jc w:val="both"/>
              <w:rPr>
                <w:b/>
                <w:bCs/>
                <w:i/>
                <w:iCs/>
                <w:sz w:val="22"/>
                <w:szCs w:val="22"/>
              </w:rPr>
            </w:pPr>
            <w:r w:rsidRPr="00F2056C">
              <w:rPr>
                <w:b/>
                <w:bCs/>
                <w:i/>
                <w:iCs/>
                <w:sz w:val="22"/>
                <w:szCs w:val="22"/>
              </w:rPr>
              <w:t>2020 m. balandis</w:t>
            </w:r>
          </w:p>
          <w:p w14:paraId="7F28E4D0" w14:textId="77777777" w:rsidR="00F2056C" w:rsidRPr="00F2056C" w:rsidRDefault="00F2056C" w:rsidP="00F2056C">
            <w:pPr>
              <w:jc w:val="both"/>
              <w:rPr>
                <w:b/>
                <w:sz w:val="22"/>
                <w:szCs w:val="22"/>
              </w:rPr>
            </w:pPr>
            <w:r w:rsidRPr="00F2056C">
              <w:rPr>
                <w:sz w:val="22"/>
                <w:szCs w:val="22"/>
              </w:rPr>
              <w:t>Dėl Projektų administravimo taisyklių pradėjome konsultacijas su skyriais 2019 m. lapkričio mėn., 2020 m. pradžioje buvo sudaryta darbo grupė, šiuo metu taisyklių projektas yra rengiamas.</w:t>
            </w:r>
          </w:p>
          <w:p w14:paraId="52E002A3" w14:textId="2DF46B85" w:rsidR="00F2056C" w:rsidRPr="00F2056C" w:rsidRDefault="00F2056C" w:rsidP="00F879B2">
            <w:pPr>
              <w:jc w:val="both"/>
              <w:rPr>
                <w:b/>
                <w:sz w:val="22"/>
                <w:szCs w:val="22"/>
              </w:rPr>
            </w:pPr>
          </w:p>
        </w:tc>
        <w:tc>
          <w:tcPr>
            <w:tcW w:w="3240" w:type="dxa"/>
          </w:tcPr>
          <w:p w14:paraId="2CE9335D" w14:textId="77777777" w:rsidR="00E0525E" w:rsidRPr="00F2056C" w:rsidRDefault="00E0525E" w:rsidP="00F879B2">
            <w:pPr>
              <w:jc w:val="both"/>
              <w:rPr>
                <w:color w:val="00B0F0"/>
                <w:sz w:val="22"/>
                <w:szCs w:val="22"/>
              </w:rPr>
            </w:pPr>
            <w:r w:rsidRPr="00F2056C">
              <w:rPr>
                <w:color w:val="00B0F0"/>
                <w:sz w:val="22"/>
                <w:szCs w:val="22"/>
              </w:rPr>
              <w:t>Pasiūlymas laikytinas kaip įgyvendinamas.</w:t>
            </w:r>
          </w:p>
          <w:p w14:paraId="2A8A9E05" w14:textId="5EDEED7B" w:rsidR="00032D38" w:rsidRPr="00F2056C" w:rsidRDefault="00032D38" w:rsidP="00F879B2">
            <w:pPr>
              <w:pStyle w:val="Komentarotekstas"/>
              <w:spacing w:before="0" w:beforeAutospacing="0" w:after="0" w:afterAutospacing="0"/>
              <w:rPr>
                <w:b/>
                <w:sz w:val="22"/>
                <w:szCs w:val="22"/>
              </w:rPr>
            </w:pPr>
          </w:p>
        </w:tc>
      </w:tr>
      <w:tr w:rsidR="00032D38" w:rsidRPr="009C2AC9" w14:paraId="52E002A9" w14:textId="22DCFC19" w:rsidTr="00D81E23">
        <w:tc>
          <w:tcPr>
            <w:tcW w:w="590" w:type="dxa"/>
          </w:tcPr>
          <w:p w14:paraId="52E002A5" w14:textId="305F7C2C" w:rsidR="00032D38" w:rsidRPr="009C2AC9" w:rsidRDefault="00835A13" w:rsidP="00F879B2">
            <w:pPr>
              <w:rPr>
                <w:sz w:val="20"/>
                <w:szCs w:val="20"/>
              </w:rPr>
            </w:pPr>
            <w:r w:rsidRPr="009C2AC9">
              <w:rPr>
                <w:sz w:val="20"/>
                <w:szCs w:val="20"/>
              </w:rPr>
              <w:t>2</w:t>
            </w:r>
            <w:r w:rsidR="007A729D">
              <w:rPr>
                <w:sz w:val="20"/>
                <w:szCs w:val="20"/>
              </w:rPr>
              <w:t>1</w:t>
            </w:r>
            <w:r w:rsidR="00032D38" w:rsidRPr="009C2AC9">
              <w:rPr>
                <w:sz w:val="20"/>
                <w:szCs w:val="20"/>
              </w:rPr>
              <w:t>.</w:t>
            </w:r>
          </w:p>
        </w:tc>
        <w:tc>
          <w:tcPr>
            <w:tcW w:w="4085" w:type="dxa"/>
          </w:tcPr>
          <w:p w14:paraId="3FA48681" w14:textId="77777777" w:rsidR="00C93518" w:rsidRPr="00E97677" w:rsidRDefault="00C93518">
            <w:pPr>
              <w:tabs>
                <w:tab w:val="left" w:pos="567"/>
                <w:tab w:val="left" w:pos="993"/>
              </w:tabs>
              <w:ind w:firstLine="6"/>
              <w:jc w:val="both"/>
              <w:rPr>
                <w:sz w:val="22"/>
                <w:szCs w:val="22"/>
              </w:rPr>
            </w:pPr>
            <w:r w:rsidRPr="00E97677">
              <w:rPr>
                <w:sz w:val="22"/>
                <w:szCs w:val="22"/>
              </w:rPr>
              <w:t xml:space="preserve">5.1.9. Parengti ir patvirtinti teisės aktą, reglamentuojantį Viešųjų ir privačių </w:t>
            </w:r>
            <w:r w:rsidRPr="00E97677">
              <w:rPr>
                <w:sz w:val="22"/>
                <w:szCs w:val="22"/>
              </w:rPr>
              <w:lastRenderedPageBreak/>
              <w:t>interesų derinimo valstybinėje tarnyboje įstatymo  nuostatų įgyvendinimo įstaigoje tvarką.</w:t>
            </w:r>
          </w:p>
          <w:p w14:paraId="52E002A6" w14:textId="0A3C5CC9" w:rsidR="00032D38" w:rsidRPr="00E97677" w:rsidRDefault="00032D38">
            <w:pPr>
              <w:tabs>
                <w:tab w:val="left" w:pos="720"/>
                <w:tab w:val="left" w:pos="1560"/>
              </w:tabs>
              <w:ind w:firstLine="6"/>
              <w:jc w:val="both"/>
              <w:rPr>
                <w:sz w:val="22"/>
                <w:szCs w:val="22"/>
              </w:rPr>
            </w:pPr>
          </w:p>
        </w:tc>
        <w:tc>
          <w:tcPr>
            <w:tcW w:w="7200" w:type="dxa"/>
          </w:tcPr>
          <w:p w14:paraId="6C788DF7" w14:textId="77777777" w:rsidR="00032D38" w:rsidRPr="00E97677" w:rsidRDefault="00F769A1">
            <w:pPr>
              <w:jc w:val="both"/>
              <w:rPr>
                <w:rStyle w:val="normal0020tablechar"/>
                <w:sz w:val="22"/>
                <w:szCs w:val="22"/>
              </w:rPr>
            </w:pPr>
            <w:r w:rsidRPr="00E97677">
              <w:rPr>
                <w:rStyle w:val="normal0020tablechar"/>
                <w:b/>
                <w:bCs/>
                <w:sz w:val="22"/>
                <w:szCs w:val="22"/>
              </w:rPr>
              <w:lastRenderedPageBreak/>
              <w:t xml:space="preserve">Atsižvelgta. </w:t>
            </w:r>
            <w:r w:rsidRPr="00E97677">
              <w:rPr>
                <w:rStyle w:val="normal0020tablechar"/>
                <w:bCs/>
                <w:sz w:val="22"/>
                <w:szCs w:val="22"/>
              </w:rPr>
              <w:t xml:space="preserve">Parengtas Viešųjų ir privačių interesų derinimo valstybinėje tarnyboje įstatymo nuostatų laikymosi Lietuvos Respublikos socialinės </w:t>
            </w:r>
            <w:r w:rsidRPr="00E97677">
              <w:rPr>
                <w:rStyle w:val="normal0020tablechar"/>
                <w:bCs/>
                <w:sz w:val="22"/>
                <w:szCs w:val="22"/>
              </w:rPr>
              <w:lastRenderedPageBreak/>
              <w:t>apsaugos ir darbo ministerijoje tvarkos aprašo (toliau – SADM interesų derinimo tvarka) projektas, kuris yra derinimo stadijoje. Įsteigtas Prevencijos skyrius, kuris yra atsakingas už Lietuvos Respublikos viešųjų ir privačių interesų derinimo valstybinėje tarnyboje įstatymo nuostatų įgyvendinimą SADM. Priėmus darbuotojus į Prevencijos skyrių, bus neatidėliotinai pradėtas nuostatuose ir pareigybėse nustatytos veiklos organizavimas.</w:t>
            </w:r>
            <w:r w:rsidRPr="00E97677">
              <w:rPr>
                <w:rStyle w:val="normal0020tablechar"/>
                <w:sz w:val="22"/>
                <w:szCs w:val="22"/>
              </w:rPr>
              <w:t xml:space="preserve"> Dabar yra atlikti tokie darbai: Lietuvos Respublikos socialinės apsaugos ir darbo ministro 2019 m. balandžio 26 d. įsakymu Nr. A1-230 patvirtinti Prevencijos skyriaus nuostatai, vienas iš veiklos tikslų yra </w:t>
            </w:r>
            <w:r w:rsidR="002A2A56" w:rsidRPr="00E97677">
              <w:rPr>
                <w:rStyle w:val="normal0020tablechar"/>
                <w:sz w:val="22"/>
                <w:szCs w:val="22"/>
              </w:rPr>
              <w:t>„</w:t>
            </w:r>
            <w:r w:rsidRPr="00E97677">
              <w:rPr>
                <w:rStyle w:val="normal0020tablechar"/>
                <w:sz w:val="22"/>
                <w:szCs w:val="22"/>
              </w:rPr>
              <w:t>4.3. padėti darbuotojams ir kitiems ministro į pareigas skiriamiems asmenims įgyvendinti Lietuvos Respublikos viešųjų ir privačių interesų derinimo valstybinėje tarnyboje įstatymo reikalavimus</w:t>
            </w:r>
            <w:r w:rsidR="002A2A56" w:rsidRPr="00E97677">
              <w:rPr>
                <w:rStyle w:val="normal0020tablechar"/>
                <w:sz w:val="22"/>
                <w:szCs w:val="22"/>
              </w:rPr>
              <w:t>“</w:t>
            </w:r>
            <w:r w:rsidRPr="00E97677">
              <w:rPr>
                <w:rStyle w:val="normal0020tablechar"/>
                <w:sz w:val="22"/>
                <w:szCs w:val="22"/>
              </w:rPr>
              <w:t xml:space="preserve">. Įgyvendindamas skyriaus nuostatų 5.3. papunktyje nurodytą uždavinį </w:t>
            </w:r>
            <w:r w:rsidR="002A2A56" w:rsidRPr="00E97677">
              <w:rPr>
                <w:rStyle w:val="normal0020tablechar"/>
                <w:sz w:val="22"/>
                <w:szCs w:val="22"/>
              </w:rPr>
              <w:t>„</w:t>
            </w:r>
            <w:r w:rsidRPr="00E97677">
              <w:rPr>
                <w:rStyle w:val="normal0020tablechar"/>
                <w:sz w:val="22"/>
                <w:szCs w:val="22"/>
              </w:rPr>
              <w:t>padėti ministrui ir (ar) kancleriui užtikrinti Lietuvos Respublikos viešųjų ir privačių interesų derinimo valstybinėje tarnyboje įstatymo įgyvendinimą</w:t>
            </w:r>
            <w:r w:rsidR="002A2A56" w:rsidRPr="00E97677">
              <w:rPr>
                <w:rStyle w:val="normal0020tablechar"/>
                <w:sz w:val="22"/>
                <w:szCs w:val="22"/>
              </w:rPr>
              <w:t>“</w:t>
            </w:r>
            <w:r w:rsidRPr="00E97677">
              <w:rPr>
                <w:rStyle w:val="normal0020tablechar"/>
                <w:sz w:val="22"/>
                <w:szCs w:val="22"/>
              </w:rPr>
              <w:t xml:space="preserve"> skyrius: 1. padeda ministrui ir (ar) kancleriui kontroliuoti, kaip ministerijos valstybės tarnautojai, ministerijos darbuotojai, dirbantys pagal darbo sutartis ir turintys administravimo įgaliojimus, asmenys, ministerijoje paskirti atlikti supaprastintus viešuosius pirkimus, viešųjų pirkimų komisijų nariai, ekspertai, įstaigų prie ministerijos vadovai, ministerijai pavaldžių biudžetinių įstaigų vadovai (toliau – asmenys, dirbantys valstybinėje tarnyboje) vykdo Lietuvos Respublikos viešųjų ir privačių interesų derinimo valstybinėje tarnyboje įstatymo nuostatas; 2. prižiūri, kad asmenys, dirbantys valstybinėje tarnyboje, viešųjų ir privačių interesų derinimą reguliuojančių teisės aktų nustatyta tvarka ir terminais pildytų ir teiktų savo privačių interesų deklaracijas; 3. atlieka nuolatinę privačių interesų deklaracijų turinio kontrolę, administruoja Vyriausiosios tarnybinės etikos komisijos informacinėje sistemoje, tvarkančioje privačių interesų deklaracijas, ministerijos darbuotojų ir ministro į pareigas skiriamų asmenų pateiktas deklaracijas, atlieka tokių deklaracijų apskaitą, deklaracijose nurodytų duomenų analizę bei įgyvendina kitas teisės aktų vykdymo priežiūros ir kontrolės funkcijas; 4. informuoja ministrą arba kanclerį ir tiesioginį asmens, dirbančio valstybinėje tarnyboje, vadovą apie pastebėtus privačių interesų deklaracijoje nurodytus duomenis ar kitas žinomas (paaiškėjusias) aplinkybes, galinčias kelti interesų konfliktą; 5. informuoja asmenis, dirbančius valstybinėje tarnyboje apie jų privačių interesų deklaracijoje pastebėtas klaidas ir neatitikimus ir, esant šių asmenų prašymui, teikia siūlymus, kaip jas ištaisyti; 6. organizuoja darbuotojų mokymus viešųjų ir privačių interesų derinimo valstybinėje tarnyboje klausimais, instruktuoja ir konsultuoja juos, kaip elgtis susidūrus su interesų konfliktais jų veikloje ir kaip </w:t>
            </w:r>
            <w:r w:rsidRPr="00E97677">
              <w:rPr>
                <w:rStyle w:val="normal0020tablechar"/>
                <w:sz w:val="22"/>
                <w:szCs w:val="22"/>
              </w:rPr>
              <w:lastRenderedPageBreak/>
              <w:t>jų išvengti; 7. pagal kompetenciją padeda užtikrinti personalo elgesio ir profesinės etikos normų laikymąsi; 8. bendradarbiauja su Vyriausiąja tarnybinės etikos komisija įgyvendinant Lietuvos Respublikos viešųjų ir privačių interesų derinimo valstybinėje tarnyboje įstatymo nuostatas. Kartu su skyriaus nuostatais yra parengtas Viešųjų ir privačių interesų derinimo valstybinėje tarnyboje įstatymo nuostatų laikymosi Lietuvos Respublikos socialinės apsaugos ir darbo ministerijoje tvarkos aprašo projektas, kurio tikslas – nustatyti valstybinėje tarnyboje dirbančių asmenų privačių interesų deklaravimo, Įstatymo laikymosi kontrolės, iškilus interesų konfliktui, asmenų nusišalinimo ar nušalinimo nuo sprendimų priėmimo procedūras ministerijoje.</w:t>
            </w:r>
          </w:p>
          <w:p w14:paraId="4265DE6C" w14:textId="77777777" w:rsidR="00E97677" w:rsidRPr="00E97677" w:rsidRDefault="00E97677">
            <w:pPr>
              <w:jc w:val="both"/>
              <w:rPr>
                <w:rStyle w:val="normal0020tablechar"/>
                <w:sz w:val="22"/>
                <w:szCs w:val="22"/>
              </w:rPr>
            </w:pPr>
          </w:p>
          <w:p w14:paraId="3C57A323" w14:textId="34F6C09E" w:rsidR="00E97677" w:rsidRPr="00E97677" w:rsidRDefault="00E97677">
            <w:pPr>
              <w:jc w:val="both"/>
              <w:rPr>
                <w:rStyle w:val="normal0020tablechar"/>
                <w:b/>
                <w:bCs/>
                <w:i/>
                <w:iCs/>
                <w:sz w:val="22"/>
                <w:szCs w:val="22"/>
              </w:rPr>
            </w:pPr>
            <w:r w:rsidRPr="00E97677">
              <w:rPr>
                <w:b/>
                <w:bCs/>
                <w:i/>
                <w:iCs/>
                <w:sz w:val="22"/>
                <w:szCs w:val="22"/>
              </w:rPr>
              <w:t>2020 m. balandis</w:t>
            </w:r>
          </w:p>
          <w:p w14:paraId="091A407F" w14:textId="77777777" w:rsidR="00E97677" w:rsidRPr="00E97677" w:rsidRDefault="00E97677" w:rsidP="00E97677">
            <w:pPr>
              <w:jc w:val="both"/>
              <w:rPr>
                <w:sz w:val="22"/>
                <w:szCs w:val="22"/>
              </w:rPr>
            </w:pPr>
            <w:r w:rsidRPr="00E97677">
              <w:rPr>
                <w:sz w:val="22"/>
                <w:szCs w:val="22"/>
              </w:rPr>
              <w:t>Lietuvos Respublikos socialinės apsaugos ir darbo ministras 2019 m. liepos 9 d. įsakymu Nr. A1- 391 „Dėl Viešųjų ir privačių interesų derinimo valstybinėje tarnyboje įstatymo nuostatų laikymosi Lietuvos Respublikos socialinės apsaugos ir darbo ministerijoje“ patvirtino Lietuvos Respublikos viešųjų ir privačių interesų derinimo valstybinėje tarnyboje įstatymo nuostatų laikymosi Lietuvos Respublikos socialinės apsaugos ir darbo ministerijoje rekomendacijas (toliau – Rekomendacijos). Atsižvelgiant į nuo 2020 m. sausio 1 d. įsigaliojusią naują Viešųjų ir privačių interesų derinimo įstatymo redakciją, Rekomendacijos  Lietuvos Respublikos socialinės apsaugos ir darbo ministro  2020 m. sausio 2 d. įsakymu Nr. A1-2 „Dėl Lietuvos Respublikos socialinės apsaugos ir darbo ministro 2019 m. liepos 9 d. įsakymo Nr. A1-391 „Dėl Viešųjų ir privačių interesų derinimo valstybinėje tarnyboje įstatymo nuostatų laikymosi Lietuvos Respublikos socialinės apsaugos ir darbo ministerijoje“ pakeitimo“ buvo išdėstytos nauja redakcija.</w:t>
            </w:r>
          </w:p>
          <w:p w14:paraId="52E002A8" w14:textId="5912ABDA" w:rsidR="00E97677" w:rsidRPr="00E97677" w:rsidRDefault="00E97677">
            <w:pPr>
              <w:jc w:val="both"/>
              <w:rPr>
                <w:sz w:val="22"/>
                <w:szCs w:val="22"/>
              </w:rPr>
            </w:pPr>
          </w:p>
        </w:tc>
        <w:tc>
          <w:tcPr>
            <w:tcW w:w="3240" w:type="dxa"/>
          </w:tcPr>
          <w:p w14:paraId="75D816D6" w14:textId="77777777" w:rsidR="000049EE" w:rsidRDefault="000049EE" w:rsidP="00E97677">
            <w:pPr>
              <w:tabs>
                <w:tab w:val="left" w:pos="900"/>
              </w:tabs>
              <w:jc w:val="both"/>
              <w:rPr>
                <w:color w:val="00B0F0"/>
                <w:sz w:val="22"/>
                <w:szCs w:val="22"/>
              </w:rPr>
            </w:pPr>
          </w:p>
          <w:p w14:paraId="22FAD44D" w14:textId="77777777" w:rsidR="00E97677" w:rsidRDefault="00E97677" w:rsidP="00E97677">
            <w:pPr>
              <w:tabs>
                <w:tab w:val="left" w:pos="900"/>
              </w:tabs>
              <w:jc w:val="both"/>
              <w:rPr>
                <w:color w:val="00B0F0"/>
                <w:sz w:val="22"/>
                <w:szCs w:val="22"/>
              </w:rPr>
            </w:pPr>
          </w:p>
          <w:p w14:paraId="6242B2D6" w14:textId="77777777" w:rsidR="00E97677" w:rsidRDefault="00E97677" w:rsidP="00E97677">
            <w:pPr>
              <w:tabs>
                <w:tab w:val="left" w:pos="900"/>
              </w:tabs>
              <w:jc w:val="both"/>
              <w:rPr>
                <w:color w:val="00B0F0"/>
                <w:sz w:val="22"/>
                <w:szCs w:val="22"/>
              </w:rPr>
            </w:pPr>
          </w:p>
          <w:p w14:paraId="5BB31209" w14:textId="77777777" w:rsidR="00E97677" w:rsidRDefault="00E97677" w:rsidP="00E97677">
            <w:pPr>
              <w:tabs>
                <w:tab w:val="left" w:pos="900"/>
              </w:tabs>
              <w:jc w:val="both"/>
              <w:rPr>
                <w:color w:val="00B0F0"/>
                <w:sz w:val="22"/>
                <w:szCs w:val="22"/>
              </w:rPr>
            </w:pPr>
          </w:p>
          <w:p w14:paraId="2D9A623E" w14:textId="77777777" w:rsidR="00E97677" w:rsidRDefault="00E97677" w:rsidP="00E97677">
            <w:pPr>
              <w:tabs>
                <w:tab w:val="left" w:pos="900"/>
              </w:tabs>
              <w:jc w:val="both"/>
              <w:rPr>
                <w:color w:val="00B0F0"/>
                <w:sz w:val="22"/>
                <w:szCs w:val="22"/>
              </w:rPr>
            </w:pPr>
          </w:p>
          <w:p w14:paraId="1D577DC7" w14:textId="77777777" w:rsidR="00E97677" w:rsidRDefault="00E97677" w:rsidP="00E97677">
            <w:pPr>
              <w:tabs>
                <w:tab w:val="left" w:pos="900"/>
              </w:tabs>
              <w:jc w:val="both"/>
              <w:rPr>
                <w:color w:val="00B0F0"/>
                <w:sz w:val="22"/>
                <w:szCs w:val="22"/>
              </w:rPr>
            </w:pPr>
          </w:p>
          <w:p w14:paraId="2DF00642" w14:textId="77777777" w:rsidR="00E97677" w:rsidRDefault="00E97677" w:rsidP="00E97677">
            <w:pPr>
              <w:tabs>
                <w:tab w:val="left" w:pos="900"/>
              </w:tabs>
              <w:jc w:val="both"/>
              <w:rPr>
                <w:color w:val="00B0F0"/>
                <w:sz w:val="22"/>
                <w:szCs w:val="22"/>
              </w:rPr>
            </w:pPr>
          </w:p>
          <w:p w14:paraId="0DB3B867" w14:textId="77777777" w:rsidR="00E97677" w:rsidRDefault="00E97677" w:rsidP="00E97677">
            <w:pPr>
              <w:tabs>
                <w:tab w:val="left" w:pos="900"/>
              </w:tabs>
              <w:jc w:val="both"/>
              <w:rPr>
                <w:color w:val="00B0F0"/>
                <w:sz w:val="22"/>
                <w:szCs w:val="22"/>
              </w:rPr>
            </w:pPr>
          </w:p>
          <w:p w14:paraId="588F8A12" w14:textId="77777777" w:rsidR="00E97677" w:rsidRDefault="00E97677" w:rsidP="00E97677">
            <w:pPr>
              <w:tabs>
                <w:tab w:val="left" w:pos="900"/>
              </w:tabs>
              <w:jc w:val="both"/>
              <w:rPr>
                <w:color w:val="00B0F0"/>
                <w:sz w:val="22"/>
                <w:szCs w:val="22"/>
              </w:rPr>
            </w:pPr>
          </w:p>
          <w:p w14:paraId="3999A8D2" w14:textId="77777777" w:rsidR="00E97677" w:rsidRDefault="00E97677" w:rsidP="00E97677">
            <w:pPr>
              <w:tabs>
                <w:tab w:val="left" w:pos="900"/>
              </w:tabs>
              <w:jc w:val="both"/>
              <w:rPr>
                <w:color w:val="00B0F0"/>
                <w:sz w:val="22"/>
                <w:szCs w:val="22"/>
              </w:rPr>
            </w:pPr>
          </w:p>
          <w:p w14:paraId="0F388A5B" w14:textId="77777777" w:rsidR="00E97677" w:rsidRDefault="00E97677" w:rsidP="00E97677">
            <w:pPr>
              <w:tabs>
                <w:tab w:val="left" w:pos="900"/>
              </w:tabs>
              <w:jc w:val="both"/>
              <w:rPr>
                <w:color w:val="00B0F0"/>
                <w:sz w:val="22"/>
                <w:szCs w:val="22"/>
              </w:rPr>
            </w:pPr>
          </w:p>
          <w:p w14:paraId="04BFA5CE" w14:textId="77777777" w:rsidR="00E97677" w:rsidRDefault="00E97677" w:rsidP="00E97677">
            <w:pPr>
              <w:tabs>
                <w:tab w:val="left" w:pos="900"/>
              </w:tabs>
              <w:jc w:val="both"/>
              <w:rPr>
                <w:color w:val="00B0F0"/>
                <w:sz w:val="22"/>
                <w:szCs w:val="22"/>
              </w:rPr>
            </w:pPr>
          </w:p>
          <w:p w14:paraId="45B9D086" w14:textId="77777777" w:rsidR="00E97677" w:rsidRDefault="00E97677" w:rsidP="00E97677">
            <w:pPr>
              <w:tabs>
                <w:tab w:val="left" w:pos="900"/>
              </w:tabs>
              <w:jc w:val="both"/>
              <w:rPr>
                <w:color w:val="00B0F0"/>
                <w:sz w:val="22"/>
                <w:szCs w:val="22"/>
              </w:rPr>
            </w:pPr>
          </w:p>
          <w:p w14:paraId="7901AD6A" w14:textId="77777777" w:rsidR="00E97677" w:rsidRDefault="00E97677" w:rsidP="00E97677">
            <w:pPr>
              <w:tabs>
                <w:tab w:val="left" w:pos="900"/>
              </w:tabs>
              <w:jc w:val="both"/>
              <w:rPr>
                <w:color w:val="00B0F0"/>
                <w:sz w:val="22"/>
                <w:szCs w:val="22"/>
              </w:rPr>
            </w:pPr>
          </w:p>
          <w:p w14:paraId="0DCF22CD" w14:textId="77777777" w:rsidR="00E97677" w:rsidRDefault="00E97677" w:rsidP="00E97677">
            <w:pPr>
              <w:tabs>
                <w:tab w:val="left" w:pos="900"/>
              </w:tabs>
              <w:jc w:val="both"/>
              <w:rPr>
                <w:color w:val="00B0F0"/>
                <w:sz w:val="22"/>
                <w:szCs w:val="22"/>
              </w:rPr>
            </w:pPr>
          </w:p>
          <w:p w14:paraId="0FB9D440" w14:textId="77777777" w:rsidR="00E97677" w:rsidRDefault="00E97677" w:rsidP="00E97677">
            <w:pPr>
              <w:tabs>
                <w:tab w:val="left" w:pos="900"/>
              </w:tabs>
              <w:jc w:val="both"/>
              <w:rPr>
                <w:color w:val="00B0F0"/>
                <w:sz w:val="22"/>
                <w:szCs w:val="22"/>
              </w:rPr>
            </w:pPr>
          </w:p>
          <w:p w14:paraId="7A5DC812" w14:textId="77777777" w:rsidR="00E97677" w:rsidRDefault="00E97677" w:rsidP="00E97677">
            <w:pPr>
              <w:tabs>
                <w:tab w:val="left" w:pos="900"/>
              </w:tabs>
              <w:jc w:val="both"/>
              <w:rPr>
                <w:color w:val="00B0F0"/>
                <w:sz w:val="22"/>
                <w:szCs w:val="22"/>
              </w:rPr>
            </w:pPr>
          </w:p>
          <w:p w14:paraId="4D259640" w14:textId="77777777" w:rsidR="00E97677" w:rsidRDefault="00E97677" w:rsidP="00E97677">
            <w:pPr>
              <w:tabs>
                <w:tab w:val="left" w:pos="900"/>
              </w:tabs>
              <w:jc w:val="both"/>
              <w:rPr>
                <w:color w:val="00B0F0"/>
                <w:sz w:val="22"/>
                <w:szCs w:val="22"/>
              </w:rPr>
            </w:pPr>
          </w:p>
          <w:p w14:paraId="02861F4F" w14:textId="77777777" w:rsidR="00E97677" w:rsidRDefault="00E97677" w:rsidP="00E97677">
            <w:pPr>
              <w:tabs>
                <w:tab w:val="left" w:pos="900"/>
              </w:tabs>
              <w:jc w:val="both"/>
              <w:rPr>
                <w:color w:val="00B0F0"/>
                <w:sz w:val="22"/>
                <w:szCs w:val="22"/>
              </w:rPr>
            </w:pPr>
          </w:p>
          <w:p w14:paraId="37E1D213" w14:textId="77777777" w:rsidR="00E97677" w:rsidRDefault="00E97677" w:rsidP="00E97677">
            <w:pPr>
              <w:tabs>
                <w:tab w:val="left" w:pos="900"/>
              </w:tabs>
              <w:jc w:val="both"/>
              <w:rPr>
                <w:color w:val="00B0F0"/>
                <w:sz w:val="22"/>
                <w:szCs w:val="22"/>
              </w:rPr>
            </w:pPr>
          </w:p>
          <w:p w14:paraId="0B41CF75" w14:textId="77777777" w:rsidR="00E97677" w:rsidRDefault="00E97677" w:rsidP="00E97677">
            <w:pPr>
              <w:tabs>
                <w:tab w:val="left" w:pos="900"/>
              </w:tabs>
              <w:jc w:val="both"/>
              <w:rPr>
                <w:color w:val="00B0F0"/>
                <w:sz w:val="22"/>
                <w:szCs w:val="22"/>
              </w:rPr>
            </w:pPr>
          </w:p>
          <w:p w14:paraId="4F4BE668" w14:textId="77777777" w:rsidR="00E97677" w:rsidRDefault="00E97677" w:rsidP="00E97677">
            <w:pPr>
              <w:tabs>
                <w:tab w:val="left" w:pos="900"/>
              </w:tabs>
              <w:jc w:val="both"/>
              <w:rPr>
                <w:color w:val="00B0F0"/>
                <w:sz w:val="22"/>
                <w:szCs w:val="22"/>
              </w:rPr>
            </w:pPr>
          </w:p>
          <w:p w14:paraId="13F67BD0" w14:textId="77777777" w:rsidR="00E97677" w:rsidRDefault="00E97677" w:rsidP="00E97677">
            <w:pPr>
              <w:tabs>
                <w:tab w:val="left" w:pos="900"/>
              </w:tabs>
              <w:jc w:val="both"/>
              <w:rPr>
                <w:color w:val="00B0F0"/>
                <w:sz w:val="22"/>
                <w:szCs w:val="22"/>
              </w:rPr>
            </w:pPr>
          </w:p>
          <w:p w14:paraId="6A6A84E7" w14:textId="77777777" w:rsidR="00E97677" w:rsidRDefault="00E97677" w:rsidP="00E97677">
            <w:pPr>
              <w:tabs>
                <w:tab w:val="left" w:pos="900"/>
              </w:tabs>
              <w:jc w:val="both"/>
              <w:rPr>
                <w:color w:val="00B0F0"/>
                <w:sz w:val="22"/>
                <w:szCs w:val="22"/>
              </w:rPr>
            </w:pPr>
          </w:p>
          <w:p w14:paraId="368927BB" w14:textId="77777777" w:rsidR="00E97677" w:rsidRDefault="00E97677" w:rsidP="00E97677">
            <w:pPr>
              <w:tabs>
                <w:tab w:val="left" w:pos="900"/>
              </w:tabs>
              <w:jc w:val="both"/>
              <w:rPr>
                <w:color w:val="00B0F0"/>
                <w:sz w:val="22"/>
                <w:szCs w:val="22"/>
              </w:rPr>
            </w:pPr>
          </w:p>
          <w:p w14:paraId="37D45160" w14:textId="77777777" w:rsidR="00E97677" w:rsidRDefault="00E97677" w:rsidP="00E97677">
            <w:pPr>
              <w:tabs>
                <w:tab w:val="left" w:pos="900"/>
              </w:tabs>
              <w:jc w:val="both"/>
              <w:rPr>
                <w:color w:val="00B0F0"/>
                <w:sz w:val="22"/>
                <w:szCs w:val="22"/>
              </w:rPr>
            </w:pPr>
          </w:p>
          <w:p w14:paraId="047297C7" w14:textId="77777777" w:rsidR="00E97677" w:rsidRDefault="00E97677" w:rsidP="00E97677">
            <w:pPr>
              <w:tabs>
                <w:tab w:val="left" w:pos="900"/>
              </w:tabs>
              <w:jc w:val="both"/>
              <w:rPr>
                <w:color w:val="00B0F0"/>
                <w:sz w:val="22"/>
                <w:szCs w:val="22"/>
              </w:rPr>
            </w:pPr>
          </w:p>
          <w:p w14:paraId="07221606" w14:textId="77777777" w:rsidR="00E97677" w:rsidRDefault="00E97677" w:rsidP="00E97677">
            <w:pPr>
              <w:tabs>
                <w:tab w:val="left" w:pos="900"/>
              </w:tabs>
              <w:jc w:val="both"/>
              <w:rPr>
                <w:color w:val="00B0F0"/>
                <w:sz w:val="22"/>
                <w:szCs w:val="22"/>
              </w:rPr>
            </w:pPr>
          </w:p>
          <w:p w14:paraId="1F3E7731" w14:textId="77777777" w:rsidR="00E97677" w:rsidRDefault="00E97677" w:rsidP="00E97677">
            <w:pPr>
              <w:tabs>
                <w:tab w:val="left" w:pos="900"/>
              </w:tabs>
              <w:jc w:val="both"/>
              <w:rPr>
                <w:color w:val="00B0F0"/>
                <w:sz w:val="22"/>
                <w:szCs w:val="22"/>
              </w:rPr>
            </w:pPr>
          </w:p>
          <w:p w14:paraId="5CAB03A6" w14:textId="77777777" w:rsidR="00E97677" w:rsidRDefault="00E97677" w:rsidP="00E97677">
            <w:pPr>
              <w:tabs>
                <w:tab w:val="left" w:pos="900"/>
              </w:tabs>
              <w:jc w:val="both"/>
              <w:rPr>
                <w:color w:val="00B0F0"/>
                <w:sz w:val="22"/>
                <w:szCs w:val="22"/>
              </w:rPr>
            </w:pPr>
          </w:p>
          <w:p w14:paraId="551B24DE" w14:textId="77777777" w:rsidR="00E97677" w:rsidRDefault="00E97677" w:rsidP="00E97677">
            <w:pPr>
              <w:tabs>
                <w:tab w:val="left" w:pos="900"/>
              </w:tabs>
              <w:jc w:val="both"/>
              <w:rPr>
                <w:color w:val="00B0F0"/>
                <w:sz w:val="22"/>
                <w:szCs w:val="22"/>
              </w:rPr>
            </w:pPr>
          </w:p>
          <w:p w14:paraId="0B8273B9" w14:textId="77777777" w:rsidR="00E97677" w:rsidRDefault="00E97677" w:rsidP="00E97677">
            <w:pPr>
              <w:tabs>
                <w:tab w:val="left" w:pos="900"/>
              </w:tabs>
              <w:jc w:val="both"/>
              <w:rPr>
                <w:color w:val="00B0F0"/>
                <w:sz w:val="22"/>
                <w:szCs w:val="22"/>
              </w:rPr>
            </w:pPr>
          </w:p>
          <w:p w14:paraId="1F510551" w14:textId="77777777" w:rsidR="00E97677" w:rsidRDefault="00E97677" w:rsidP="00E97677">
            <w:pPr>
              <w:tabs>
                <w:tab w:val="left" w:pos="900"/>
              </w:tabs>
              <w:jc w:val="both"/>
              <w:rPr>
                <w:color w:val="00B0F0"/>
                <w:sz w:val="22"/>
                <w:szCs w:val="22"/>
              </w:rPr>
            </w:pPr>
          </w:p>
          <w:p w14:paraId="46B14A4B" w14:textId="77777777" w:rsidR="00E97677" w:rsidRDefault="00E97677" w:rsidP="00E97677">
            <w:pPr>
              <w:tabs>
                <w:tab w:val="left" w:pos="900"/>
              </w:tabs>
              <w:jc w:val="both"/>
              <w:rPr>
                <w:color w:val="00B0F0"/>
                <w:sz w:val="22"/>
                <w:szCs w:val="22"/>
              </w:rPr>
            </w:pPr>
          </w:p>
          <w:p w14:paraId="23AA8BAA" w14:textId="77777777" w:rsidR="00E97677" w:rsidRDefault="00E97677" w:rsidP="00E97677">
            <w:pPr>
              <w:tabs>
                <w:tab w:val="left" w:pos="900"/>
              </w:tabs>
              <w:jc w:val="both"/>
              <w:rPr>
                <w:color w:val="00B0F0"/>
                <w:sz w:val="22"/>
                <w:szCs w:val="22"/>
              </w:rPr>
            </w:pPr>
          </w:p>
          <w:p w14:paraId="45EDF481" w14:textId="77777777" w:rsidR="00E97677" w:rsidRDefault="00E97677" w:rsidP="00E97677">
            <w:pPr>
              <w:tabs>
                <w:tab w:val="left" w:pos="900"/>
              </w:tabs>
              <w:jc w:val="both"/>
              <w:rPr>
                <w:color w:val="00B0F0"/>
                <w:sz w:val="22"/>
                <w:szCs w:val="22"/>
              </w:rPr>
            </w:pPr>
          </w:p>
          <w:p w14:paraId="5F909EF2" w14:textId="77777777" w:rsidR="00E97677" w:rsidRDefault="00E97677" w:rsidP="00E97677">
            <w:pPr>
              <w:tabs>
                <w:tab w:val="left" w:pos="900"/>
              </w:tabs>
              <w:jc w:val="both"/>
              <w:rPr>
                <w:color w:val="00B0F0"/>
                <w:sz w:val="22"/>
                <w:szCs w:val="22"/>
              </w:rPr>
            </w:pPr>
          </w:p>
          <w:p w14:paraId="79108BC9" w14:textId="77777777" w:rsidR="00E97677" w:rsidRDefault="00E97677" w:rsidP="00E97677">
            <w:pPr>
              <w:tabs>
                <w:tab w:val="left" w:pos="900"/>
              </w:tabs>
              <w:jc w:val="both"/>
              <w:rPr>
                <w:color w:val="00B0F0"/>
                <w:sz w:val="22"/>
                <w:szCs w:val="22"/>
              </w:rPr>
            </w:pPr>
          </w:p>
          <w:p w14:paraId="5996E6CC" w14:textId="77777777" w:rsidR="00E97677" w:rsidRDefault="00E97677" w:rsidP="00E97677">
            <w:pPr>
              <w:tabs>
                <w:tab w:val="left" w:pos="900"/>
              </w:tabs>
              <w:jc w:val="both"/>
              <w:rPr>
                <w:color w:val="00B0F0"/>
                <w:sz w:val="22"/>
                <w:szCs w:val="22"/>
              </w:rPr>
            </w:pPr>
          </w:p>
          <w:p w14:paraId="448957CE" w14:textId="77777777" w:rsidR="00E97677" w:rsidRDefault="00E97677" w:rsidP="00E97677">
            <w:pPr>
              <w:tabs>
                <w:tab w:val="left" w:pos="900"/>
              </w:tabs>
              <w:jc w:val="both"/>
              <w:rPr>
                <w:color w:val="00B0F0"/>
                <w:sz w:val="22"/>
                <w:szCs w:val="22"/>
              </w:rPr>
            </w:pPr>
          </w:p>
          <w:p w14:paraId="13945A9A" w14:textId="77777777" w:rsidR="00E97677" w:rsidRDefault="00E97677" w:rsidP="00E97677">
            <w:pPr>
              <w:tabs>
                <w:tab w:val="left" w:pos="900"/>
              </w:tabs>
              <w:jc w:val="both"/>
              <w:rPr>
                <w:color w:val="00B0F0"/>
                <w:sz w:val="22"/>
                <w:szCs w:val="22"/>
              </w:rPr>
            </w:pPr>
          </w:p>
          <w:p w14:paraId="556FF4ED" w14:textId="77777777" w:rsidR="00E97677" w:rsidRDefault="00E97677" w:rsidP="00E97677">
            <w:pPr>
              <w:tabs>
                <w:tab w:val="left" w:pos="900"/>
              </w:tabs>
              <w:jc w:val="both"/>
              <w:rPr>
                <w:color w:val="00B0F0"/>
                <w:sz w:val="22"/>
                <w:szCs w:val="22"/>
              </w:rPr>
            </w:pPr>
          </w:p>
          <w:p w14:paraId="7507DE69" w14:textId="77777777" w:rsidR="00E97677" w:rsidRDefault="00E97677" w:rsidP="00E97677">
            <w:pPr>
              <w:tabs>
                <w:tab w:val="left" w:pos="900"/>
              </w:tabs>
              <w:jc w:val="both"/>
              <w:rPr>
                <w:color w:val="00B0F0"/>
                <w:sz w:val="22"/>
                <w:szCs w:val="22"/>
              </w:rPr>
            </w:pPr>
          </w:p>
          <w:p w14:paraId="0DD05349" w14:textId="77777777" w:rsidR="00E97677" w:rsidRDefault="00E97677" w:rsidP="00E97677">
            <w:pPr>
              <w:tabs>
                <w:tab w:val="left" w:pos="900"/>
              </w:tabs>
              <w:jc w:val="both"/>
              <w:rPr>
                <w:color w:val="00B0F0"/>
                <w:sz w:val="22"/>
                <w:szCs w:val="22"/>
              </w:rPr>
            </w:pPr>
          </w:p>
          <w:p w14:paraId="07D08A71" w14:textId="77777777" w:rsidR="00E97677" w:rsidRDefault="00E97677" w:rsidP="00E97677">
            <w:pPr>
              <w:tabs>
                <w:tab w:val="left" w:pos="900"/>
              </w:tabs>
              <w:jc w:val="both"/>
              <w:rPr>
                <w:color w:val="00B0F0"/>
                <w:sz w:val="22"/>
                <w:szCs w:val="22"/>
              </w:rPr>
            </w:pPr>
          </w:p>
          <w:p w14:paraId="6A1C1A60" w14:textId="77777777" w:rsidR="00E97677" w:rsidRDefault="00E97677" w:rsidP="00E97677">
            <w:pPr>
              <w:tabs>
                <w:tab w:val="left" w:pos="900"/>
              </w:tabs>
              <w:jc w:val="both"/>
              <w:rPr>
                <w:color w:val="00B0F0"/>
                <w:sz w:val="22"/>
                <w:szCs w:val="22"/>
              </w:rPr>
            </w:pPr>
          </w:p>
          <w:p w14:paraId="7861E42B" w14:textId="77777777" w:rsidR="00E97677" w:rsidRDefault="00E97677" w:rsidP="00E97677">
            <w:pPr>
              <w:tabs>
                <w:tab w:val="left" w:pos="900"/>
              </w:tabs>
              <w:jc w:val="both"/>
              <w:rPr>
                <w:color w:val="00B0F0"/>
                <w:sz w:val="22"/>
                <w:szCs w:val="22"/>
              </w:rPr>
            </w:pPr>
          </w:p>
          <w:p w14:paraId="3AF8D867" w14:textId="77777777" w:rsidR="00E97677" w:rsidRDefault="00E97677" w:rsidP="00E97677">
            <w:pPr>
              <w:tabs>
                <w:tab w:val="left" w:pos="900"/>
              </w:tabs>
              <w:jc w:val="both"/>
              <w:rPr>
                <w:color w:val="00B0F0"/>
                <w:sz w:val="22"/>
                <w:szCs w:val="22"/>
              </w:rPr>
            </w:pPr>
          </w:p>
          <w:p w14:paraId="519D0EB6" w14:textId="77777777" w:rsidR="00E97677" w:rsidRDefault="00E97677" w:rsidP="00E97677">
            <w:pPr>
              <w:tabs>
                <w:tab w:val="left" w:pos="900"/>
              </w:tabs>
              <w:jc w:val="both"/>
              <w:rPr>
                <w:color w:val="00B0F0"/>
                <w:sz w:val="22"/>
                <w:szCs w:val="22"/>
              </w:rPr>
            </w:pPr>
          </w:p>
          <w:p w14:paraId="06E8FC82" w14:textId="77777777" w:rsidR="007A729D" w:rsidRDefault="007A729D" w:rsidP="00E97677">
            <w:pPr>
              <w:jc w:val="both"/>
              <w:rPr>
                <w:color w:val="00B050"/>
                <w:sz w:val="22"/>
                <w:szCs w:val="22"/>
              </w:rPr>
            </w:pPr>
          </w:p>
          <w:p w14:paraId="114A4180" w14:textId="43AE0B01" w:rsidR="00E97677" w:rsidRPr="004E3BEE" w:rsidRDefault="00E97677" w:rsidP="00E97677">
            <w:pPr>
              <w:jc w:val="both"/>
              <w:rPr>
                <w:color w:val="00B050"/>
                <w:sz w:val="22"/>
                <w:szCs w:val="22"/>
              </w:rPr>
            </w:pPr>
            <w:r w:rsidRPr="004E3BEE">
              <w:rPr>
                <w:color w:val="00B050"/>
                <w:sz w:val="22"/>
                <w:szCs w:val="22"/>
              </w:rPr>
              <w:t>Pasiūlymas laikytinas įgyvendintu.</w:t>
            </w:r>
          </w:p>
          <w:p w14:paraId="68BF75C2" w14:textId="77777777" w:rsidR="00E97677" w:rsidRPr="004E3BEE" w:rsidRDefault="00E97677" w:rsidP="00E97677">
            <w:pPr>
              <w:tabs>
                <w:tab w:val="left" w:pos="900"/>
              </w:tabs>
              <w:jc w:val="both"/>
              <w:rPr>
                <w:color w:val="00B050"/>
                <w:sz w:val="22"/>
                <w:szCs w:val="22"/>
              </w:rPr>
            </w:pPr>
            <w:r w:rsidRPr="004E3BEE">
              <w:rPr>
                <w:color w:val="00B050"/>
                <w:sz w:val="22"/>
                <w:szCs w:val="22"/>
              </w:rPr>
              <w:t>Pastabų ir pasiūlymų nėra.</w:t>
            </w:r>
          </w:p>
          <w:p w14:paraId="12C017D9" w14:textId="7792B0FF" w:rsidR="00E97677" w:rsidRPr="00E97677" w:rsidRDefault="00E97677" w:rsidP="00E97677">
            <w:pPr>
              <w:tabs>
                <w:tab w:val="left" w:pos="900"/>
              </w:tabs>
              <w:jc w:val="both"/>
              <w:rPr>
                <w:b/>
                <w:sz w:val="22"/>
                <w:szCs w:val="22"/>
              </w:rPr>
            </w:pPr>
          </w:p>
        </w:tc>
      </w:tr>
      <w:tr w:rsidR="00032D38" w:rsidRPr="009C2AC9" w14:paraId="52E002AE" w14:textId="6E5FA9F9" w:rsidTr="00D81E23">
        <w:tc>
          <w:tcPr>
            <w:tcW w:w="590" w:type="dxa"/>
          </w:tcPr>
          <w:p w14:paraId="52E002AA" w14:textId="4D9E8654" w:rsidR="00032D38" w:rsidRPr="009C2AC9" w:rsidRDefault="00835A13" w:rsidP="00F879B2">
            <w:pPr>
              <w:rPr>
                <w:sz w:val="20"/>
                <w:szCs w:val="20"/>
              </w:rPr>
            </w:pPr>
            <w:r w:rsidRPr="009C2AC9">
              <w:rPr>
                <w:sz w:val="20"/>
                <w:szCs w:val="20"/>
              </w:rPr>
              <w:lastRenderedPageBreak/>
              <w:t>2</w:t>
            </w:r>
            <w:r w:rsidR="007A729D">
              <w:rPr>
                <w:sz w:val="20"/>
                <w:szCs w:val="20"/>
              </w:rPr>
              <w:t>2</w:t>
            </w:r>
            <w:r w:rsidR="00032D38" w:rsidRPr="009C2AC9">
              <w:rPr>
                <w:sz w:val="20"/>
                <w:szCs w:val="20"/>
              </w:rPr>
              <w:t>.</w:t>
            </w:r>
          </w:p>
        </w:tc>
        <w:tc>
          <w:tcPr>
            <w:tcW w:w="4085" w:type="dxa"/>
          </w:tcPr>
          <w:p w14:paraId="24AE03BD" w14:textId="77777777" w:rsidR="00C93518" w:rsidRPr="00804DB9" w:rsidRDefault="00C93518">
            <w:pPr>
              <w:ind w:firstLine="6"/>
              <w:jc w:val="both"/>
              <w:rPr>
                <w:sz w:val="22"/>
                <w:szCs w:val="22"/>
              </w:rPr>
            </w:pPr>
            <w:r w:rsidRPr="00804DB9">
              <w:rPr>
                <w:sz w:val="22"/>
                <w:szCs w:val="22"/>
              </w:rPr>
              <w:t>5.1.10. Užtikrinti naujai priimamų valstybės tarnautojų ir darbuotojų konsultavimą, kaip tinkamai įgyvendinti prievolę deklaruoti privačius interesus.</w:t>
            </w:r>
          </w:p>
          <w:p w14:paraId="52E002AB" w14:textId="48C04FCE" w:rsidR="00032D38" w:rsidRPr="00804DB9" w:rsidRDefault="00032D38">
            <w:pPr>
              <w:pStyle w:val="Puslapioinaostekstas"/>
              <w:tabs>
                <w:tab w:val="left" w:pos="0"/>
                <w:tab w:val="left" w:pos="1560"/>
              </w:tabs>
              <w:ind w:firstLine="6"/>
              <w:jc w:val="both"/>
              <w:rPr>
                <w:sz w:val="22"/>
                <w:szCs w:val="22"/>
              </w:rPr>
            </w:pPr>
          </w:p>
        </w:tc>
        <w:tc>
          <w:tcPr>
            <w:tcW w:w="7200" w:type="dxa"/>
          </w:tcPr>
          <w:p w14:paraId="17E9E643" w14:textId="77777777" w:rsidR="00B95196" w:rsidRDefault="00687ABB">
            <w:pPr>
              <w:jc w:val="both"/>
              <w:rPr>
                <w:rStyle w:val="normal0020tablechar"/>
                <w:sz w:val="22"/>
                <w:szCs w:val="22"/>
              </w:rPr>
            </w:pPr>
            <w:r w:rsidRPr="00804DB9">
              <w:rPr>
                <w:b/>
                <w:sz w:val="22"/>
                <w:szCs w:val="22"/>
              </w:rPr>
              <w:t>Atsižvelgta.</w:t>
            </w:r>
            <w:r w:rsidRPr="00804DB9">
              <w:rPr>
                <w:sz w:val="22"/>
                <w:szCs w:val="22"/>
              </w:rPr>
              <w:t xml:space="preserve"> Lietuvos Respublikos socialin</w:t>
            </w:r>
            <w:r w:rsidRPr="00804DB9">
              <w:rPr>
                <w:rStyle w:val="normal0020tablechar"/>
                <w:sz w:val="22"/>
                <w:szCs w:val="22"/>
              </w:rPr>
              <w:t>ės apsaugos ir darbo ministro 2019 m. balandžio 26 d. įsakymu Nr. A1-227 patvirtintas Prevencijos skyriaus vyresniojo patarėjo pareigybės aprašymas. Šias pareigas einantis valstybės tarnautojas vykdys specialiosios veiklos srities viešųjų ir privačių interesų derinimo funkcijas kartu su kitomis funkcijomis. Jam pavesta: organizuoti darbuotojų mokymus viešųjų ir privačių interesų derinimo valstybinėje tarnyboje klausimais, instruktuoti ir konsultuoti juos, kaip elgtis susidūrus su interesų konfliktais jų veikloje ir kaip jų išvengti; prižiūrėti, kad asmenys, dirbantys valstybinėje tarnyboje nustatyta tvarka ir terminais pildytų ir teiktų savo privačių interesų deklaracijas.</w:t>
            </w:r>
          </w:p>
          <w:p w14:paraId="52E002AD" w14:textId="004CA887" w:rsidR="00804DB9" w:rsidRPr="00804DB9" w:rsidRDefault="00804DB9">
            <w:pPr>
              <w:jc w:val="both"/>
              <w:rPr>
                <w:sz w:val="22"/>
                <w:szCs w:val="22"/>
                <w:lang w:eastAsia="lt-LT"/>
              </w:rPr>
            </w:pPr>
          </w:p>
        </w:tc>
        <w:tc>
          <w:tcPr>
            <w:tcW w:w="3240" w:type="dxa"/>
          </w:tcPr>
          <w:p w14:paraId="56EE6033" w14:textId="77777777" w:rsidR="004346EF" w:rsidRPr="00804DB9" w:rsidRDefault="004346EF">
            <w:pPr>
              <w:jc w:val="both"/>
              <w:rPr>
                <w:color w:val="00B050"/>
                <w:sz w:val="22"/>
                <w:szCs w:val="22"/>
              </w:rPr>
            </w:pPr>
            <w:r w:rsidRPr="00804DB9">
              <w:rPr>
                <w:color w:val="00B050"/>
                <w:sz w:val="22"/>
                <w:szCs w:val="22"/>
              </w:rPr>
              <w:lastRenderedPageBreak/>
              <w:t>Pasiūlymas laikytinas įgyvendintu.</w:t>
            </w:r>
          </w:p>
          <w:p w14:paraId="11ED5F6B" w14:textId="77777777" w:rsidR="004346EF" w:rsidRPr="00804DB9" w:rsidRDefault="004346EF">
            <w:pPr>
              <w:tabs>
                <w:tab w:val="left" w:pos="900"/>
              </w:tabs>
              <w:jc w:val="both"/>
              <w:rPr>
                <w:color w:val="00B050"/>
                <w:sz w:val="22"/>
                <w:szCs w:val="22"/>
              </w:rPr>
            </w:pPr>
            <w:r w:rsidRPr="00804DB9">
              <w:rPr>
                <w:color w:val="00B050"/>
                <w:sz w:val="22"/>
                <w:szCs w:val="22"/>
              </w:rPr>
              <w:t>Pastabų ir pasiūlymų nėra.</w:t>
            </w:r>
          </w:p>
          <w:p w14:paraId="6708983F" w14:textId="77777777" w:rsidR="00032D38" w:rsidRPr="00804DB9" w:rsidRDefault="00032D38">
            <w:pPr>
              <w:tabs>
                <w:tab w:val="left" w:pos="900"/>
              </w:tabs>
              <w:jc w:val="both"/>
              <w:rPr>
                <w:b/>
                <w:sz w:val="22"/>
                <w:szCs w:val="22"/>
              </w:rPr>
            </w:pPr>
          </w:p>
        </w:tc>
      </w:tr>
      <w:tr w:rsidR="00032D38" w:rsidRPr="009C2AC9" w14:paraId="52E002B4" w14:textId="4FC5A8F0" w:rsidTr="00D81E23">
        <w:tc>
          <w:tcPr>
            <w:tcW w:w="590" w:type="dxa"/>
          </w:tcPr>
          <w:p w14:paraId="52E002AF" w14:textId="307F8229" w:rsidR="00032D38" w:rsidRPr="009C2AC9" w:rsidRDefault="00D81E23" w:rsidP="00F879B2">
            <w:pPr>
              <w:rPr>
                <w:sz w:val="20"/>
                <w:szCs w:val="20"/>
              </w:rPr>
            </w:pPr>
            <w:r>
              <w:rPr>
                <w:sz w:val="20"/>
                <w:szCs w:val="20"/>
              </w:rPr>
              <w:lastRenderedPageBreak/>
              <w:t>2</w:t>
            </w:r>
            <w:r w:rsidR="007A729D">
              <w:rPr>
                <w:sz w:val="20"/>
                <w:szCs w:val="20"/>
              </w:rPr>
              <w:t>3</w:t>
            </w:r>
            <w:r w:rsidR="00032D38" w:rsidRPr="009C2AC9">
              <w:rPr>
                <w:sz w:val="20"/>
                <w:szCs w:val="20"/>
              </w:rPr>
              <w:t>.</w:t>
            </w:r>
          </w:p>
        </w:tc>
        <w:tc>
          <w:tcPr>
            <w:tcW w:w="4085" w:type="dxa"/>
          </w:tcPr>
          <w:p w14:paraId="14AB773F" w14:textId="77777777" w:rsidR="00C93518" w:rsidRPr="00804DB9" w:rsidRDefault="00C93518">
            <w:pPr>
              <w:ind w:firstLine="6"/>
              <w:jc w:val="both"/>
              <w:rPr>
                <w:sz w:val="22"/>
                <w:szCs w:val="22"/>
              </w:rPr>
            </w:pPr>
            <w:r w:rsidRPr="00804DB9">
              <w:rPr>
                <w:sz w:val="22"/>
                <w:szCs w:val="22"/>
              </w:rPr>
              <w:t>5.1.11. Užtikrinti sąlygas įstaigos administracijos padalinių vadovams susipažinti su jiems pavaldžių asmenų privačių interesų deklaracijose pateiktais duomenimis.</w:t>
            </w:r>
          </w:p>
          <w:p w14:paraId="52E002B0" w14:textId="14C261F0" w:rsidR="00032D38" w:rsidRPr="00804DB9" w:rsidRDefault="00032D38">
            <w:pPr>
              <w:pStyle w:val="Puslapioinaostekstas"/>
              <w:tabs>
                <w:tab w:val="left" w:pos="993"/>
                <w:tab w:val="left" w:pos="1560"/>
              </w:tabs>
              <w:ind w:firstLine="6"/>
              <w:jc w:val="both"/>
              <w:rPr>
                <w:sz w:val="22"/>
                <w:szCs w:val="22"/>
              </w:rPr>
            </w:pPr>
          </w:p>
        </w:tc>
        <w:tc>
          <w:tcPr>
            <w:tcW w:w="7200" w:type="dxa"/>
          </w:tcPr>
          <w:p w14:paraId="6809214D" w14:textId="23711C53" w:rsidR="00687ABB" w:rsidRPr="00804DB9" w:rsidRDefault="00687ABB">
            <w:pPr>
              <w:pStyle w:val="normal0020table1"/>
              <w:ind w:left="100" w:right="100"/>
              <w:jc w:val="both"/>
              <w:rPr>
                <w:sz w:val="22"/>
                <w:szCs w:val="22"/>
              </w:rPr>
            </w:pPr>
            <w:r w:rsidRPr="00804DB9">
              <w:rPr>
                <w:rStyle w:val="normal0020tablechar"/>
                <w:rFonts w:eastAsiaTheme="majorEastAsia"/>
                <w:b/>
                <w:bCs/>
                <w:sz w:val="22"/>
                <w:szCs w:val="22"/>
              </w:rPr>
              <w:t>Atsižvelgta.</w:t>
            </w:r>
            <w:r w:rsidRPr="00804DB9">
              <w:rPr>
                <w:rStyle w:val="normal0020tablechar"/>
                <w:rFonts w:eastAsiaTheme="majorEastAsia"/>
                <w:sz w:val="22"/>
                <w:szCs w:val="22"/>
              </w:rPr>
              <w:t xml:space="preserve"> </w:t>
            </w:r>
            <w:r w:rsidRPr="00804DB9">
              <w:rPr>
                <w:rStyle w:val="normal0020tablechar"/>
                <w:rFonts w:eastAsiaTheme="majorEastAsia"/>
                <w:bCs/>
                <w:sz w:val="22"/>
                <w:szCs w:val="22"/>
              </w:rPr>
              <w:t xml:space="preserve">SADM interesų derinimo tvarkos </w:t>
            </w:r>
            <w:r w:rsidRPr="00804DB9">
              <w:rPr>
                <w:rStyle w:val="normal0020tablechar"/>
                <w:rFonts w:eastAsiaTheme="majorEastAsia"/>
                <w:sz w:val="22"/>
                <w:szCs w:val="22"/>
              </w:rPr>
              <w:t xml:space="preserve">projektas, nustato, kad tiesioginiai vadovai, vykdydami įstatymo laikymosi kontrolę privalo: </w:t>
            </w:r>
            <w:r w:rsidR="002A2A56" w:rsidRPr="00804DB9">
              <w:rPr>
                <w:rStyle w:val="normal0020tablechar"/>
                <w:rFonts w:eastAsiaTheme="majorEastAsia"/>
                <w:sz w:val="22"/>
                <w:szCs w:val="22"/>
              </w:rPr>
              <w:t>„</w:t>
            </w:r>
            <w:r w:rsidRPr="00804DB9">
              <w:rPr>
                <w:rStyle w:val="normal0020tablechar"/>
                <w:rFonts w:eastAsiaTheme="majorEastAsia"/>
                <w:sz w:val="22"/>
                <w:szCs w:val="22"/>
              </w:rPr>
              <w:t xml:space="preserve">1.1. tiesioginiai vadovai, viešojo pirkimo komisijos pirmininkai, komisijų ir grupių vadovai, ministerijos kancleris, viceministrai, vykdydami kontrolę, kaip nustatyta Įstatymo 22 str. 1 dalies 2 punkte, Taisyklių 44-49 punktuose ir Vyriausiosios tarnybinės etikos komisijos (toliau – VTEK) 2009 m. kovo 26 d. rezoliucijoje Nr. KS-25 </w:t>
            </w:r>
            <w:r w:rsidR="002A2A56" w:rsidRPr="00804DB9">
              <w:rPr>
                <w:rStyle w:val="normal0020tablechar"/>
                <w:rFonts w:eastAsiaTheme="majorEastAsia"/>
                <w:sz w:val="22"/>
                <w:szCs w:val="22"/>
              </w:rPr>
              <w:t>„</w:t>
            </w:r>
            <w:r w:rsidRPr="00804DB9">
              <w:rPr>
                <w:rStyle w:val="normal0020tablechar"/>
                <w:rFonts w:eastAsiaTheme="majorEastAsia"/>
                <w:sz w:val="22"/>
                <w:szCs w:val="22"/>
              </w:rPr>
              <w:t>Dėl Lietuvos Respublikos viešųjų ir privačių interesų derinimo valstybinėje tarnyboje įstatymo nuostatų laikymosi kontrolės vykdymo</w:t>
            </w:r>
            <w:r w:rsidR="002A2A56" w:rsidRPr="00804DB9">
              <w:rPr>
                <w:rStyle w:val="normal0020tablechar"/>
                <w:rFonts w:eastAsiaTheme="majorEastAsia"/>
                <w:sz w:val="22"/>
                <w:szCs w:val="22"/>
              </w:rPr>
              <w:t>“</w:t>
            </w:r>
            <w:r w:rsidRPr="00804DB9">
              <w:rPr>
                <w:rStyle w:val="normal0020tablechar"/>
                <w:rFonts w:eastAsiaTheme="majorEastAsia"/>
                <w:sz w:val="22"/>
                <w:szCs w:val="22"/>
              </w:rPr>
              <w:t xml:space="preserve">, privalo </w:t>
            </w:r>
            <w:smartTag w:uri="urn:schemas-microsoft-com:office:smarttags" w:element="stockticker">
              <w:r w:rsidRPr="00804DB9">
                <w:rPr>
                  <w:rStyle w:val="normal0020tablechar"/>
                  <w:rFonts w:eastAsiaTheme="majorEastAsia"/>
                  <w:sz w:val="22"/>
                  <w:szCs w:val="22"/>
                </w:rPr>
                <w:t>VTEK</w:t>
              </w:r>
            </w:smartTag>
            <w:r w:rsidRPr="00804DB9">
              <w:rPr>
                <w:rStyle w:val="normal0020tablechar"/>
                <w:rFonts w:eastAsiaTheme="majorEastAsia"/>
                <w:sz w:val="22"/>
                <w:szCs w:val="22"/>
              </w:rPr>
              <w:t xml:space="preserve"> nustatyta tvarka registruotis elektroninėje Privačių interesų deklaracijų tvarkymo informacinėje sistemoje, kad galėtų: </w:t>
            </w:r>
          </w:p>
          <w:p w14:paraId="414F7831" w14:textId="77777777" w:rsidR="00687ABB" w:rsidRPr="00804DB9" w:rsidRDefault="00687ABB">
            <w:pPr>
              <w:pStyle w:val="normal0020table1"/>
              <w:ind w:left="100" w:right="100"/>
              <w:jc w:val="both"/>
              <w:rPr>
                <w:sz w:val="22"/>
                <w:szCs w:val="22"/>
              </w:rPr>
            </w:pPr>
            <w:r w:rsidRPr="00804DB9">
              <w:rPr>
                <w:rStyle w:val="normal0020tablechar"/>
                <w:rFonts w:eastAsiaTheme="majorEastAsia"/>
                <w:sz w:val="22"/>
                <w:szCs w:val="22"/>
              </w:rPr>
              <w:t xml:space="preserve">1.1.1. susipažinti su pateiktų pavaldžių darbuotojų privačių interesų deklaracijose duomenimis </w:t>
            </w:r>
            <w:smartTag w:uri="urn:schemas-microsoft-com:office:smarttags" w:element="stockticker">
              <w:r w:rsidRPr="00804DB9">
                <w:rPr>
                  <w:rStyle w:val="normal0020tablechar"/>
                  <w:rFonts w:eastAsiaTheme="majorEastAsia"/>
                  <w:sz w:val="22"/>
                  <w:szCs w:val="22"/>
                </w:rPr>
                <w:t>VTEK</w:t>
              </w:r>
            </w:smartTag>
            <w:r w:rsidRPr="00804DB9">
              <w:rPr>
                <w:rStyle w:val="normal0020tablechar"/>
                <w:rFonts w:eastAsiaTheme="majorEastAsia"/>
                <w:sz w:val="22"/>
                <w:szCs w:val="22"/>
              </w:rPr>
              <w:t xml:space="preserve"> Privačių interesų deklaracijų tvarkymo informacinėje sistemoje;</w:t>
            </w:r>
          </w:p>
          <w:p w14:paraId="20C2B4E3" w14:textId="77777777" w:rsidR="00687ABB" w:rsidRPr="00804DB9" w:rsidRDefault="00687ABB">
            <w:pPr>
              <w:pStyle w:val="normal0020table1"/>
              <w:ind w:left="100" w:right="100"/>
              <w:jc w:val="both"/>
              <w:rPr>
                <w:rStyle w:val="normal0020tablechar"/>
                <w:rFonts w:eastAsiaTheme="majorEastAsia"/>
                <w:sz w:val="22"/>
                <w:szCs w:val="22"/>
              </w:rPr>
            </w:pPr>
            <w:r w:rsidRPr="00804DB9">
              <w:rPr>
                <w:rStyle w:val="normal0020tablechar"/>
                <w:rFonts w:eastAsiaTheme="majorEastAsia"/>
                <w:sz w:val="22"/>
                <w:szCs w:val="22"/>
              </w:rPr>
              <w:t>1.1.2. neskirti darbuotojams užduočių, susijusių su įstaigomis, įmonėmis, ar organizacijomis ir pan., kuriose jie turi privačių interesų (akcijos, artimų asmenų darbas, narystė ir pan.) ar kitų užduočių, galinčių sukelti interesų konfliktą &lt;...&gt; ir kiti punktai, kuriais bus užtikrinama kontrolė.</w:t>
            </w:r>
          </w:p>
          <w:p w14:paraId="4E8D6CC3" w14:textId="77777777" w:rsidR="00032D38" w:rsidRPr="00804DB9" w:rsidRDefault="00687ABB">
            <w:pPr>
              <w:widowControl w:val="0"/>
              <w:jc w:val="both"/>
              <w:rPr>
                <w:rStyle w:val="normal0020tablechar"/>
                <w:sz w:val="22"/>
                <w:szCs w:val="22"/>
              </w:rPr>
            </w:pPr>
            <w:r w:rsidRPr="00804DB9">
              <w:rPr>
                <w:rStyle w:val="normal0020tablechar"/>
                <w:bCs/>
                <w:sz w:val="22"/>
                <w:szCs w:val="22"/>
              </w:rPr>
              <w:t xml:space="preserve">Patvirtinus SADM interesų derinimo tvarką bus organizuota galimybė </w:t>
            </w:r>
            <w:r w:rsidRPr="00804DB9">
              <w:rPr>
                <w:rStyle w:val="normal0020tablechar"/>
                <w:sz w:val="22"/>
                <w:szCs w:val="22"/>
              </w:rPr>
              <w:t xml:space="preserve">skyriaus vadovams prisijungti prie </w:t>
            </w:r>
            <w:smartTag w:uri="urn:schemas-microsoft-com:office:smarttags" w:element="stockticker">
              <w:r w:rsidRPr="00804DB9">
                <w:rPr>
                  <w:rStyle w:val="normal0020tablechar"/>
                  <w:sz w:val="22"/>
                  <w:szCs w:val="22"/>
                </w:rPr>
                <w:t>VTEK</w:t>
              </w:r>
            </w:smartTag>
            <w:r w:rsidRPr="00804DB9">
              <w:rPr>
                <w:rStyle w:val="normal0020tablechar"/>
                <w:sz w:val="22"/>
                <w:szCs w:val="22"/>
              </w:rPr>
              <w:t xml:space="preserve"> Privačių interesų deklaracijų tvarkymo informacinės sistemos.</w:t>
            </w:r>
          </w:p>
          <w:p w14:paraId="657631A0" w14:textId="77777777" w:rsidR="00804DB9" w:rsidRPr="00804DB9" w:rsidRDefault="00804DB9">
            <w:pPr>
              <w:widowControl w:val="0"/>
              <w:jc w:val="both"/>
              <w:rPr>
                <w:rStyle w:val="normal0020tablechar"/>
                <w:sz w:val="22"/>
                <w:szCs w:val="22"/>
              </w:rPr>
            </w:pPr>
          </w:p>
          <w:p w14:paraId="6E02A5AE" w14:textId="4CC851B4" w:rsidR="00804DB9" w:rsidRPr="00804DB9" w:rsidRDefault="00804DB9" w:rsidP="00804DB9">
            <w:pPr>
              <w:jc w:val="both"/>
              <w:rPr>
                <w:rStyle w:val="normal0020tablechar"/>
                <w:b/>
                <w:bCs/>
                <w:i/>
                <w:iCs/>
                <w:sz w:val="22"/>
                <w:szCs w:val="22"/>
              </w:rPr>
            </w:pPr>
            <w:r w:rsidRPr="00804DB9">
              <w:rPr>
                <w:b/>
                <w:bCs/>
                <w:i/>
                <w:iCs/>
                <w:sz w:val="22"/>
                <w:szCs w:val="22"/>
              </w:rPr>
              <w:t>2020 m. balandis</w:t>
            </w:r>
          </w:p>
          <w:p w14:paraId="4B5CD97E" w14:textId="77777777" w:rsidR="00804DB9" w:rsidRDefault="00804DB9">
            <w:pPr>
              <w:widowControl w:val="0"/>
              <w:jc w:val="both"/>
              <w:rPr>
                <w:sz w:val="22"/>
                <w:szCs w:val="22"/>
              </w:rPr>
            </w:pPr>
            <w:r w:rsidRPr="00804DB9">
              <w:rPr>
                <w:sz w:val="22"/>
                <w:szCs w:val="22"/>
              </w:rPr>
              <w:t>Iki 2020 m. sausio 1 d. galiojęs Rekomendacijų 29 punktas numatė pareigą grupių ar skyrių vadovams, viešųjų pirkimų komisijų pirmininkams, komisijų ir darbo grupių, projektų vadovams, ministerijos kancleriui, viceministrams vykdyti Viešųjų ir privačių interesų derinimo valstybinėje tarnyboje įstatymo nuostatų laikymosi kontrolę  ir Vyriausiosios tarnybinės etikos komisijos nustatyta tvarka registruotis Privačių interesų deklaravimo informacinėje sistemoje. Nuo 2020 m. sausio 1 d. visos deklaruojančių asmenų privačių interesų deklaracijos tapo viešos ir skelbiamos Vyriausiosios tarnybinės etikos komisijos interneto svetainėje. Papildomų sąlygų padalinių vadovams susipažinti su jiems pavaldžių asmenų privačių interesų deklaracijose pateiktais duomenimis nereikia.</w:t>
            </w:r>
          </w:p>
          <w:p w14:paraId="52E002B3" w14:textId="326798C7" w:rsidR="00804DB9" w:rsidRPr="00804DB9" w:rsidRDefault="00804DB9">
            <w:pPr>
              <w:widowControl w:val="0"/>
              <w:jc w:val="both"/>
              <w:rPr>
                <w:sz w:val="22"/>
                <w:szCs w:val="22"/>
              </w:rPr>
            </w:pPr>
          </w:p>
        </w:tc>
        <w:tc>
          <w:tcPr>
            <w:tcW w:w="3240" w:type="dxa"/>
          </w:tcPr>
          <w:p w14:paraId="4A800918" w14:textId="77777777" w:rsidR="00032D38" w:rsidRDefault="00032D38" w:rsidP="00804DB9">
            <w:pPr>
              <w:jc w:val="both"/>
              <w:rPr>
                <w:color w:val="00B0F0"/>
                <w:sz w:val="22"/>
                <w:szCs w:val="22"/>
              </w:rPr>
            </w:pPr>
          </w:p>
          <w:p w14:paraId="1EFCC610" w14:textId="77777777" w:rsidR="00804DB9" w:rsidRDefault="00804DB9" w:rsidP="00804DB9">
            <w:pPr>
              <w:jc w:val="both"/>
              <w:rPr>
                <w:color w:val="00B0F0"/>
              </w:rPr>
            </w:pPr>
          </w:p>
          <w:p w14:paraId="596859A2" w14:textId="77777777" w:rsidR="00804DB9" w:rsidRDefault="00804DB9" w:rsidP="00804DB9">
            <w:pPr>
              <w:jc w:val="both"/>
              <w:rPr>
                <w:color w:val="00B0F0"/>
              </w:rPr>
            </w:pPr>
          </w:p>
          <w:p w14:paraId="1E3D7685" w14:textId="77777777" w:rsidR="00804DB9" w:rsidRDefault="00804DB9" w:rsidP="00804DB9">
            <w:pPr>
              <w:jc w:val="both"/>
              <w:rPr>
                <w:color w:val="00B0F0"/>
              </w:rPr>
            </w:pPr>
          </w:p>
          <w:p w14:paraId="75FDC3E8" w14:textId="77777777" w:rsidR="00804DB9" w:rsidRDefault="00804DB9" w:rsidP="00804DB9">
            <w:pPr>
              <w:jc w:val="both"/>
              <w:rPr>
                <w:color w:val="00B0F0"/>
              </w:rPr>
            </w:pPr>
          </w:p>
          <w:p w14:paraId="0C22DD3E" w14:textId="77777777" w:rsidR="00804DB9" w:rsidRDefault="00804DB9" w:rsidP="00804DB9">
            <w:pPr>
              <w:jc w:val="both"/>
              <w:rPr>
                <w:color w:val="00B0F0"/>
              </w:rPr>
            </w:pPr>
          </w:p>
          <w:p w14:paraId="60011D3E" w14:textId="77777777" w:rsidR="00804DB9" w:rsidRDefault="00804DB9" w:rsidP="00804DB9">
            <w:pPr>
              <w:jc w:val="both"/>
              <w:rPr>
                <w:color w:val="00B0F0"/>
              </w:rPr>
            </w:pPr>
          </w:p>
          <w:p w14:paraId="16DCBFE0" w14:textId="77777777" w:rsidR="00804DB9" w:rsidRDefault="00804DB9" w:rsidP="00804DB9">
            <w:pPr>
              <w:jc w:val="both"/>
              <w:rPr>
                <w:color w:val="00B0F0"/>
              </w:rPr>
            </w:pPr>
          </w:p>
          <w:p w14:paraId="48493245" w14:textId="77777777" w:rsidR="00804DB9" w:rsidRDefault="00804DB9" w:rsidP="00804DB9">
            <w:pPr>
              <w:jc w:val="both"/>
              <w:rPr>
                <w:color w:val="00B0F0"/>
              </w:rPr>
            </w:pPr>
          </w:p>
          <w:p w14:paraId="7D6624B7" w14:textId="77777777" w:rsidR="00804DB9" w:rsidRDefault="00804DB9" w:rsidP="00804DB9">
            <w:pPr>
              <w:jc w:val="both"/>
              <w:rPr>
                <w:color w:val="00B0F0"/>
              </w:rPr>
            </w:pPr>
          </w:p>
          <w:p w14:paraId="3462175A" w14:textId="77777777" w:rsidR="00804DB9" w:rsidRDefault="00804DB9" w:rsidP="00804DB9">
            <w:pPr>
              <w:jc w:val="both"/>
              <w:rPr>
                <w:color w:val="00B0F0"/>
              </w:rPr>
            </w:pPr>
          </w:p>
          <w:p w14:paraId="0FBDDA3B" w14:textId="77777777" w:rsidR="00804DB9" w:rsidRDefault="00804DB9" w:rsidP="00804DB9">
            <w:pPr>
              <w:jc w:val="both"/>
              <w:rPr>
                <w:color w:val="00B0F0"/>
              </w:rPr>
            </w:pPr>
          </w:p>
          <w:p w14:paraId="52F0CC40" w14:textId="77777777" w:rsidR="00804DB9" w:rsidRDefault="00804DB9" w:rsidP="00804DB9">
            <w:pPr>
              <w:jc w:val="both"/>
              <w:rPr>
                <w:color w:val="00B0F0"/>
              </w:rPr>
            </w:pPr>
          </w:p>
          <w:p w14:paraId="648EFB9D" w14:textId="77777777" w:rsidR="00804DB9" w:rsidRDefault="00804DB9" w:rsidP="00804DB9">
            <w:pPr>
              <w:jc w:val="both"/>
              <w:rPr>
                <w:color w:val="00B0F0"/>
              </w:rPr>
            </w:pPr>
          </w:p>
          <w:p w14:paraId="2922B46D" w14:textId="77777777" w:rsidR="00804DB9" w:rsidRDefault="00804DB9" w:rsidP="00804DB9">
            <w:pPr>
              <w:jc w:val="both"/>
              <w:rPr>
                <w:color w:val="00B0F0"/>
              </w:rPr>
            </w:pPr>
          </w:p>
          <w:p w14:paraId="7B6B7FB1" w14:textId="77777777" w:rsidR="00804DB9" w:rsidRDefault="00804DB9" w:rsidP="00804DB9">
            <w:pPr>
              <w:jc w:val="both"/>
              <w:rPr>
                <w:color w:val="00B0F0"/>
              </w:rPr>
            </w:pPr>
          </w:p>
          <w:p w14:paraId="5A309B21" w14:textId="77777777" w:rsidR="00804DB9" w:rsidRDefault="00804DB9" w:rsidP="00804DB9">
            <w:pPr>
              <w:jc w:val="both"/>
              <w:rPr>
                <w:color w:val="00B0F0"/>
              </w:rPr>
            </w:pPr>
          </w:p>
          <w:p w14:paraId="6CB724AD" w14:textId="77777777" w:rsidR="00804DB9" w:rsidRDefault="00804DB9" w:rsidP="00804DB9">
            <w:pPr>
              <w:jc w:val="both"/>
              <w:rPr>
                <w:color w:val="00B0F0"/>
              </w:rPr>
            </w:pPr>
          </w:p>
          <w:p w14:paraId="2AC91807" w14:textId="77777777" w:rsidR="00804DB9" w:rsidRDefault="00804DB9" w:rsidP="00804DB9">
            <w:pPr>
              <w:jc w:val="both"/>
              <w:rPr>
                <w:color w:val="00B0F0"/>
              </w:rPr>
            </w:pPr>
          </w:p>
          <w:p w14:paraId="7B1B9D74" w14:textId="77777777" w:rsidR="00804DB9" w:rsidRDefault="00804DB9" w:rsidP="00804DB9">
            <w:pPr>
              <w:jc w:val="both"/>
              <w:rPr>
                <w:b/>
              </w:rPr>
            </w:pPr>
          </w:p>
          <w:p w14:paraId="4F27D5BB" w14:textId="7CA1A90D" w:rsidR="00804DB9" w:rsidRPr="00804DB9" w:rsidRDefault="00804DB9" w:rsidP="00804DB9">
            <w:pPr>
              <w:jc w:val="both"/>
              <w:rPr>
                <w:color w:val="00B050"/>
                <w:sz w:val="22"/>
                <w:szCs w:val="22"/>
              </w:rPr>
            </w:pPr>
            <w:r w:rsidRPr="00804DB9">
              <w:rPr>
                <w:color w:val="00B050"/>
                <w:sz w:val="22"/>
                <w:szCs w:val="22"/>
              </w:rPr>
              <w:t>Pa</w:t>
            </w:r>
            <w:r>
              <w:rPr>
                <w:color w:val="00B050"/>
                <w:sz w:val="22"/>
                <w:szCs w:val="22"/>
              </w:rPr>
              <w:t>teiktiems argumentams pritarta.</w:t>
            </w:r>
          </w:p>
          <w:p w14:paraId="463F4DCF" w14:textId="77777777" w:rsidR="00804DB9" w:rsidRPr="00804DB9" w:rsidRDefault="00804DB9" w:rsidP="00804DB9">
            <w:pPr>
              <w:tabs>
                <w:tab w:val="left" w:pos="900"/>
              </w:tabs>
              <w:jc w:val="both"/>
              <w:rPr>
                <w:color w:val="00B050"/>
                <w:sz w:val="22"/>
                <w:szCs w:val="22"/>
              </w:rPr>
            </w:pPr>
            <w:r w:rsidRPr="00804DB9">
              <w:rPr>
                <w:color w:val="00B050"/>
                <w:sz w:val="22"/>
                <w:szCs w:val="22"/>
              </w:rPr>
              <w:t>Pastabų ir pasiūlymų nėra.</w:t>
            </w:r>
          </w:p>
          <w:p w14:paraId="6CEEE949" w14:textId="58083D63" w:rsidR="00804DB9" w:rsidRPr="00804DB9" w:rsidRDefault="00804DB9" w:rsidP="00804DB9">
            <w:pPr>
              <w:jc w:val="both"/>
              <w:rPr>
                <w:b/>
                <w:sz w:val="22"/>
                <w:szCs w:val="22"/>
              </w:rPr>
            </w:pPr>
          </w:p>
        </w:tc>
      </w:tr>
      <w:tr w:rsidR="00032D38" w:rsidRPr="009C2AC9" w14:paraId="52E002BA" w14:textId="24787727" w:rsidTr="00D81E23">
        <w:tc>
          <w:tcPr>
            <w:tcW w:w="590" w:type="dxa"/>
          </w:tcPr>
          <w:p w14:paraId="52E002B5" w14:textId="756D71E6" w:rsidR="00032D38" w:rsidRPr="009C2AC9" w:rsidRDefault="00835A13" w:rsidP="00F879B2">
            <w:pPr>
              <w:rPr>
                <w:sz w:val="20"/>
                <w:szCs w:val="20"/>
              </w:rPr>
            </w:pPr>
            <w:r w:rsidRPr="009C2AC9">
              <w:rPr>
                <w:sz w:val="20"/>
                <w:szCs w:val="20"/>
              </w:rPr>
              <w:t>2</w:t>
            </w:r>
            <w:r w:rsidR="007A729D">
              <w:rPr>
                <w:sz w:val="20"/>
                <w:szCs w:val="20"/>
              </w:rPr>
              <w:t>4</w:t>
            </w:r>
            <w:r w:rsidR="00032D38" w:rsidRPr="009C2AC9">
              <w:rPr>
                <w:sz w:val="20"/>
                <w:szCs w:val="20"/>
              </w:rPr>
              <w:t>.</w:t>
            </w:r>
          </w:p>
        </w:tc>
        <w:tc>
          <w:tcPr>
            <w:tcW w:w="4085" w:type="dxa"/>
          </w:tcPr>
          <w:p w14:paraId="5996DAD0" w14:textId="77777777" w:rsidR="00C93518" w:rsidRPr="00804DB9" w:rsidRDefault="00C93518">
            <w:pPr>
              <w:ind w:firstLine="6"/>
              <w:jc w:val="both"/>
              <w:rPr>
                <w:sz w:val="22"/>
                <w:szCs w:val="22"/>
              </w:rPr>
            </w:pPr>
            <w:r w:rsidRPr="00804DB9">
              <w:rPr>
                <w:sz w:val="22"/>
                <w:szCs w:val="22"/>
              </w:rPr>
              <w:t>5.1.12.  Kasmet organizuoti mokymus viešųjų ir privačių interesų derinimo tema.</w:t>
            </w:r>
          </w:p>
          <w:p w14:paraId="52E002B6" w14:textId="72D3825A" w:rsidR="00032D38" w:rsidRPr="00804DB9" w:rsidRDefault="00032D38">
            <w:pPr>
              <w:pStyle w:val="Puslapioinaostekstas"/>
              <w:tabs>
                <w:tab w:val="left" w:pos="993"/>
                <w:tab w:val="left" w:pos="1560"/>
              </w:tabs>
              <w:ind w:firstLine="6"/>
              <w:jc w:val="both"/>
              <w:rPr>
                <w:sz w:val="22"/>
                <w:szCs w:val="22"/>
              </w:rPr>
            </w:pPr>
          </w:p>
        </w:tc>
        <w:tc>
          <w:tcPr>
            <w:tcW w:w="7200" w:type="dxa"/>
          </w:tcPr>
          <w:p w14:paraId="420C718A" w14:textId="77777777" w:rsidR="00032D38" w:rsidRPr="00804DB9" w:rsidRDefault="00687ABB">
            <w:pPr>
              <w:jc w:val="both"/>
              <w:rPr>
                <w:rStyle w:val="normal0020tablechar"/>
                <w:sz w:val="22"/>
                <w:szCs w:val="22"/>
              </w:rPr>
            </w:pPr>
            <w:r w:rsidRPr="00804DB9">
              <w:rPr>
                <w:rStyle w:val="normal0020tablechar"/>
                <w:b/>
                <w:bCs/>
                <w:sz w:val="22"/>
                <w:szCs w:val="22"/>
              </w:rPr>
              <w:lastRenderedPageBreak/>
              <w:t>Atsižvelgta.</w:t>
            </w:r>
            <w:r w:rsidRPr="00804DB9">
              <w:rPr>
                <w:rStyle w:val="normal0020tablechar"/>
                <w:sz w:val="22"/>
                <w:szCs w:val="22"/>
              </w:rPr>
              <w:t xml:space="preserve"> Kai tik bus priimti darbuotojai į Prevencijos skyrių, bus organizuoti mokymai viešųjų ir privačių interesų derinimo tema.</w:t>
            </w:r>
          </w:p>
          <w:p w14:paraId="48B61BFC" w14:textId="575E57BC" w:rsidR="00804DB9" w:rsidRPr="00804DB9" w:rsidRDefault="00804DB9">
            <w:pPr>
              <w:jc w:val="both"/>
              <w:rPr>
                <w:rStyle w:val="normal0020tablechar"/>
                <w:sz w:val="22"/>
                <w:szCs w:val="22"/>
              </w:rPr>
            </w:pPr>
          </w:p>
          <w:p w14:paraId="59589958" w14:textId="06E3E3BB" w:rsidR="00804DB9" w:rsidRPr="00804DB9" w:rsidRDefault="00804DB9">
            <w:pPr>
              <w:jc w:val="both"/>
              <w:rPr>
                <w:rStyle w:val="normal0020tablechar"/>
                <w:b/>
                <w:bCs/>
                <w:i/>
                <w:iCs/>
                <w:sz w:val="22"/>
                <w:szCs w:val="22"/>
              </w:rPr>
            </w:pPr>
            <w:r w:rsidRPr="00804DB9">
              <w:rPr>
                <w:b/>
                <w:bCs/>
                <w:i/>
                <w:iCs/>
                <w:sz w:val="22"/>
                <w:szCs w:val="22"/>
              </w:rPr>
              <w:t>2020 m. balandis</w:t>
            </w:r>
          </w:p>
          <w:p w14:paraId="3CA25984" w14:textId="77777777" w:rsidR="00804DB9" w:rsidRPr="00804DB9" w:rsidRDefault="00804DB9">
            <w:pPr>
              <w:jc w:val="both"/>
              <w:rPr>
                <w:sz w:val="22"/>
                <w:szCs w:val="22"/>
              </w:rPr>
            </w:pPr>
            <w:r w:rsidRPr="00804DB9">
              <w:rPr>
                <w:sz w:val="22"/>
                <w:szCs w:val="22"/>
              </w:rPr>
              <w:t>2019 m. lapkričio mėnesį buvo priimti 2 Prevencijos skyriaus darbuotojai. 2019 m. mokymai nevyko. 2020 m. planuojami mokymai III-IV ketvirtyje.</w:t>
            </w:r>
          </w:p>
          <w:p w14:paraId="52E002B9" w14:textId="2E8B9A11" w:rsidR="00804DB9" w:rsidRPr="00804DB9" w:rsidRDefault="00804DB9">
            <w:pPr>
              <w:jc w:val="both"/>
              <w:rPr>
                <w:sz w:val="22"/>
                <w:szCs w:val="22"/>
              </w:rPr>
            </w:pPr>
          </w:p>
        </w:tc>
        <w:tc>
          <w:tcPr>
            <w:tcW w:w="3240" w:type="dxa"/>
          </w:tcPr>
          <w:p w14:paraId="032B047A" w14:textId="77777777" w:rsidR="00032D38" w:rsidRPr="00804DB9" w:rsidRDefault="00032D38" w:rsidP="00804DB9">
            <w:pPr>
              <w:jc w:val="both"/>
              <w:rPr>
                <w:color w:val="00B0F0"/>
                <w:sz w:val="22"/>
                <w:szCs w:val="22"/>
              </w:rPr>
            </w:pPr>
          </w:p>
          <w:p w14:paraId="467798AB" w14:textId="77777777" w:rsidR="00804DB9" w:rsidRPr="00804DB9" w:rsidRDefault="00804DB9" w:rsidP="00804DB9">
            <w:pPr>
              <w:jc w:val="both"/>
              <w:rPr>
                <w:color w:val="00B0F0"/>
                <w:sz w:val="22"/>
                <w:szCs w:val="22"/>
              </w:rPr>
            </w:pPr>
          </w:p>
          <w:p w14:paraId="33B62DC2" w14:textId="77777777" w:rsidR="00804DB9" w:rsidRPr="00804DB9" w:rsidRDefault="00804DB9" w:rsidP="00804DB9">
            <w:pPr>
              <w:jc w:val="both"/>
              <w:rPr>
                <w:color w:val="00B0F0"/>
                <w:sz w:val="22"/>
                <w:szCs w:val="22"/>
              </w:rPr>
            </w:pPr>
          </w:p>
          <w:p w14:paraId="5CEED97F" w14:textId="77777777" w:rsidR="00804DB9" w:rsidRPr="00804DB9" w:rsidRDefault="00804DB9" w:rsidP="00804DB9">
            <w:pPr>
              <w:jc w:val="both"/>
              <w:rPr>
                <w:color w:val="00B0F0"/>
                <w:sz w:val="22"/>
                <w:szCs w:val="22"/>
              </w:rPr>
            </w:pPr>
          </w:p>
          <w:p w14:paraId="521ABADF" w14:textId="77777777" w:rsidR="00804DB9" w:rsidRPr="00804DB9" w:rsidRDefault="00804DB9" w:rsidP="00804DB9">
            <w:pPr>
              <w:jc w:val="both"/>
              <w:rPr>
                <w:color w:val="00B050"/>
                <w:sz w:val="22"/>
                <w:szCs w:val="22"/>
              </w:rPr>
            </w:pPr>
            <w:r w:rsidRPr="00804DB9">
              <w:rPr>
                <w:color w:val="00B050"/>
                <w:sz w:val="22"/>
                <w:szCs w:val="22"/>
              </w:rPr>
              <w:t>Pasiūlymas laikytinas įgyvendintu.</w:t>
            </w:r>
          </w:p>
          <w:p w14:paraId="667FDFC4" w14:textId="77777777" w:rsidR="00804DB9" w:rsidRPr="00804DB9" w:rsidRDefault="00804DB9" w:rsidP="00804DB9">
            <w:pPr>
              <w:tabs>
                <w:tab w:val="left" w:pos="900"/>
              </w:tabs>
              <w:jc w:val="both"/>
              <w:rPr>
                <w:color w:val="00B050"/>
                <w:sz w:val="22"/>
                <w:szCs w:val="22"/>
              </w:rPr>
            </w:pPr>
            <w:r w:rsidRPr="00804DB9">
              <w:rPr>
                <w:color w:val="00B050"/>
                <w:sz w:val="22"/>
                <w:szCs w:val="22"/>
              </w:rPr>
              <w:t>Pastabų ir pasiūlymų nėra.</w:t>
            </w:r>
          </w:p>
          <w:p w14:paraId="3C7FE0B8" w14:textId="6F063A13" w:rsidR="00804DB9" w:rsidRPr="00804DB9" w:rsidRDefault="00804DB9" w:rsidP="00804DB9">
            <w:pPr>
              <w:jc w:val="both"/>
              <w:rPr>
                <w:b/>
                <w:bCs/>
                <w:sz w:val="22"/>
                <w:szCs w:val="22"/>
              </w:rPr>
            </w:pPr>
          </w:p>
        </w:tc>
      </w:tr>
      <w:tr w:rsidR="00032D38" w:rsidRPr="009C2AC9" w14:paraId="52E002BF" w14:textId="10DCCC9C" w:rsidTr="00D81E23">
        <w:tc>
          <w:tcPr>
            <w:tcW w:w="590" w:type="dxa"/>
          </w:tcPr>
          <w:p w14:paraId="52E002BB" w14:textId="56868B8C" w:rsidR="00032D38" w:rsidRPr="009C2AC9" w:rsidRDefault="00835A13" w:rsidP="00F879B2">
            <w:pPr>
              <w:rPr>
                <w:sz w:val="20"/>
                <w:szCs w:val="20"/>
              </w:rPr>
            </w:pPr>
            <w:r w:rsidRPr="009C2AC9">
              <w:rPr>
                <w:sz w:val="20"/>
                <w:szCs w:val="20"/>
              </w:rPr>
              <w:lastRenderedPageBreak/>
              <w:t>2</w:t>
            </w:r>
            <w:r w:rsidR="007A729D">
              <w:rPr>
                <w:sz w:val="20"/>
                <w:szCs w:val="20"/>
              </w:rPr>
              <w:t>5</w:t>
            </w:r>
            <w:r w:rsidR="00032D38" w:rsidRPr="009C2AC9">
              <w:rPr>
                <w:sz w:val="20"/>
                <w:szCs w:val="20"/>
              </w:rPr>
              <w:t>.</w:t>
            </w:r>
          </w:p>
        </w:tc>
        <w:tc>
          <w:tcPr>
            <w:tcW w:w="4085" w:type="dxa"/>
          </w:tcPr>
          <w:p w14:paraId="3ABC9A10" w14:textId="77777777" w:rsidR="00C93518" w:rsidRPr="00FC5A50" w:rsidRDefault="00C93518">
            <w:pPr>
              <w:ind w:firstLine="6"/>
              <w:jc w:val="both"/>
              <w:rPr>
                <w:bCs/>
                <w:sz w:val="22"/>
                <w:szCs w:val="22"/>
              </w:rPr>
            </w:pPr>
            <w:r w:rsidRPr="00FC5A50">
              <w:rPr>
                <w:sz w:val="22"/>
                <w:szCs w:val="22"/>
              </w:rPr>
              <w:t>5.1.13. Periodiškai atlikti valstybės tarnautojų ir darbuotojų privačių interesų deklaracijų turinio kontrolę ir deklaracijų duomenų tikrinimus.</w:t>
            </w:r>
          </w:p>
          <w:p w14:paraId="52E002BC" w14:textId="373C9D7F" w:rsidR="00C93518" w:rsidRPr="00FC5A50" w:rsidRDefault="00C93518">
            <w:pPr>
              <w:pStyle w:val="Puslapioinaostekstas"/>
              <w:tabs>
                <w:tab w:val="left" w:pos="993"/>
                <w:tab w:val="left" w:pos="1560"/>
              </w:tabs>
              <w:ind w:firstLine="6"/>
              <w:jc w:val="both"/>
              <w:rPr>
                <w:sz w:val="22"/>
                <w:szCs w:val="22"/>
              </w:rPr>
            </w:pPr>
          </w:p>
        </w:tc>
        <w:tc>
          <w:tcPr>
            <w:tcW w:w="7200" w:type="dxa"/>
          </w:tcPr>
          <w:p w14:paraId="4FF7AC1F" w14:textId="77777777" w:rsidR="004B73F1" w:rsidRDefault="00687ABB">
            <w:pPr>
              <w:jc w:val="both"/>
              <w:rPr>
                <w:rStyle w:val="normal0020tablechar"/>
                <w:sz w:val="22"/>
                <w:szCs w:val="22"/>
              </w:rPr>
            </w:pPr>
            <w:r w:rsidRPr="00FC5A50">
              <w:rPr>
                <w:rStyle w:val="normal0020tablechar"/>
                <w:b/>
                <w:bCs/>
                <w:sz w:val="22"/>
                <w:szCs w:val="22"/>
              </w:rPr>
              <w:t xml:space="preserve">Atsižvelgta. </w:t>
            </w:r>
            <w:r w:rsidRPr="00FC5A50">
              <w:rPr>
                <w:rStyle w:val="normal0020tablechar"/>
                <w:sz w:val="22"/>
                <w:szCs w:val="22"/>
              </w:rPr>
              <w:t xml:space="preserve">Lietuvos Respublikos socialinės apsaugos ir darbo ministro 2019 m. balandžio 26 d. įsakymu Nr. A1-230 patvirtintų Prevencijos skyriaus nuostatų 8.3. punktas nustato, kad skyrius </w:t>
            </w:r>
            <w:r w:rsidR="002A2A56" w:rsidRPr="00FC5A50">
              <w:rPr>
                <w:rStyle w:val="normal0020tablechar"/>
                <w:sz w:val="22"/>
                <w:szCs w:val="22"/>
              </w:rPr>
              <w:t>„</w:t>
            </w:r>
            <w:r w:rsidRPr="00FC5A50">
              <w:rPr>
                <w:rStyle w:val="normal0020tablechar"/>
                <w:sz w:val="22"/>
                <w:szCs w:val="22"/>
              </w:rPr>
              <w:t>atlieka nuolatinę privačių interesų deklaracijų turinio kontrolę, administruoja Vyriausiosios tarnybinės etikos komisijos informacinėje sistemoje, tvarkančioje privačių interesų deklaracijas, ministerijos darbuotojų ir ministro į pareigas skiriamų asmenų pateiktas deklaracijas, atlieka tokių deklaracijų apskaitą, deklaracijose nurodytų duomenų analizę bei įgyvendina kitas teisės aktų vykdymo priežiūros ir kontrolės funkcijas</w:t>
            </w:r>
            <w:r w:rsidR="002A2A56" w:rsidRPr="00FC5A50">
              <w:rPr>
                <w:rStyle w:val="normal0020tablechar"/>
                <w:sz w:val="22"/>
                <w:szCs w:val="22"/>
              </w:rPr>
              <w:t>“</w:t>
            </w:r>
            <w:r w:rsidRPr="00FC5A50">
              <w:rPr>
                <w:rStyle w:val="normal0020tablechar"/>
                <w:sz w:val="22"/>
                <w:szCs w:val="22"/>
              </w:rPr>
              <w:t>, o 2019 m. balandžio 26 d. įsakymu Nr. A1-227 patvirtintame Prevencijos skyriaus vyresniojo patarėjo pareigybės aprašyme darbuotojui, atliekant nuolatinę pateiktų deklaracijų turinio kontrolę, pavesta informuoti asmenis, dirbančius valstybinėje tarnyboje apie jų privačių interesų deklaracijoje pastebėtas klaidas ir neatitikimus ir, esant šių asmenų prašymui, teikti siūlymus, kaip jas ištaisyti taip pat informuoti ministrą ir (ar) kanclerį bei tiesioginį asmens, dirbančio valstybinėje tarnyboje vadovą apie pastebėtus privačių interesų deklaracijoje nurodytus duomenis ar kitas žinomas (paaiškėjusias) aplinkybes, galinčias kelti interesų konfliktą.</w:t>
            </w:r>
          </w:p>
          <w:p w14:paraId="52E002BE" w14:textId="7759ED75" w:rsidR="00FC5A50" w:rsidRPr="00FC5A50" w:rsidRDefault="00FC5A50">
            <w:pPr>
              <w:jc w:val="both"/>
              <w:rPr>
                <w:sz w:val="22"/>
                <w:szCs w:val="22"/>
              </w:rPr>
            </w:pPr>
          </w:p>
        </w:tc>
        <w:tc>
          <w:tcPr>
            <w:tcW w:w="3240" w:type="dxa"/>
          </w:tcPr>
          <w:p w14:paraId="60E3D1AD" w14:textId="77777777" w:rsidR="00EC323B" w:rsidRPr="00FC5A50" w:rsidRDefault="00EC323B">
            <w:pPr>
              <w:jc w:val="both"/>
              <w:rPr>
                <w:color w:val="00B050"/>
                <w:sz w:val="22"/>
                <w:szCs w:val="22"/>
              </w:rPr>
            </w:pPr>
            <w:r w:rsidRPr="00FC5A50">
              <w:rPr>
                <w:color w:val="00B050"/>
                <w:sz w:val="22"/>
                <w:szCs w:val="22"/>
              </w:rPr>
              <w:t>Pasiūlymas laikytinas įgyvendintu.</w:t>
            </w:r>
          </w:p>
          <w:p w14:paraId="1EEFB4AA" w14:textId="77777777" w:rsidR="00EC323B" w:rsidRPr="00FC5A50" w:rsidRDefault="00EC323B">
            <w:pPr>
              <w:tabs>
                <w:tab w:val="left" w:pos="900"/>
              </w:tabs>
              <w:jc w:val="both"/>
              <w:rPr>
                <w:color w:val="00B050"/>
                <w:sz w:val="22"/>
                <w:szCs w:val="22"/>
              </w:rPr>
            </w:pPr>
            <w:r w:rsidRPr="00FC5A50">
              <w:rPr>
                <w:color w:val="00B050"/>
                <w:sz w:val="22"/>
                <w:szCs w:val="22"/>
              </w:rPr>
              <w:t>Pastabų ir pasiūlymų nėra.</w:t>
            </w:r>
          </w:p>
          <w:p w14:paraId="01A24761" w14:textId="6E111774" w:rsidR="00C23ABC" w:rsidRPr="00FC5A50" w:rsidRDefault="00C23ABC">
            <w:pPr>
              <w:jc w:val="both"/>
              <w:rPr>
                <w:b/>
                <w:sz w:val="22"/>
                <w:szCs w:val="22"/>
              </w:rPr>
            </w:pPr>
          </w:p>
        </w:tc>
      </w:tr>
      <w:tr w:rsidR="00835A13" w:rsidRPr="009C2AC9" w14:paraId="7C9CFFF6" w14:textId="77777777" w:rsidTr="00D81E23">
        <w:tc>
          <w:tcPr>
            <w:tcW w:w="590" w:type="dxa"/>
          </w:tcPr>
          <w:p w14:paraId="7A9DBAA0" w14:textId="77777777" w:rsidR="00835A13" w:rsidRPr="009C2AC9" w:rsidRDefault="00835A13" w:rsidP="00F879B2">
            <w:pPr>
              <w:rPr>
                <w:sz w:val="20"/>
                <w:szCs w:val="20"/>
              </w:rPr>
            </w:pPr>
          </w:p>
        </w:tc>
        <w:tc>
          <w:tcPr>
            <w:tcW w:w="4085" w:type="dxa"/>
          </w:tcPr>
          <w:p w14:paraId="100D7374" w14:textId="77777777" w:rsidR="00835A13" w:rsidRPr="009C2AC9" w:rsidRDefault="00835A13">
            <w:pPr>
              <w:pStyle w:val="Puslapioinaostekstas"/>
              <w:tabs>
                <w:tab w:val="left" w:pos="993"/>
                <w:tab w:val="left" w:pos="1560"/>
              </w:tabs>
              <w:jc w:val="both"/>
            </w:pPr>
          </w:p>
        </w:tc>
        <w:tc>
          <w:tcPr>
            <w:tcW w:w="7200" w:type="dxa"/>
          </w:tcPr>
          <w:p w14:paraId="46E96C39" w14:textId="199AE29A" w:rsidR="00835A13" w:rsidRPr="009C2AC9" w:rsidRDefault="00835A13">
            <w:pPr>
              <w:jc w:val="both"/>
              <w:rPr>
                <w:sz w:val="20"/>
                <w:szCs w:val="20"/>
              </w:rPr>
            </w:pPr>
          </w:p>
          <w:p w14:paraId="609B7521" w14:textId="77777777" w:rsidR="00835A13" w:rsidRPr="009C2AC9" w:rsidRDefault="00835A13">
            <w:pPr>
              <w:jc w:val="both"/>
              <w:rPr>
                <w:b/>
              </w:rPr>
            </w:pPr>
            <w:r w:rsidRPr="009C2AC9">
              <w:rPr>
                <w:b/>
              </w:rPr>
              <w:t>JRD planuojamos įgyvendinti priemonės</w:t>
            </w:r>
          </w:p>
          <w:p w14:paraId="6F12EF32" w14:textId="2E146CB7" w:rsidR="00835A13" w:rsidRPr="009C2AC9" w:rsidRDefault="00835A13">
            <w:pPr>
              <w:jc w:val="both"/>
              <w:rPr>
                <w:sz w:val="20"/>
                <w:szCs w:val="20"/>
              </w:rPr>
            </w:pPr>
          </w:p>
        </w:tc>
        <w:tc>
          <w:tcPr>
            <w:tcW w:w="3240" w:type="dxa"/>
          </w:tcPr>
          <w:p w14:paraId="446F4AFF" w14:textId="77777777" w:rsidR="00835A13" w:rsidRPr="009C2AC9" w:rsidRDefault="00835A13">
            <w:pPr>
              <w:tabs>
                <w:tab w:val="left" w:pos="900"/>
              </w:tabs>
              <w:jc w:val="both"/>
              <w:rPr>
                <w:b/>
                <w:sz w:val="20"/>
                <w:szCs w:val="20"/>
              </w:rPr>
            </w:pPr>
          </w:p>
        </w:tc>
      </w:tr>
      <w:tr w:rsidR="00032D38" w:rsidRPr="009C2AC9" w14:paraId="52E002CA" w14:textId="09B106AB" w:rsidTr="00D81E23">
        <w:tc>
          <w:tcPr>
            <w:tcW w:w="590" w:type="dxa"/>
          </w:tcPr>
          <w:p w14:paraId="52E002C5" w14:textId="78DD9827" w:rsidR="00032D38" w:rsidRPr="009C2AC9" w:rsidRDefault="003F4693" w:rsidP="00F879B2">
            <w:pPr>
              <w:rPr>
                <w:sz w:val="20"/>
                <w:szCs w:val="20"/>
              </w:rPr>
            </w:pPr>
            <w:r w:rsidRPr="009C2AC9">
              <w:rPr>
                <w:sz w:val="20"/>
                <w:szCs w:val="20"/>
              </w:rPr>
              <w:t>2</w:t>
            </w:r>
            <w:r w:rsidR="007A729D">
              <w:rPr>
                <w:sz w:val="20"/>
                <w:szCs w:val="20"/>
              </w:rPr>
              <w:t>6</w:t>
            </w:r>
            <w:r w:rsidR="00835A13" w:rsidRPr="009C2AC9">
              <w:rPr>
                <w:sz w:val="20"/>
                <w:szCs w:val="20"/>
              </w:rPr>
              <w:t>.</w:t>
            </w:r>
          </w:p>
        </w:tc>
        <w:tc>
          <w:tcPr>
            <w:tcW w:w="4085" w:type="dxa"/>
          </w:tcPr>
          <w:p w14:paraId="52E002C6" w14:textId="6E1675C4" w:rsidR="00032D38" w:rsidRPr="00FC5A50" w:rsidRDefault="00ED767C" w:rsidP="009D55E3">
            <w:pPr>
              <w:jc w:val="both"/>
              <w:rPr>
                <w:sz w:val="22"/>
                <w:szCs w:val="22"/>
              </w:rPr>
            </w:pPr>
            <w:r w:rsidRPr="00FC5A50">
              <w:rPr>
                <w:sz w:val="22"/>
                <w:szCs w:val="22"/>
              </w:rPr>
              <w:t xml:space="preserve">5.2.2. Konkursų organizavimo biudžetiniams metams </w:t>
            </w:r>
            <w:r w:rsidRPr="00FC5A50">
              <w:rPr>
                <w:iCs/>
                <w:sz w:val="22"/>
                <w:szCs w:val="22"/>
              </w:rPr>
              <w:t>ciklo pradžioje sukurti ir įstaigos interneto svetainėje skelbti būsimų konkursų planą su preliminariais priemonių tikslais, pareiškėjais, sumomis ir pan.</w:t>
            </w:r>
          </w:p>
        </w:tc>
        <w:tc>
          <w:tcPr>
            <w:tcW w:w="7200" w:type="dxa"/>
          </w:tcPr>
          <w:p w14:paraId="52E002C9" w14:textId="177AEFA2" w:rsidR="00032D38" w:rsidRPr="00FC5A50" w:rsidRDefault="003B4A80" w:rsidP="00F879B2">
            <w:pPr>
              <w:jc w:val="both"/>
              <w:rPr>
                <w:sz w:val="22"/>
                <w:szCs w:val="22"/>
              </w:rPr>
            </w:pPr>
            <w:r w:rsidRPr="00FC5A50">
              <w:rPr>
                <w:rStyle w:val="Bodytext2"/>
                <w:rFonts w:eastAsiaTheme="minorHAnsi"/>
                <w:b/>
              </w:rPr>
              <w:t>Atsižvelgta.</w:t>
            </w:r>
            <w:r w:rsidRPr="00FC5A50">
              <w:rPr>
                <w:rStyle w:val="Bodytext2"/>
                <w:rFonts w:eastAsiaTheme="minorHAnsi"/>
              </w:rPr>
              <w:t xml:space="preserve"> Informacija apie Departamento planuojamus skelbti finansavimo konkursus paskelbta </w:t>
            </w:r>
            <w:hyperlink r:id="rId8" w:history="1">
              <w:r w:rsidRPr="00FC5A50">
                <w:rPr>
                  <w:rStyle w:val="Hipersaitas"/>
                  <w:sz w:val="22"/>
                  <w:szCs w:val="22"/>
                  <w:lang w:bidi="en-US"/>
                </w:rPr>
                <w:t xml:space="preserve">https://jrd.lt/fmansavimo-konkursai- </w:t>
              </w:r>
              <w:r w:rsidRPr="00FC5A50">
                <w:rPr>
                  <w:rStyle w:val="Hipersaitas"/>
                  <w:sz w:val="22"/>
                  <w:szCs w:val="22"/>
                </w:rPr>
                <w:t>organizacijoms</w:t>
              </w:r>
            </w:hyperlink>
          </w:p>
        </w:tc>
        <w:tc>
          <w:tcPr>
            <w:tcW w:w="3240" w:type="dxa"/>
          </w:tcPr>
          <w:p w14:paraId="39F6F86D" w14:textId="77777777" w:rsidR="00EE04E6" w:rsidRPr="00FC5A50" w:rsidRDefault="00EE04E6">
            <w:pPr>
              <w:jc w:val="both"/>
              <w:rPr>
                <w:color w:val="00B050"/>
                <w:sz w:val="22"/>
                <w:szCs w:val="22"/>
              </w:rPr>
            </w:pPr>
            <w:r w:rsidRPr="00FC5A50">
              <w:rPr>
                <w:color w:val="00B050"/>
                <w:sz w:val="22"/>
                <w:szCs w:val="22"/>
              </w:rPr>
              <w:t>Pasiūlymas laikytinas įgyvendintu.</w:t>
            </w:r>
          </w:p>
          <w:p w14:paraId="52A53EAB" w14:textId="77777777" w:rsidR="00EE04E6" w:rsidRPr="00FC5A50" w:rsidRDefault="00EE04E6">
            <w:pPr>
              <w:tabs>
                <w:tab w:val="left" w:pos="900"/>
              </w:tabs>
              <w:jc w:val="both"/>
              <w:rPr>
                <w:color w:val="00B050"/>
                <w:sz w:val="22"/>
                <w:szCs w:val="22"/>
              </w:rPr>
            </w:pPr>
            <w:r w:rsidRPr="00FC5A50">
              <w:rPr>
                <w:color w:val="00B050"/>
                <w:sz w:val="22"/>
                <w:szCs w:val="22"/>
              </w:rPr>
              <w:t>Pastabų ir pasiūlymų nėra.</w:t>
            </w:r>
          </w:p>
          <w:p w14:paraId="67598052" w14:textId="77777777" w:rsidR="00032D38" w:rsidRPr="00FC5A50" w:rsidRDefault="00032D38">
            <w:pPr>
              <w:tabs>
                <w:tab w:val="left" w:pos="900"/>
              </w:tabs>
              <w:jc w:val="both"/>
              <w:rPr>
                <w:b/>
                <w:sz w:val="22"/>
                <w:szCs w:val="22"/>
              </w:rPr>
            </w:pPr>
          </w:p>
        </w:tc>
      </w:tr>
      <w:tr w:rsidR="00032D38" w:rsidRPr="009C2AC9" w14:paraId="52E002D4" w14:textId="0D35F825" w:rsidTr="00D81E23">
        <w:tc>
          <w:tcPr>
            <w:tcW w:w="590" w:type="dxa"/>
          </w:tcPr>
          <w:p w14:paraId="52E002CE" w14:textId="20D3DC3F" w:rsidR="00032D38" w:rsidRPr="009C2AC9" w:rsidRDefault="003F4693" w:rsidP="00F879B2">
            <w:pPr>
              <w:rPr>
                <w:sz w:val="20"/>
                <w:szCs w:val="20"/>
              </w:rPr>
            </w:pPr>
            <w:r w:rsidRPr="009C2AC9">
              <w:rPr>
                <w:sz w:val="20"/>
                <w:szCs w:val="20"/>
              </w:rPr>
              <w:t>2</w:t>
            </w:r>
            <w:r w:rsidR="007A729D">
              <w:rPr>
                <w:sz w:val="20"/>
                <w:szCs w:val="20"/>
              </w:rPr>
              <w:t>7</w:t>
            </w:r>
            <w:r w:rsidR="00032D38" w:rsidRPr="009C2AC9">
              <w:rPr>
                <w:sz w:val="20"/>
                <w:szCs w:val="20"/>
              </w:rPr>
              <w:t>.</w:t>
            </w:r>
          </w:p>
        </w:tc>
        <w:tc>
          <w:tcPr>
            <w:tcW w:w="4085" w:type="dxa"/>
          </w:tcPr>
          <w:p w14:paraId="0C84F089" w14:textId="77777777" w:rsidR="00653B93" w:rsidRPr="00FC5A50" w:rsidRDefault="00653B93">
            <w:pPr>
              <w:tabs>
                <w:tab w:val="left" w:pos="567"/>
                <w:tab w:val="left" w:pos="993"/>
              </w:tabs>
              <w:jc w:val="both"/>
              <w:rPr>
                <w:sz w:val="22"/>
                <w:szCs w:val="22"/>
              </w:rPr>
            </w:pPr>
            <w:r w:rsidRPr="00FC5A50">
              <w:rPr>
                <w:sz w:val="22"/>
                <w:szCs w:val="22"/>
              </w:rPr>
              <w:t xml:space="preserve">5.2.3. Skelbti savo įstaigos interneto svetainėje informaciją apie konkursui pateiktų paraiškų atitiktį (atitinka ar neatitinka) formaliesiems kriterijams ir </w:t>
            </w:r>
            <w:r w:rsidRPr="00FC5A50">
              <w:rPr>
                <w:sz w:val="22"/>
                <w:szCs w:val="22"/>
              </w:rPr>
              <w:lastRenderedPageBreak/>
              <w:t xml:space="preserve">priimtus sprendimus dėl tolesnės paraiškų vertinimo eigos ar atmetimo iš karto po konkurso komisijos atitinkamo sprendimo priėmimo. </w:t>
            </w:r>
          </w:p>
          <w:p w14:paraId="52E002CF" w14:textId="0C67BD0D" w:rsidR="00032D38" w:rsidRPr="00FC5A50" w:rsidRDefault="00032D38">
            <w:pPr>
              <w:pStyle w:val="Puslapioinaostekstas"/>
              <w:jc w:val="both"/>
              <w:rPr>
                <w:sz w:val="22"/>
                <w:szCs w:val="22"/>
              </w:rPr>
            </w:pPr>
          </w:p>
        </w:tc>
        <w:tc>
          <w:tcPr>
            <w:tcW w:w="7200" w:type="dxa"/>
          </w:tcPr>
          <w:p w14:paraId="52E002D3" w14:textId="593C86F4" w:rsidR="00032D38" w:rsidRPr="00FC5A50" w:rsidRDefault="00AA61BD">
            <w:pPr>
              <w:jc w:val="both"/>
              <w:rPr>
                <w:b/>
                <w:sz w:val="22"/>
                <w:szCs w:val="22"/>
              </w:rPr>
            </w:pPr>
            <w:r w:rsidRPr="00FC5A50">
              <w:rPr>
                <w:rStyle w:val="Bodytext2"/>
                <w:rFonts w:eastAsiaTheme="minorHAnsi"/>
                <w:b/>
              </w:rPr>
              <w:lastRenderedPageBreak/>
              <w:t>Atsižvelgta.</w:t>
            </w:r>
            <w:r w:rsidRPr="00FC5A50">
              <w:rPr>
                <w:rStyle w:val="Bodytext2"/>
                <w:rFonts w:eastAsiaTheme="minorHAnsi"/>
              </w:rPr>
              <w:t xml:space="preserve"> Informacija skelbiama Departamento svetainėje, pavyzdžiui, httns://ird.lt/iaunimo-reikalu- departamentas/ nauiienos/skelbiami-uzsienio- lietuvi-jaunimo-orsanizacii-veiklos-proiekt- 2019-metais-finansavimo-konkurso-fonnali-i- kri teri j - vertinimo-rezultatai</w:t>
            </w:r>
          </w:p>
        </w:tc>
        <w:tc>
          <w:tcPr>
            <w:tcW w:w="3240" w:type="dxa"/>
          </w:tcPr>
          <w:p w14:paraId="47F1DD1C" w14:textId="77777777" w:rsidR="00A20732" w:rsidRPr="00FC5A50" w:rsidRDefault="00A20732">
            <w:pPr>
              <w:jc w:val="both"/>
              <w:rPr>
                <w:color w:val="00B050"/>
                <w:sz w:val="22"/>
                <w:szCs w:val="22"/>
              </w:rPr>
            </w:pPr>
            <w:r w:rsidRPr="00FC5A50">
              <w:rPr>
                <w:color w:val="00B050"/>
                <w:sz w:val="22"/>
                <w:szCs w:val="22"/>
              </w:rPr>
              <w:t>Pasiūlymas laikytinas įgyvendintu.</w:t>
            </w:r>
          </w:p>
          <w:p w14:paraId="24BC4B46" w14:textId="77777777" w:rsidR="00A20732" w:rsidRPr="00FC5A50" w:rsidRDefault="00A20732">
            <w:pPr>
              <w:tabs>
                <w:tab w:val="left" w:pos="900"/>
              </w:tabs>
              <w:jc w:val="both"/>
              <w:rPr>
                <w:color w:val="00B050"/>
                <w:sz w:val="22"/>
                <w:szCs w:val="22"/>
              </w:rPr>
            </w:pPr>
            <w:r w:rsidRPr="00FC5A50">
              <w:rPr>
                <w:color w:val="00B050"/>
                <w:sz w:val="22"/>
                <w:szCs w:val="22"/>
              </w:rPr>
              <w:t>Pastabų ir pasiūlymų nėra.</w:t>
            </w:r>
          </w:p>
          <w:p w14:paraId="6A7D5E68" w14:textId="77777777" w:rsidR="00032D38" w:rsidRPr="00FC5A50" w:rsidRDefault="00032D38">
            <w:pPr>
              <w:jc w:val="both"/>
              <w:rPr>
                <w:b/>
                <w:sz w:val="22"/>
                <w:szCs w:val="22"/>
              </w:rPr>
            </w:pPr>
          </w:p>
        </w:tc>
      </w:tr>
      <w:tr w:rsidR="00032D38" w:rsidRPr="009C2AC9" w14:paraId="52E002DE" w14:textId="4807DA77" w:rsidTr="00D81E23">
        <w:tc>
          <w:tcPr>
            <w:tcW w:w="590" w:type="dxa"/>
          </w:tcPr>
          <w:p w14:paraId="52E002DA" w14:textId="105E24A8" w:rsidR="00032D38" w:rsidRPr="009C2AC9" w:rsidRDefault="000B025C" w:rsidP="00F879B2">
            <w:pPr>
              <w:rPr>
                <w:sz w:val="20"/>
                <w:szCs w:val="20"/>
              </w:rPr>
            </w:pPr>
            <w:r w:rsidRPr="009C2AC9">
              <w:rPr>
                <w:sz w:val="20"/>
                <w:szCs w:val="20"/>
              </w:rPr>
              <w:lastRenderedPageBreak/>
              <w:t>2</w:t>
            </w:r>
            <w:r w:rsidR="007A729D">
              <w:rPr>
                <w:sz w:val="20"/>
                <w:szCs w:val="20"/>
              </w:rPr>
              <w:t>8</w:t>
            </w:r>
            <w:r w:rsidR="00032D38" w:rsidRPr="009C2AC9">
              <w:rPr>
                <w:sz w:val="20"/>
                <w:szCs w:val="20"/>
              </w:rPr>
              <w:t>.</w:t>
            </w:r>
          </w:p>
        </w:tc>
        <w:tc>
          <w:tcPr>
            <w:tcW w:w="4085" w:type="dxa"/>
          </w:tcPr>
          <w:p w14:paraId="12EC9DAC" w14:textId="77777777" w:rsidR="00095E68" w:rsidRPr="00FC5A50" w:rsidRDefault="00095E68">
            <w:pPr>
              <w:ind w:firstLine="6"/>
              <w:jc w:val="both"/>
              <w:rPr>
                <w:sz w:val="22"/>
                <w:szCs w:val="22"/>
              </w:rPr>
            </w:pPr>
            <w:r w:rsidRPr="00FC5A50">
              <w:rPr>
                <w:sz w:val="22"/>
                <w:szCs w:val="22"/>
              </w:rPr>
              <w:t>5.2.5. Siekiant gerinti ekspertų teikiamų paslaugų kokybę, užtikrinti atgalinį ryšį</w:t>
            </w:r>
            <w:r w:rsidRPr="00FC5A50">
              <w:rPr>
                <w:rStyle w:val="Puslapioinaosnuoroda"/>
                <w:sz w:val="22"/>
                <w:szCs w:val="22"/>
              </w:rPr>
              <w:footnoteReference w:id="5"/>
            </w:r>
            <w:r w:rsidRPr="00FC5A50">
              <w:rPr>
                <w:sz w:val="22"/>
                <w:szCs w:val="22"/>
              </w:rPr>
              <w:t>, pateikti pasiūlymus SPPD dėl ekspertų atliktų paslaugų kokybės įvertinimo kriterijų.</w:t>
            </w:r>
          </w:p>
          <w:p w14:paraId="52E002DB" w14:textId="72D36B86" w:rsidR="00032D38" w:rsidRPr="00FC5A50" w:rsidRDefault="00032D38">
            <w:pPr>
              <w:ind w:firstLine="6"/>
              <w:jc w:val="both"/>
              <w:rPr>
                <w:sz w:val="22"/>
                <w:szCs w:val="22"/>
              </w:rPr>
            </w:pPr>
          </w:p>
        </w:tc>
        <w:tc>
          <w:tcPr>
            <w:tcW w:w="7200" w:type="dxa"/>
          </w:tcPr>
          <w:p w14:paraId="5F657C2E" w14:textId="59CD0832" w:rsidR="00F62BC1" w:rsidRPr="00FC5A50" w:rsidRDefault="00283372">
            <w:pPr>
              <w:ind w:right="160"/>
              <w:jc w:val="both"/>
              <w:rPr>
                <w:sz w:val="22"/>
                <w:szCs w:val="22"/>
              </w:rPr>
            </w:pPr>
            <w:r w:rsidRPr="00FC5A50">
              <w:rPr>
                <w:rStyle w:val="Bodytext2"/>
                <w:rFonts w:eastAsiaTheme="minorHAnsi"/>
                <w:b/>
              </w:rPr>
              <w:t>Atsižvelgta.</w:t>
            </w:r>
            <w:r w:rsidRPr="00FC5A50">
              <w:rPr>
                <w:rStyle w:val="Bodytext2"/>
                <w:rFonts w:eastAsiaTheme="minorHAnsi"/>
              </w:rPr>
              <w:t xml:space="preserve"> </w:t>
            </w:r>
            <w:r w:rsidR="00F62BC1" w:rsidRPr="00FC5A50">
              <w:rPr>
                <w:sz w:val="22"/>
                <w:szCs w:val="22"/>
              </w:rPr>
              <w:t xml:space="preserve">2019 m. sausio 31 d. raštu Nr. 2S-134 (5.2) </w:t>
            </w:r>
            <w:r w:rsidR="002A2A56" w:rsidRPr="00FC5A50">
              <w:rPr>
                <w:sz w:val="22"/>
                <w:szCs w:val="22"/>
              </w:rPr>
              <w:t>„</w:t>
            </w:r>
            <w:r w:rsidR="00F62BC1" w:rsidRPr="00FC5A50">
              <w:rPr>
                <w:sz w:val="22"/>
                <w:szCs w:val="22"/>
              </w:rPr>
              <w:t>Dėl finansavimo konkursų paraiškų vertinimo atmintinės</w:t>
            </w:r>
            <w:r w:rsidR="002A2A56" w:rsidRPr="00FC5A50">
              <w:rPr>
                <w:sz w:val="22"/>
                <w:szCs w:val="22"/>
              </w:rPr>
              <w:t>“</w:t>
            </w:r>
            <w:r w:rsidR="00F62BC1" w:rsidRPr="00FC5A50">
              <w:rPr>
                <w:sz w:val="22"/>
                <w:szCs w:val="22"/>
              </w:rPr>
              <w:t>, Socialinių paslaugų priežiūros departamentui prie Socialinės apsaugos ir darbo ministerijos buvo pateiktos Departamento darbuotojų paruoštos gairės ekspertams su esminiais momentais, vertinant finansavimo konkursams pateiktas paraiškas.</w:t>
            </w:r>
          </w:p>
          <w:p w14:paraId="52E002DD" w14:textId="71B612F2" w:rsidR="00232E1D" w:rsidRPr="00FC5A50" w:rsidRDefault="00232E1D">
            <w:pPr>
              <w:jc w:val="both"/>
              <w:rPr>
                <w:sz w:val="22"/>
                <w:szCs w:val="22"/>
              </w:rPr>
            </w:pPr>
          </w:p>
        </w:tc>
        <w:tc>
          <w:tcPr>
            <w:tcW w:w="3240" w:type="dxa"/>
          </w:tcPr>
          <w:p w14:paraId="494B6589" w14:textId="77777777" w:rsidR="00915DD7" w:rsidRPr="00FC5A50" w:rsidRDefault="00915DD7">
            <w:pPr>
              <w:jc w:val="both"/>
              <w:rPr>
                <w:color w:val="00B050"/>
                <w:sz w:val="22"/>
                <w:szCs w:val="22"/>
              </w:rPr>
            </w:pPr>
            <w:r w:rsidRPr="00FC5A50">
              <w:rPr>
                <w:color w:val="00B050"/>
                <w:sz w:val="22"/>
                <w:szCs w:val="22"/>
              </w:rPr>
              <w:t>Pasiūlymas laikytinas įgyvendintu.</w:t>
            </w:r>
          </w:p>
          <w:p w14:paraId="6C8315E7" w14:textId="77777777" w:rsidR="00915DD7" w:rsidRPr="00FC5A50" w:rsidRDefault="00915DD7">
            <w:pPr>
              <w:tabs>
                <w:tab w:val="left" w:pos="900"/>
              </w:tabs>
              <w:jc w:val="both"/>
              <w:rPr>
                <w:color w:val="00B050"/>
                <w:sz w:val="22"/>
                <w:szCs w:val="22"/>
              </w:rPr>
            </w:pPr>
            <w:r w:rsidRPr="00FC5A50">
              <w:rPr>
                <w:color w:val="00B050"/>
                <w:sz w:val="22"/>
                <w:szCs w:val="22"/>
              </w:rPr>
              <w:t>Pastabų ir pasiūlymų nėra.</w:t>
            </w:r>
          </w:p>
          <w:p w14:paraId="7054F273" w14:textId="77777777" w:rsidR="00032D38" w:rsidRPr="00FC5A50" w:rsidRDefault="00032D38">
            <w:pPr>
              <w:jc w:val="both"/>
              <w:rPr>
                <w:b/>
                <w:sz w:val="22"/>
                <w:szCs w:val="22"/>
              </w:rPr>
            </w:pPr>
          </w:p>
        </w:tc>
      </w:tr>
      <w:tr w:rsidR="00095E68" w:rsidRPr="009C2AC9" w14:paraId="6AE5EA90" w14:textId="77777777" w:rsidTr="00D81E23">
        <w:trPr>
          <w:trHeight w:val="365"/>
        </w:trPr>
        <w:tc>
          <w:tcPr>
            <w:tcW w:w="590" w:type="dxa"/>
          </w:tcPr>
          <w:p w14:paraId="7CA63675" w14:textId="77777777" w:rsidR="00095E68" w:rsidRPr="009C2AC9" w:rsidRDefault="00095E68" w:rsidP="00F879B2">
            <w:pPr>
              <w:rPr>
                <w:sz w:val="20"/>
                <w:szCs w:val="20"/>
              </w:rPr>
            </w:pPr>
            <w:bookmarkStart w:id="1" w:name="_Hlk4663019"/>
          </w:p>
        </w:tc>
        <w:tc>
          <w:tcPr>
            <w:tcW w:w="4085" w:type="dxa"/>
          </w:tcPr>
          <w:p w14:paraId="0F842510" w14:textId="536E9A31" w:rsidR="00095E68" w:rsidRPr="00FC5A50" w:rsidRDefault="00E65F05">
            <w:pPr>
              <w:tabs>
                <w:tab w:val="left" w:pos="1560"/>
              </w:tabs>
              <w:jc w:val="both"/>
              <w:rPr>
                <w:rFonts w:eastAsia="Calibri"/>
                <w:sz w:val="22"/>
                <w:szCs w:val="22"/>
              </w:rPr>
            </w:pPr>
            <w:r w:rsidRPr="00FC5A50">
              <w:rPr>
                <w:sz w:val="22"/>
                <w:szCs w:val="22"/>
                <w:u w:val="single"/>
              </w:rPr>
              <w:t>Konkursų nuostatuose</w:t>
            </w:r>
          </w:p>
        </w:tc>
        <w:tc>
          <w:tcPr>
            <w:tcW w:w="7200" w:type="dxa"/>
          </w:tcPr>
          <w:p w14:paraId="5B8E8258" w14:textId="08F0DC5D" w:rsidR="00095E68" w:rsidRPr="00FC5A50" w:rsidRDefault="00095E68">
            <w:pPr>
              <w:jc w:val="both"/>
              <w:rPr>
                <w:b/>
                <w:sz w:val="22"/>
                <w:szCs w:val="22"/>
              </w:rPr>
            </w:pPr>
          </w:p>
        </w:tc>
        <w:tc>
          <w:tcPr>
            <w:tcW w:w="3240" w:type="dxa"/>
          </w:tcPr>
          <w:p w14:paraId="052B5844" w14:textId="77777777" w:rsidR="00095E68" w:rsidRPr="00FC5A50" w:rsidRDefault="00095E68">
            <w:pPr>
              <w:jc w:val="both"/>
              <w:rPr>
                <w:color w:val="00B050"/>
                <w:sz w:val="22"/>
                <w:szCs w:val="22"/>
              </w:rPr>
            </w:pPr>
          </w:p>
        </w:tc>
      </w:tr>
      <w:tr w:rsidR="00095E68" w:rsidRPr="009C2AC9" w14:paraId="4A696208" w14:textId="77777777" w:rsidTr="00D81E23">
        <w:tc>
          <w:tcPr>
            <w:tcW w:w="590" w:type="dxa"/>
          </w:tcPr>
          <w:p w14:paraId="1164898E" w14:textId="2E0E970B" w:rsidR="00095E68" w:rsidRPr="009C2AC9" w:rsidRDefault="007A729D" w:rsidP="00F879B2">
            <w:pPr>
              <w:rPr>
                <w:sz w:val="20"/>
                <w:szCs w:val="20"/>
              </w:rPr>
            </w:pPr>
            <w:r>
              <w:rPr>
                <w:sz w:val="20"/>
                <w:szCs w:val="20"/>
              </w:rPr>
              <w:t>29</w:t>
            </w:r>
            <w:r w:rsidR="00E65F05" w:rsidRPr="009C2AC9">
              <w:rPr>
                <w:sz w:val="20"/>
                <w:szCs w:val="20"/>
              </w:rPr>
              <w:t>.</w:t>
            </w:r>
          </w:p>
        </w:tc>
        <w:tc>
          <w:tcPr>
            <w:tcW w:w="4085" w:type="dxa"/>
          </w:tcPr>
          <w:p w14:paraId="58FDCE26" w14:textId="5C6E4129" w:rsidR="00095E68" w:rsidRPr="00FC5A50" w:rsidRDefault="008931B3">
            <w:pPr>
              <w:tabs>
                <w:tab w:val="left" w:pos="567"/>
                <w:tab w:val="left" w:pos="993"/>
              </w:tabs>
              <w:ind w:firstLine="6"/>
              <w:jc w:val="both"/>
              <w:rPr>
                <w:rFonts w:eastAsia="Calibri"/>
                <w:sz w:val="22"/>
                <w:szCs w:val="22"/>
              </w:rPr>
            </w:pPr>
            <w:r w:rsidRPr="00FC5A50">
              <w:rPr>
                <w:sz w:val="22"/>
                <w:szCs w:val="22"/>
              </w:rPr>
              <w:t>5.2.11. Užtikrinti, kad būtų nustatomi tik Projektų administravimo taisyklių nuostatas atitinkantys formalieji kriterijai, neišplečiant jų turinio, siekiant išvengti galimų neatitikimų, atsisakyti projekto formaliųjų kriterijų įvertinimo formos tvirtinimo (kaip nuostatų priedo).</w:t>
            </w:r>
          </w:p>
        </w:tc>
        <w:tc>
          <w:tcPr>
            <w:tcW w:w="7200" w:type="dxa"/>
          </w:tcPr>
          <w:p w14:paraId="1BDA5F2C" w14:textId="4C96C403" w:rsidR="00095E68" w:rsidRPr="00FC5A50" w:rsidRDefault="00AA61BD">
            <w:pPr>
              <w:jc w:val="both"/>
              <w:rPr>
                <w:b/>
                <w:sz w:val="22"/>
                <w:szCs w:val="22"/>
              </w:rPr>
            </w:pPr>
            <w:r w:rsidRPr="00FC5A50">
              <w:rPr>
                <w:rStyle w:val="Bodytext2"/>
                <w:rFonts w:eastAsiaTheme="minorHAnsi"/>
                <w:b/>
              </w:rPr>
              <w:t>Atsižvelgta iš dalies.</w:t>
            </w:r>
            <w:r w:rsidRPr="00FC5A50">
              <w:rPr>
                <w:rStyle w:val="Bodytext2"/>
                <w:rFonts w:eastAsiaTheme="minorHAnsi"/>
              </w:rPr>
              <w:t xml:space="preserve"> Formaliųjų kriterijų vertinimo forma sukonkretinta, neišplečiant vertinimo turinio.</w:t>
            </w:r>
          </w:p>
        </w:tc>
        <w:tc>
          <w:tcPr>
            <w:tcW w:w="3240" w:type="dxa"/>
          </w:tcPr>
          <w:p w14:paraId="579DAC4D" w14:textId="77777777" w:rsidR="00B12772" w:rsidRPr="00FC5A50" w:rsidRDefault="00B12772">
            <w:pPr>
              <w:jc w:val="both"/>
              <w:rPr>
                <w:color w:val="00B050"/>
                <w:sz w:val="22"/>
                <w:szCs w:val="22"/>
              </w:rPr>
            </w:pPr>
            <w:r w:rsidRPr="00FC5A50">
              <w:rPr>
                <w:color w:val="00B050"/>
                <w:sz w:val="22"/>
                <w:szCs w:val="22"/>
              </w:rPr>
              <w:t>Pasiūlymas laikytinas įgyvendintu.</w:t>
            </w:r>
          </w:p>
          <w:p w14:paraId="56E7F384" w14:textId="77777777" w:rsidR="00B12772" w:rsidRPr="00FC5A50" w:rsidRDefault="00B12772">
            <w:pPr>
              <w:tabs>
                <w:tab w:val="left" w:pos="900"/>
              </w:tabs>
              <w:jc w:val="both"/>
              <w:rPr>
                <w:color w:val="00B050"/>
                <w:sz w:val="22"/>
                <w:szCs w:val="22"/>
              </w:rPr>
            </w:pPr>
            <w:r w:rsidRPr="00FC5A50">
              <w:rPr>
                <w:color w:val="00B050"/>
                <w:sz w:val="22"/>
                <w:szCs w:val="22"/>
              </w:rPr>
              <w:t>Pastabų ir pasiūlymų nėra.</w:t>
            </w:r>
          </w:p>
          <w:p w14:paraId="2381ECE2" w14:textId="77777777" w:rsidR="00095E68" w:rsidRPr="00FC5A50" w:rsidRDefault="00095E68">
            <w:pPr>
              <w:jc w:val="both"/>
              <w:rPr>
                <w:color w:val="00B050"/>
                <w:sz w:val="22"/>
                <w:szCs w:val="22"/>
              </w:rPr>
            </w:pPr>
          </w:p>
        </w:tc>
      </w:tr>
      <w:tr w:rsidR="00095E68" w:rsidRPr="009C2AC9" w14:paraId="29FF81D1" w14:textId="77777777" w:rsidTr="00D81E23">
        <w:tc>
          <w:tcPr>
            <w:tcW w:w="590" w:type="dxa"/>
          </w:tcPr>
          <w:p w14:paraId="3EA26BB6" w14:textId="2DCD5A54" w:rsidR="00095E68" w:rsidRPr="009C2AC9" w:rsidRDefault="000B025C" w:rsidP="00F879B2">
            <w:pPr>
              <w:rPr>
                <w:sz w:val="20"/>
                <w:szCs w:val="20"/>
              </w:rPr>
            </w:pPr>
            <w:r w:rsidRPr="009C2AC9">
              <w:rPr>
                <w:sz w:val="20"/>
                <w:szCs w:val="20"/>
              </w:rPr>
              <w:t>3</w:t>
            </w:r>
            <w:r w:rsidR="007A729D">
              <w:rPr>
                <w:sz w:val="20"/>
                <w:szCs w:val="20"/>
              </w:rPr>
              <w:t>0</w:t>
            </w:r>
            <w:r w:rsidR="00E65F05" w:rsidRPr="009C2AC9">
              <w:rPr>
                <w:sz w:val="20"/>
                <w:szCs w:val="20"/>
              </w:rPr>
              <w:t>.</w:t>
            </w:r>
          </w:p>
        </w:tc>
        <w:tc>
          <w:tcPr>
            <w:tcW w:w="4085" w:type="dxa"/>
          </w:tcPr>
          <w:p w14:paraId="30212F75" w14:textId="77777777" w:rsidR="008931B3" w:rsidRPr="00FC5A50" w:rsidRDefault="008931B3">
            <w:pPr>
              <w:jc w:val="both"/>
              <w:rPr>
                <w:sz w:val="22"/>
                <w:szCs w:val="22"/>
              </w:rPr>
            </w:pPr>
            <w:r w:rsidRPr="00FC5A50">
              <w:rPr>
                <w:sz w:val="22"/>
                <w:szCs w:val="22"/>
              </w:rPr>
              <w:t>5.2.14. Projektų vertinimams nustatyti aiškius, nedviprasmiškus kriterijus ir konkrečias jų vertinimo išraiškas, atsisakyti aptakių, aprašomojo pobūdžio vertinimo kriterijų, didelių galimų skirti balų intervalų, kai tarpinių balų reikšmės neapibrėžtos.</w:t>
            </w:r>
          </w:p>
          <w:p w14:paraId="780B0C24" w14:textId="77777777" w:rsidR="00095E68" w:rsidRPr="00FC5A50" w:rsidRDefault="00095E68">
            <w:pPr>
              <w:tabs>
                <w:tab w:val="left" w:pos="1560"/>
              </w:tabs>
              <w:jc w:val="both"/>
              <w:rPr>
                <w:rFonts w:eastAsia="Calibri"/>
                <w:sz w:val="22"/>
                <w:szCs w:val="22"/>
              </w:rPr>
            </w:pPr>
          </w:p>
        </w:tc>
        <w:tc>
          <w:tcPr>
            <w:tcW w:w="7200" w:type="dxa"/>
          </w:tcPr>
          <w:p w14:paraId="5ADDB7EA" w14:textId="68242F27" w:rsidR="00095E68" w:rsidRPr="00FC5A50" w:rsidRDefault="00E839B3">
            <w:pPr>
              <w:jc w:val="both"/>
              <w:rPr>
                <w:b/>
                <w:sz w:val="22"/>
                <w:szCs w:val="22"/>
              </w:rPr>
            </w:pPr>
            <w:r w:rsidRPr="00FC5A50">
              <w:rPr>
                <w:rStyle w:val="Bodytext2"/>
                <w:rFonts w:eastAsiaTheme="minorHAnsi"/>
                <w:b/>
              </w:rPr>
              <w:t>Atsižvelgta.</w:t>
            </w:r>
            <w:r w:rsidRPr="00FC5A50">
              <w:rPr>
                <w:rStyle w:val="Bodytext2"/>
                <w:rFonts w:eastAsiaTheme="minorHAnsi"/>
              </w:rPr>
              <w:t xml:space="preserve"> Peržiūrėtos turinio vertinimo formos, konkretizuoti kriterijai. Turinio vertinimo forma papildyta informacija ekspertui, kur (kurioje paraiškos dalyje ir (ar) dokumente) ekspertas gali rasti konkrečią vertinamąją informaciją.</w:t>
            </w:r>
          </w:p>
        </w:tc>
        <w:tc>
          <w:tcPr>
            <w:tcW w:w="3240" w:type="dxa"/>
          </w:tcPr>
          <w:p w14:paraId="1B75FE39" w14:textId="77777777" w:rsidR="00B12772" w:rsidRPr="00FC5A50" w:rsidRDefault="00B12772">
            <w:pPr>
              <w:jc w:val="both"/>
              <w:rPr>
                <w:color w:val="00B050"/>
                <w:sz w:val="22"/>
                <w:szCs w:val="22"/>
              </w:rPr>
            </w:pPr>
            <w:r w:rsidRPr="00FC5A50">
              <w:rPr>
                <w:color w:val="00B050"/>
                <w:sz w:val="22"/>
                <w:szCs w:val="22"/>
              </w:rPr>
              <w:t>Pasiūlymas laikytinas įgyvendintu.</w:t>
            </w:r>
          </w:p>
          <w:p w14:paraId="18A6A06F" w14:textId="77777777" w:rsidR="00B12772" w:rsidRPr="00FC5A50" w:rsidRDefault="00B12772">
            <w:pPr>
              <w:tabs>
                <w:tab w:val="left" w:pos="900"/>
              </w:tabs>
              <w:jc w:val="both"/>
              <w:rPr>
                <w:color w:val="00B050"/>
                <w:sz w:val="22"/>
                <w:szCs w:val="22"/>
              </w:rPr>
            </w:pPr>
            <w:r w:rsidRPr="00FC5A50">
              <w:rPr>
                <w:color w:val="00B050"/>
                <w:sz w:val="22"/>
                <w:szCs w:val="22"/>
              </w:rPr>
              <w:t>Pastabų ir pasiūlymų nėra.</w:t>
            </w:r>
          </w:p>
          <w:p w14:paraId="06E56926" w14:textId="77777777" w:rsidR="00095E68" w:rsidRPr="00FC5A50" w:rsidRDefault="00095E68">
            <w:pPr>
              <w:jc w:val="both"/>
              <w:rPr>
                <w:color w:val="00B050"/>
                <w:sz w:val="22"/>
                <w:szCs w:val="22"/>
              </w:rPr>
            </w:pPr>
          </w:p>
        </w:tc>
      </w:tr>
      <w:tr w:rsidR="00095E68" w:rsidRPr="009C2AC9" w14:paraId="3848513C" w14:textId="77777777" w:rsidTr="00D81E23">
        <w:tc>
          <w:tcPr>
            <w:tcW w:w="590" w:type="dxa"/>
          </w:tcPr>
          <w:p w14:paraId="4A23EC71" w14:textId="720D5593" w:rsidR="00095E68" w:rsidRPr="009C2AC9" w:rsidRDefault="00D81E23" w:rsidP="00F879B2">
            <w:pPr>
              <w:rPr>
                <w:sz w:val="20"/>
                <w:szCs w:val="20"/>
              </w:rPr>
            </w:pPr>
            <w:r>
              <w:rPr>
                <w:sz w:val="20"/>
                <w:szCs w:val="20"/>
              </w:rPr>
              <w:t>3</w:t>
            </w:r>
            <w:r w:rsidR="007A729D">
              <w:rPr>
                <w:sz w:val="20"/>
                <w:szCs w:val="20"/>
              </w:rPr>
              <w:t>1</w:t>
            </w:r>
            <w:r w:rsidR="00E65F05" w:rsidRPr="009C2AC9">
              <w:rPr>
                <w:sz w:val="20"/>
                <w:szCs w:val="20"/>
              </w:rPr>
              <w:t>.</w:t>
            </w:r>
          </w:p>
        </w:tc>
        <w:tc>
          <w:tcPr>
            <w:tcW w:w="4085" w:type="dxa"/>
          </w:tcPr>
          <w:p w14:paraId="521036F9" w14:textId="77777777" w:rsidR="008931B3" w:rsidRPr="00FC5A50" w:rsidRDefault="008931B3">
            <w:pPr>
              <w:tabs>
                <w:tab w:val="left" w:pos="709"/>
                <w:tab w:val="left" w:pos="1276"/>
              </w:tabs>
              <w:jc w:val="both"/>
              <w:rPr>
                <w:sz w:val="22"/>
                <w:szCs w:val="22"/>
              </w:rPr>
            </w:pPr>
            <w:r w:rsidRPr="00FC5A50">
              <w:rPr>
                <w:sz w:val="22"/>
                <w:szCs w:val="22"/>
              </w:rPr>
              <w:t>5.2.15. Užtikrinti, kad paraiškose būtų nurodomi veiklų kiekybiniai rodikliai ir projekto poveikis, pvz., tam tikrai grupei priklausančių asmenų grupei skaičius.</w:t>
            </w:r>
          </w:p>
          <w:p w14:paraId="5F3289C2" w14:textId="77777777" w:rsidR="00095E68" w:rsidRPr="00FC5A50" w:rsidRDefault="00095E68">
            <w:pPr>
              <w:tabs>
                <w:tab w:val="left" w:pos="1560"/>
              </w:tabs>
              <w:jc w:val="both"/>
              <w:rPr>
                <w:rFonts w:eastAsia="Calibri"/>
                <w:sz w:val="22"/>
                <w:szCs w:val="22"/>
              </w:rPr>
            </w:pPr>
          </w:p>
        </w:tc>
        <w:tc>
          <w:tcPr>
            <w:tcW w:w="7200" w:type="dxa"/>
          </w:tcPr>
          <w:p w14:paraId="30DBC818" w14:textId="71EDE583" w:rsidR="00095E68" w:rsidRPr="00FC5A50" w:rsidRDefault="004C390D">
            <w:pPr>
              <w:jc w:val="both"/>
              <w:rPr>
                <w:b/>
                <w:sz w:val="22"/>
                <w:szCs w:val="22"/>
              </w:rPr>
            </w:pPr>
            <w:r w:rsidRPr="00FC5A50">
              <w:rPr>
                <w:rStyle w:val="Bodytext2"/>
                <w:rFonts w:eastAsiaTheme="minorHAnsi"/>
                <w:b/>
              </w:rPr>
              <w:t>Atsižvelgta.</w:t>
            </w:r>
            <w:r w:rsidRPr="00FC5A50">
              <w:rPr>
                <w:rStyle w:val="Bodytext2"/>
                <w:rFonts w:eastAsiaTheme="minorHAnsi"/>
              </w:rPr>
              <w:t xml:space="preserve"> Pareiškėjas šią informaciją turi nurodyti pildydamas veiklų planą.</w:t>
            </w:r>
          </w:p>
        </w:tc>
        <w:tc>
          <w:tcPr>
            <w:tcW w:w="3240" w:type="dxa"/>
          </w:tcPr>
          <w:p w14:paraId="4B657FFD" w14:textId="77777777" w:rsidR="00B12772" w:rsidRPr="00FC5A50" w:rsidRDefault="00B12772">
            <w:pPr>
              <w:jc w:val="both"/>
              <w:rPr>
                <w:color w:val="00B050"/>
                <w:sz w:val="22"/>
                <w:szCs w:val="22"/>
              </w:rPr>
            </w:pPr>
            <w:r w:rsidRPr="00FC5A50">
              <w:rPr>
                <w:color w:val="00B050"/>
                <w:sz w:val="22"/>
                <w:szCs w:val="22"/>
              </w:rPr>
              <w:t>Pasiūlymas laikytinas įgyvendintu.</w:t>
            </w:r>
          </w:p>
          <w:p w14:paraId="0FEBF98F" w14:textId="77777777" w:rsidR="00B12772" w:rsidRPr="00FC5A50" w:rsidRDefault="00B12772">
            <w:pPr>
              <w:tabs>
                <w:tab w:val="left" w:pos="900"/>
              </w:tabs>
              <w:jc w:val="both"/>
              <w:rPr>
                <w:color w:val="00B050"/>
                <w:sz w:val="22"/>
                <w:szCs w:val="22"/>
              </w:rPr>
            </w:pPr>
            <w:r w:rsidRPr="00FC5A50">
              <w:rPr>
                <w:color w:val="00B050"/>
                <w:sz w:val="22"/>
                <w:szCs w:val="22"/>
              </w:rPr>
              <w:t>Pastabų ir pasiūlymų nėra.</w:t>
            </w:r>
          </w:p>
          <w:p w14:paraId="7A981AC8" w14:textId="77777777" w:rsidR="00095E68" w:rsidRPr="00FC5A50" w:rsidRDefault="00095E68">
            <w:pPr>
              <w:jc w:val="both"/>
              <w:rPr>
                <w:color w:val="00B050"/>
                <w:sz w:val="22"/>
                <w:szCs w:val="22"/>
              </w:rPr>
            </w:pPr>
          </w:p>
        </w:tc>
      </w:tr>
      <w:tr w:rsidR="008931B3" w:rsidRPr="009C2AC9" w14:paraId="4064C055" w14:textId="77777777" w:rsidTr="00D81E23">
        <w:tc>
          <w:tcPr>
            <w:tcW w:w="590" w:type="dxa"/>
          </w:tcPr>
          <w:p w14:paraId="0579F432" w14:textId="764354F5" w:rsidR="008931B3" w:rsidRPr="009C2AC9" w:rsidRDefault="000B025C" w:rsidP="00F879B2">
            <w:pPr>
              <w:rPr>
                <w:sz w:val="20"/>
                <w:szCs w:val="20"/>
              </w:rPr>
            </w:pPr>
            <w:r w:rsidRPr="009C2AC9">
              <w:rPr>
                <w:sz w:val="20"/>
                <w:szCs w:val="20"/>
              </w:rPr>
              <w:t>3</w:t>
            </w:r>
            <w:r w:rsidR="007A729D">
              <w:rPr>
                <w:sz w:val="20"/>
                <w:szCs w:val="20"/>
              </w:rPr>
              <w:t>2</w:t>
            </w:r>
            <w:r w:rsidR="005B3A66" w:rsidRPr="009C2AC9">
              <w:rPr>
                <w:sz w:val="20"/>
                <w:szCs w:val="20"/>
              </w:rPr>
              <w:t>.</w:t>
            </w:r>
          </w:p>
        </w:tc>
        <w:tc>
          <w:tcPr>
            <w:tcW w:w="4085" w:type="dxa"/>
          </w:tcPr>
          <w:p w14:paraId="3299C2E9" w14:textId="28A8B955" w:rsidR="008931B3" w:rsidRPr="00FC5A50" w:rsidRDefault="005B3A66">
            <w:pPr>
              <w:jc w:val="both"/>
              <w:rPr>
                <w:rFonts w:eastAsia="Calibri"/>
                <w:sz w:val="22"/>
                <w:szCs w:val="22"/>
              </w:rPr>
            </w:pPr>
            <w:r w:rsidRPr="00FC5A50">
              <w:rPr>
                <w:rFonts w:eastAsia="Calibri"/>
                <w:sz w:val="22"/>
                <w:szCs w:val="22"/>
              </w:rPr>
              <w:t xml:space="preserve">5.3. </w:t>
            </w:r>
            <w:r w:rsidRPr="00FC5A50">
              <w:rPr>
                <w:sz w:val="22"/>
                <w:szCs w:val="22"/>
              </w:rPr>
              <w:t xml:space="preserve">Pakeisti JRD prie SADM komisijų darbo reglamentą ir panaikinti galimybę konkurso komisijos nariams savo nuožiūra per posėdį pakeisti ekspertų pateiktoje </w:t>
            </w:r>
            <w:r w:rsidRPr="00FC5A50">
              <w:rPr>
                <w:sz w:val="22"/>
                <w:szCs w:val="22"/>
              </w:rPr>
              <w:lastRenderedPageBreak/>
              <w:t>projektų vertinimo suvestinėje nurodytąjį paraiškų reitingavimą.</w:t>
            </w:r>
          </w:p>
        </w:tc>
        <w:tc>
          <w:tcPr>
            <w:tcW w:w="7200" w:type="dxa"/>
          </w:tcPr>
          <w:p w14:paraId="4FD73D93" w14:textId="1E06D0F9" w:rsidR="008931B3" w:rsidRPr="00FC5A50" w:rsidRDefault="00801F2D">
            <w:pPr>
              <w:jc w:val="both"/>
              <w:rPr>
                <w:b/>
                <w:sz w:val="22"/>
                <w:szCs w:val="22"/>
              </w:rPr>
            </w:pPr>
            <w:r w:rsidRPr="00FC5A50">
              <w:rPr>
                <w:rStyle w:val="Bodytext2"/>
                <w:rFonts w:eastAsiaTheme="minorHAnsi"/>
                <w:b/>
              </w:rPr>
              <w:lastRenderedPageBreak/>
              <w:t>Atsižvelgta.</w:t>
            </w:r>
            <w:r w:rsidRPr="00FC5A50">
              <w:rPr>
                <w:rStyle w:val="Bodytext2"/>
                <w:rFonts w:eastAsiaTheme="minorHAnsi"/>
              </w:rPr>
              <w:t xml:space="preserve"> 2019 m. kovo 29 d. Departamento direktoriaus įsakymu Nr. 2V-74 (1.4) </w:t>
            </w:r>
            <w:r w:rsidR="002A2A56" w:rsidRPr="00FC5A50">
              <w:rPr>
                <w:rStyle w:val="Bodytext2"/>
                <w:rFonts w:eastAsiaTheme="minorHAnsi"/>
              </w:rPr>
              <w:t>„</w:t>
            </w:r>
            <w:r w:rsidRPr="00FC5A50">
              <w:rPr>
                <w:rStyle w:val="Bodytext2"/>
                <w:rFonts w:eastAsiaTheme="minorHAnsi"/>
              </w:rPr>
              <w:t xml:space="preserve">Dėl 2018 m. sausio 30 d. įsakymo Nr. 2V-7 (1.4) </w:t>
            </w:r>
            <w:r w:rsidR="002A2A56" w:rsidRPr="00FC5A50">
              <w:rPr>
                <w:rStyle w:val="Bodytext2"/>
                <w:rFonts w:eastAsiaTheme="minorHAnsi"/>
              </w:rPr>
              <w:t>„</w:t>
            </w:r>
            <w:r w:rsidRPr="00FC5A50">
              <w:rPr>
                <w:rStyle w:val="Bodytext2"/>
                <w:rFonts w:eastAsiaTheme="minorHAnsi"/>
              </w:rPr>
              <w:t>Dėl Jaunimo reikalų departamento prie Socialinės apsaugos ir darbo ministerijos komisijų darbo reglamento patvirtinimo</w:t>
            </w:r>
            <w:r w:rsidR="002A2A56" w:rsidRPr="00FC5A50">
              <w:rPr>
                <w:rStyle w:val="Bodytext2"/>
                <w:rFonts w:eastAsiaTheme="minorHAnsi"/>
              </w:rPr>
              <w:t>“</w:t>
            </w:r>
            <w:r w:rsidRPr="00FC5A50">
              <w:rPr>
                <w:rStyle w:val="Bodytext2"/>
                <w:rFonts w:eastAsiaTheme="minorHAnsi"/>
              </w:rPr>
              <w:t xml:space="preserve"> 1, 4, 37 punktų pakeitimo</w:t>
            </w:r>
            <w:r w:rsidR="002A2A56" w:rsidRPr="00FC5A50">
              <w:rPr>
                <w:rStyle w:val="Bodytext2"/>
                <w:rFonts w:eastAsiaTheme="minorHAnsi"/>
              </w:rPr>
              <w:t>“</w:t>
            </w:r>
            <w:r w:rsidRPr="00FC5A50">
              <w:rPr>
                <w:rStyle w:val="Bodytext2"/>
                <w:rFonts w:eastAsiaTheme="minorHAnsi"/>
              </w:rPr>
              <w:t xml:space="preserve"> pakeista nuostata, </w:t>
            </w:r>
            <w:r w:rsidRPr="00FC5A50">
              <w:rPr>
                <w:rStyle w:val="Bodytext2"/>
                <w:rFonts w:eastAsiaTheme="minorHAnsi"/>
              </w:rPr>
              <w:lastRenderedPageBreak/>
              <w:t>suteikianti galimybę Komisijai nepritarti ekspertų skirtų balų vidurkiui ir jų siūlomų skirti projektams / programoms įgyvendinti sumų vidurkiui. Tokiu atveju paraiška turėtų būti perduota trečiojo eksperto vertinimui. Atkreipiame dėmesį, kad šis pakeitimas taip pat turi būti numatytas ir Lietuvos Respublikos socialinės apsaugos ir darbo ministro 2007 m. birželio 6 d. įsakymu Nr. Al-155</w:t>
            </w:r>
            <w:r w:rsidR="002A2A56" w:rsidRPr="00FC5A50">
              <w:rPr>
                <w:rStyle w:val="Bodytext2"/>
                <w:rFonts w:eastAsiaTheme="minorHAnsi"/>
              </w:rPr>
              <w:t>“</w:t>
            </w:r>
            <w:r w:rsidRPr="00FC5A50">
              <w:rPr>
                <w:rStyle w:val="Bodytext2"/>
                <w:rFonts w:eastAsiaTheme="minorHAnsi"/>
              </w:rPr>
              <w:t>Dėl Projektų administravimo taisyklių patvirtinimo</w:t>
            </w:r>
            <w:r w:rsidR="002A2A56" w:rsidRPr="00FC5A50">
              <w:rPr>
                <w:rStyle w:val="Bodytext2"/>
                <w:rFonts w:eastAsiaTheme="minorHAnsi"/>
              </w:rPr>
              <w:t>“</w:t>
            </w:r>
            <w:r w:rsidRPr="00FC5A50">
              <w:rPr>
                <w:rStyle w:val="Bodytext2"/>
                <w:rFonts w:eastAsiaTheme="minorHAnsi"/>
              </w:rPr>
              <w:t xml:space="preserve"> patvirtintose Projektų administravimo taisyklėmis, siekiant skirti papildomas lėšas trečiojo eksperto vertinimams.</w:t>
            </w:r>
          </w:p>
        </w:tc>
        <w:tc>
          <w:tcPr>
            <w:tcW w:w="3240" w:type="dxa"/>
          </w:tcPr>
          <w:p w14:paraId="6AD1A4F5" w14:textId="77777777" w:rsidR="00B12772" w:rsidRPr="00FC5A50" w:rsidRDefault="00B12772">
            <w:pPr>
              <w:jc w:val="both"/>
              <w:rPr>
                <w:color w:val="00B050"/>
                <w:sz w:val="22"/>
                <w:szCs w:val="22"/>
              </w:rPr>
            </w:pPr>
            <w:r w:rsidRPr="00FC5A50">
              <w:rPr>
                <w:color w:val="00B050"/>
                <w:sz w:val="22"/>
                <w:szCs w:val="22"/>
              </w:rPr>
              <w:lastRenderedPageBreak/>
              <w:t>Pasiūlymas laikytinas įgyvendintu.</w:t>
            </w:r>
          </w:p>
          <w:p w14:paraId="07B24C2F" w14:textId="77777777" w:rsidR="00B12772" w:rsidRPr="00FC5A50" w:rsidRDefault="00B12772">
            <w:pPr>
              <w:tabs>
                <w:tab w:val="left" w:pos="900"/>
              </w:tabs>
              <w:jc w:val="both"/>
              <w:rPr>
                <w:color w:val="00B050"/>
                <w:sz w:val="22"/>
                <w:szCs w:val="22"/>
              </w:rPr>
            </w:pPr>
            <w:r w:rsidRPr="00FC5A50">
              <w:rPr>
                <w:color w:val="00B050"/>
                <w:sz w:val="22"/>
                <w:szCs w:val="22"/>
              </w:rPr>
              <w:t>Pastabų ir pasiūlymų nėra.</w:t>
            </w:r>
          </w:p>
          <w:p w14:paraId="0F62124D" w14:textId="77777777" w:rsidR="008931B3" w:rsidRPr="00FC5A50" w:rsidRDefault="008931B3">
            <w:pPr>
              <w:jc w:val="both"/>
              <w:rPr>
                <w:color w:val="00B050"/>
                <w:sz w:val="22"/>
                <w:szCs w:val="22"/>
              </w:rPr>
            </w:pPr>
          </w:p>
        </w:tc>
      </w:tr>
      <w:tr w:rsidR="00A810E4" w:rsidRPr="009C2AC9" w14:paraId="7432C10A" w14:textId="77777777" w:rsidTr="00D81E23">
        <w:tc>
          <w:tcPr>
            <w:tcW w:w="590" w:type="dxa"/>
          </w:tcPr>
          <w:p w14:paraId="56F525DC" w14:textId="77777777" w:rsidR="00A810E4" w:rsidRPr="009C2AC9" w:rsidRDefault="00A810E4" w:rsidP="00F879B2">
            <w:pPr>
              <w:rPr>
                <w:sz w:val="20"/>
                <w:szCs w:val="20"/>
              </w:rPr>
            </w:pPr>
          </w:p>
        </w:tc>
        <w:tc>
          <w:tcPr>
            <w:tcW w:w="4085" w:type="dxa"/>
          </w:tcPr>
          <w:p w14:paraId="15BA4E74" w14:textId="77777777" w:rsidR="00A810E4" w:rsidRPr="009C2AC9" w:rsidRDefault="00A810E4">
            <w:pPr>
              <w:ind w:firstLine="6"/>
              <w:jc w:val="both"/>
              <w:rPr>
                <w:sz w:val="22"/>
                <w:szCs w:val="22"/>
              </w:rPr>
            </w:pPr>
          </w:p>
        </w:tc>
        <w:tc>
          <w:tcPr>
            <w:tcW w:w="7200" w:type="dxa"/>
          </w:tcPr>
          <w:p w14:paraId="45DA12CF" w14:textId="405B902C" w:rsidR="00A810E4" w:rsidRPr="003C023D" w:rsidRDefault="00A810E4">
            <w:pPr>
              <w:jc w:val="both"/>
              <w:rPr>
                <w:b/>
              </w:rPr>
            </w:pPr>
            <w:r w:rsidRPr="003C023D">
              <w:rPr>
                <w:b/>
              </w:rPr>
              <w:t>SPPD planuojamos įgyvendinti priemonės</w:t>
            </w:r>
          </w:p>
          <w:p w14:paraId="27607057" w14:textId="77777777" w:rsidR="00A810E4" w:rsidRPr="009C2AC9" w:rsidRDefault="00A810E4">
            <w:pPr>
              <w:ind w:right="160"/>
              <w:jc w:val="both"/>
              <w:rPr>
                <w:b/>
                <w:sz w:val="22"/>
                <w:szCs w:val="22"/>
              </w:rPr>
            </w:pPr>
          </w:p>
        </w:tc>
        <w:tc>
          <w:tcPr>
            <w:tcW w:w="3240" w:type="dxa"/>
          </w:tcPr>
          <w:p w14:paraId="39C275EC" w14:textId="77777777" w:rsidR="00A810E4" w:rsidRPr="009C2AC9" w:rsidRDefault="00A810E4">
            <w:pPr>
              <w:jc w:val="both"/>
              <w:rPr>
                <w:color w:val="00B050"/>
                <w:sz w:val="20"/>
              </w:rPr>
            </w:pPr>
          </w:p>
        </w:tc>
      </w:tr>
      <w:tr w:rsidR="00394224" w:rsidRPr="009C2AC9" w14:paraId="6F36A1B9" w14:textId="77777777" w:rsidTr="00D81E23">
        <w:tc>
          <w:tcPr>
            <w:tcW w:w="590" w:type="dxa"/>
          </w:tcPr>
          <w:p w14:paraId="5A248276" w14:textId="159FFB13" w:rsidR="00394224" w:rsidRPr="009C2AC9" w:rsidRDefault="003B3E84" w:rsidP="00F879B2">
            <w:pPr>
              <w:rPr>
                <w:sz w:val="20"/>
                <w:szCs w:val="20"/>
              </w:rPr>
            </w:pPr>
            <w:r w:rsidRPr="009C2AC9">
              <w:rPr>
                <w:sz w:val="20"/>
                <w:szCs w:val="20"/>
              </w:rPr>
              <w:t>3</w:t>
            </w:r>
            <w:r w:rsidR="007A729D">
              <w:rPr>
                <w:sz w:val="20"/>
                <w:szCs w:val="20"/>
              </w:rPr>
              <w:t>3</w:t>
            </w:r>
            <w:r w:rsidR="00B11F8D" w:rsidRPr="009C2AC9">
              <w:rPr>
                <w:sz w:val="20"/>
                <w:szCs w:val="20"/>
              </w:rPr>
              <w:t>.</w:t>
            </w:r>
          </w:p>
        </w:tc>
        <w:tc>
          <w:tcPr>
            <w:tcW w:w="4085" w:type="dxa"/>
          </w:tcPr>
          <w:p w14:paraId="45ADBD03" w14:textId="08A568DE" w:rsidR="00394224" w:rsidRPr="009C2AC9" w:rsidRDefault="003B3E84">
            <w:pPr>
              <w:ind w:firstLine="6"/>
              <w:jc w:val="both"/>
              <w:rPr>
                <w:sz w:val="22"/>
                <w:szCs w:val="22"/>
              </w:rPr>
            </w:pPr>
            <w:r w:rsidRPr="009C2AC9">
              <w:rPr>
                <w:sz w:val="22"/>
                <w:szCs w:val="22"/>
              </w:rPr>
              <w:t xml:space="preserve">5.4.1. </w:t>
            </w:r>
            <w:r w:rsidR="00394224" w:rsidRPr="009C2AC9">
              <w:rPr>
                <w:sz w:val="22"/>
                <w:szCs w:val="22"/>
              </w:rPr>
              <w:t>Vertinant paraiškų atitiktį formaliesiems kriterijams, atkreipti dėmesį į garantinius raštus dėl prisidėjimo prie projekto finansavimo išdavusios įstaigos ar organizacijos galimą santykį su pareiškėju</w:t>
            </w:r>
          </w:p>
        </w:tc>
        <w:tc>
          <w:tcPr>
            <w:tcW w:w="7200" w:type="dxa"/>
          </w:tcPr>
          <w:p w14:paraId="3538F541" w14:textId="286078A0" w:rsidR="00394224" w:rsidRPr="009C2AC9" w:rsidRDefault="00394224">
            <w:pPr>
              <w:ind w:right="160"/>
              <w:jc w:val="both"/>
              <w:rPr>
                <w:b/>
                <w:sz w:val="22"/>
                <w:szCs w:val="22"/>
              </w:rPr>
            </w:pPr>
            <w:r w:rsidRPr="009C2AC9">
              <w:rPr>
                <w:b/>
                <w:sz w:val="22"/>
                <w:szCs w:val="22"/>
              </w:rPr>
              <w:t>Atsižvelgta.</w:t>
            </w:r>
            <w:r w:rsidRPr="009C2AC9">
              <w:rPr>
                <w:sz w:val="22"/>
                <w:szCs w:val="22"/>
              </w:rPr>
              <w:t xml:space="preserve"> Socialinių paslaugų priežiūros departamento prie Socialinės apsaugos ir darbo ministerijos (toliau – Departamentas) Projektų atrankos skyriaus darbuotojai, vertindami projektų atitiktį formaliesiems kriterijams, įpareigoti susipažinti su teikiamų garantinių raštų turiniu bei atkreipti dėmesį į atvejus, kai pareiškėjo vadovas ir organizacijos ar įstaigos, pateikusios garantinį raštą dėl prisidėjimo prie projekto finansavimo, vadovas, yra tas pats asmuo. Tokiais atvejais Projektų atrankos skyriaus darbuotojai VĮ Registrų centro Juridinių asmenų dalyvių informacinėje sistemoje patikrinę duomenis apie organizacijos ar įstaigos vadovą, apie nustatytas aplinkybes informuoja konkurso organizatorių, pateikdami formaliųjų kriterijų atitikties vertinimo suvestinę.     </w:t>
            </w:r>
          </w:p>
        </w:tc>
        <w:tc>
          <w:tcPr>
            <w:tcW w:w="3240" w:type="dxa"/>
          </w:tcPr>
          <w:p w14:paraId="48DA1625" w14:textId="77777777" w:rsidR="005F1AA0" w:rsidRPr="009C2AC9" w:rsidRDefault="005F1AA0">
            <w:pPr>
              <w:jc w:val="both"/>
              <w:rPr>
                <w:color w:val="00B050"/>
                <w:sz w:val="20"/>
              </w:rPr>
            </w:pPr>
            <w:r w:rsidRPr="009C2AC9">
              <w:rPr>
                <w:color w:val="00B050"/>
                <w:sz w:val="20"/>
              </w:rPr>
              <w:t>Pasiūlymas laikytinas įgyvendintu.</w:t>
            </w:r>
          </w:p>
          <w:p w14:paraId="71905B09" w14:textId="77777777" w:rsidR="005F1AA0" w:rsidRPr="009C2AC9" w:rsidRDefault="005F1AA0">
            <w:pPr>
              <w:tabs>
                <w:tab w:val="left" w:pos="900"/>
              </w:tabs>
              <w:jc w:val="both"/>
              <w:rPr>
                <w:color w:val="00B050"/>
                <w:sz w:val="20"/>
              </w:rPr>
            </w:pPr>
            <w:r w:rsidRPr="009C2AC9">
              <w:rPr>
                <w:color w:val="00B050"/>
                <w:sz w:val="20"/>
              </w:rPr>
              <w:t>Pastabų ir pasiūlymų nėra.</w:t>
            </w:r>
          </w:p>
          <w:p w14:paraId="65259E4B" w14:textId="77777777" w:rsidR="00394224" w:rsidRPr="009C2AC9" w:rsidRDefault="00394224">
            <w:pPr>
              <w:jc w:val="both"/>
              <w:rPr>
                <w:color w:val="00B050"/>
                <w:sz w:val="20"/>
              </w:rPr>
            </w:pPr>
          </w:p>
        </w:tc>
      </w:tr>
      <w:tr w:rsidR="00394224" w:rsidRPr="009C2AC9" w14:paraId="404007D4" w14:textId="77777777" w:rsidTr="00D81E23">
        <w:tc>
          <w:tcPr>
            <w:tcW w:w="590" w:type="dxa"/>
          </w:tcPr>
          <w:p w14:paraId="1DE7276D" w14:textId="1CC74F24" w:rsidR="00394224" w:rsidRPr="009C2AC9" w:rsidRDefault="003B3E84" w:rsidP="00F879B2">
            <w:pPr>
              <w:rPr>
                <w:sz w:val="22"/>
                <w:szCs w:val="22"/>
              </w:rPr>
            </w:pPr>
            <w:r w:rsidRPr="009C2AC9">
              <w:rPr>
                <w:sz w:val="22"/>
                <w:szCs w:val="22"/>
              </w:rPr>
              <w:t>3</w:t>
            </w:r>
            <w:r w:rsidR="007A729D">
              <w:rPr>
                <w:sz w:val="22"/>
                <w:szCs w:val="22"/>
              </w:rPr>
              <w:t>4</w:t>
            </w:r>
            <w:r w:rsidR="00B11F8D" w:rsidRPr="009C2AC9">
              <w:rPr>
                <w:sz w:val="22"/>
                <w:szCs w:val="22"/>
              </w:rPr>
              <w:t>.</w:t>
            </w:r>
          </w:p>
        </w:tc>
        <w:tc>
          <w:tcPr>
            <w:tcW w:w="4085" w:type="dxa"/>
          </w:tcPr>
          <w:p w14:paraId="47E045C2" w14:textId="4CB4D33B" w:rsidR="00394224" w:rsidRPr="009C2AC9" w:rsidRDefault="003B3E84">
            <w:pPr>
              <w:ind w:firstLine="6"/>
              <w:jc w:val="both"/>
              <w:rPr>
                <w:sz w:val="22"/>
                <w:szCs w:val="22"/>
              </w:rPr>
            </w:pPr>
            <w:r w:rsidRPr="009C2AC9">
              <w:rPr>
                <w:sz w:val="22"/>
                <w:szCs w:val="22"/>
              </w:rPr>
              <w:t xml:space="preserve">5.4.2. </w:t>
            </w:r>
            <w:r w:rsidR="00394224" w:rsidRPr="009C2AC9">
              <w:rPr>
                <w:sz w:val="22"/>
                <w:szCs w:val="22"/>
              </w:rPr>
              <w:t>Tikslinti SPPD direktoriaus 2018 m. vasario 6 d. įsakymu Nr. V1-52 patvirtintus ekspertams taikytinus kvalifikacinius reikalavimus ir nustatyti konkrečius, aiškius ekspertų turimai projektų vertinimo patirčiai (taip pat socialinių programų projektų vertinimo), projektų administravimo, rengimo, įgyvendinimo patirčiai, taip pat išsilavinimui, kvalifikacijos kėlimui taikytinus reikalavimus, kurie negalėtų būti keičiami ir taikomi skirtingi kiekvieno konkurso metu perkant ekspertų paslaugas</w:t>
            </w:r>
          </w:p>
        </w:tc>
        <w:tc>
          <w:tcPr>
            <w:tcW w:w="7200" w:type="dxa"/>
          </w:tcPr>
          <w:p w14:paraId="01E0F00F" w14:textId="08718365" w:rsidR="00394224" w:rsidRPr="009C2AC9" w:rsidRDefault="00394224">
            <w:pPr>
              <w:ind w:right="160"/>
              <w:jc w:val="both"/>
              <w:rPr>
                <w:b/>
                <w:sz w:val="22"/>
                <w:szCs w:val="22"/>
              </w:rPr>
            </w:pPr>
            <w:r w:rsidRPr="009C2AC9">
              <w:rPr>
                <w:b/>
                <w:sz w:val="22"/>
                <w:szCs w:val="22"/>
              </w:rPr>
              <w:t>Atsižvelgta.</w:t>
            </w:r>
            <w:r w:rsidRPr="009C2AC9">
              <w:rPr>
                <w:sz w:val="22"/>
                <w:szCs w:val="22"/>
              </w:rPr>
              <w:t xml:space="preserve"> Patikslinus Departamento direktoriaus 2018 m. vasario 6 d. įsakymu Nr. V1-52 patvirtintus ekspertams taikytinus kvalifikacinius reikalavimus, Paslaugų pirkimo techninėje specifikacijoje Paslaugų teikėjams yra keliami vienodi bendrieji reikalavimai: paslaugas gali teikti asmenys, turintys aukštąjį išsilavinimą (socialinių mokslų studijų srities), turintys ne mažesnę kaip vienų metų projektų paraiškų vertinimo patirtį arba ne mažiau kaip 20 (dvidešimt) projektų paraiškų vertinimo, projektų administravimo, rengimo, įgyvendinimo patirtį. Departamentas rengdamas technines specifikacijas analizuoja Konkurso organizatorių pateiktas rekomendacijas ir pastabas, įvertina organizuojamų konkursų specifiką. Dėl nurodytų priežasčių techninėje specifikacijoje ekspertams nustatomi papildomi specialieji reikalavimai, susiję su tam tikros socialinės srities (pvz. projektų paraiškų vertinimo patirtis jaunimo socialinės ar švietimo programų (priemonių) srityje ir pan.) kompetencijų turėjimu.  </w:t>
            </w:r>
          </w:p>
        </w:tc>
        <w:tc>
          <w:tcPr>
            <w:tcW w:w="3240" w:type="dxa"/>
          </w:tcPr>
          <w:p w14:paraId="74D6A708" w14:textId="77777777" w:rsidR="00B81B88" w:rsidRPr="009C2AC9" w:rsidRDefault="00B81B88">
            <w:pPr>
              <w:jc w:val="both"/>
              <w:rPr>
                <w:color w:val="00B050"/>
                <w:sz w:val="20"/>
              </w:rPr>
            </w:pPr>
            <w:r w:rsidRPr="009C2AC9">
              <w:rPr>
                <w:color w:val="00B050"/>
                <w:sz w:val="20"/>
              </w:rPr>
              <w:t>Pasiūlymas laikytinas įgyvendintu.</w:t>
            </w:r>
          </w:p>
          <w:p w14:paraId="69D2C4B5" w14:textId="77777777" w:rsidR="00B81B88" w:rsidRPr="009C2AC9" w:rsidRDefault="00B81B88">
            <w:pPr>
              <w:tabs>
                <w:tab w:val="left" w:pos="900"/>
              </w:tabs>
              <w:jc w:val="both"/>
              <w:rPr>
                <w:color w:val="00B050"/>
                <w:sz w:val="20"/>
              </w:rPr>
            </w:pPr>
            <w:r w:rsidRPr="009C2AC9">
              <w:rPr>
                <w:color w:val="00B050"/>
                <w:sz w:val="20"/>
              </w:rPr>
              <w:t>Pastabų ir pasiūlymų nėra.</w:t>
            </w:r>
          </w:p>
          <w:p w14:paraId="2D6614FD" w14:textId="77777777" w:rsidR="00394224" w:rsidRPr="009C2AC9" w:rsidRDefault="00394224">
            <w:pPr>
              <w:jc w:val="both"/>
              <w:rPr>
                <w:color w:val="00B050"/>
                <w:sz w:val="22"/>
                <w:szCs w:val="22"/>
              </w:rPr>
            </w:pPr>
          </w:p>
        </w:tc>
      </w:tr>
      <w:tr w:rsidR="00394224" w:rsidRPr="009C2AC9" w14:paraId="44E554B6" w14:textId="77777777" w:rsidTr="00D81E23">
        <w:tc>
          <w:tcPr>
            <w:tcW w:w="590" w:type="dxa"/>
          </w:tcPr>
          <w:p w14:paraId="2EC14B55" w14:textId="53678677" w:rsidR="00394224" w:rsidRPr="009C2AC9" w:rsidRDefault="003B3E84" w:rsidP="00F879B2">
            <w:pPr>
              <w:rPr>
                <w:sz w:val="22"/>
                <w:szCs w:val="22"/>
              </w:rPr>
            </w:pPr>
            <w:r w:rsidRPr="009C2AC9">
              <w:rPr>
                <w:sz w:val="22"/>
                <w:szCs w:val="22"/>
              </w:rPr>
              <w:t>3</w:t>
            </w:r>
            <w:r w:rsidR="007A729D">
              <w:rPr>
                <w:sz w:val="22"/>
                <w:szCs w:val="22"/>
              </w:rPr>
              <w:t>5</w:t>
            </w:r>
            <w:r w:rsidR="00B11F8D" w:rsidRPr="009C2AC9">
              <w:rPr>
                <w:sz w:val="22"/>
                <w:szCs w:val="22"/>
              </w:rPr>
              <w:t>.</w:t>
            </w:r>
          </w:p>
        </w:tc>
        <w:tc>
          <w:tcPr>
            <w:tcW w:w="4085" w:type="dxa"/>
          </w:tcPr>
          <w:p w14:paraId="4873C89B" w14:textId="27688FEB" w:rsidR="00394224" w:rsidRPr="009C2AC9" w:rsidRDefault="003B3E84">
            <w:pPr>
              <w:ind w:firstLine="6"/>
              <w:jc w:val="both"/>
              <w:rPr>
                <w:sz w:val="22"/>
                <w:szCs w:val="22"/>
              </w:rPr>
            </w:pPr>
            <w:r w:rsidRPr="009C2AC9">
              <w:rPr>
                <w:sz w:val="22"/>
                <w:szCs w:val="22"/>
              </w:rPr>
              <w:t xml:space="preserve">5.4.3. </w:t>
            </w:r>
            <w:r w:rsidR="00394224" w:rsidRPr="009C2AC9">
              <w:rPr>
                <w:sz w:val="22"/>
                <w:szCs w:val="22"/>
              </w:rPr>
              <w:t xml:space="preserve">Siekiant didesnio ekspertų atliekamų projektų vertinimo skaidrumo ir </w:t>
            </w:r>
            <w:r w:rsidR="00394224" w:rsidRPr="009C2AC9">
              <w:rPr>
                <w:sz w:val="22"/>
                <w:szCs w:val="22"/>
              </w:rPr>
              <w:lastRenderedPageBreak/>
              <w:t>nešališkumo, apsvarstyti galimybę organizuoti ekspertų atliekamų paraiškų vertinimą tokiu būdu, kad jie nematytų, kurio pareiškėjo paraišką vertina, pvz., paraiškoms žymėti naudoti kodus</w:t>
            </w:r>
          </w:p>
        </w:tc>
        <w:tc>
          <w:tcPr>
            <w:tcW w:w="7200" w:type="dxa"/>
          </w:tcPr>
          <w:p w14:paraId="413E02A1" w14:textId="77777777" w:rsidR="00394224" w:rsidRPr="009C2AC9" w:rsidRDefault="00394224">
            <w:pPr>
              <w:jc w:val="both"/>
              <w:rPr>
                <w:sz w:val="22"/>
                <w:szCs w:val="22"/>
              </w:rPr>
            </w:pPr>
            <w:r w:rsidRPr="009C2AC9">
              <w:rPr>
                <w:b/>
                <w:sz w:val="22"/>
                <w:szCs w:val="22"/>
              </w:rPr>
              <w:lastRenderedPageBreak/>
              <w:t>Neatsižvelgta.</w:t>
            </w:r>
            <w:r w:rsidRPr="009C2AC9">
              <w:rPr>
                <w:sz w:val="22"/>
                <w:szCs w:val="22"/>
              </w:rPr>
              <w:t xml:space="preserve"> Pagal konkurso organizatorių patvirtintas  konkursų paraiškų formas ir prašomų pateikti priedų formas, pobūdį bei skaičių Departamente nėra </w:t>
            </w:r>
            <w:r w:rsidRPr="009C2AC9">
              <w:rPr>
                <w:sz w:val="22"/>
                <w:szCs w:val="22"/>
              </w:rPr>
              <w:lastRenderedPageBreak/>
              <w:t>techninių galimybių bei žmogiškųjų resursų atlikti paraiškų ir pateiktų priedų nuasmeninimą.</w:t>
            </w:r>
          </w:p>
          <w:p w14:paraId="1CE3BC26" w14:textId="02F7BDFF" w:rsidR="00394224" w:rsidRPr="009C2AC9" w:rsidRDefault="00394224">
            <w:pPr>
              <w:ind w:right="160"/>
              <w:jc w:val="both"/>
              <w:rPr>
                <w:b/>
                <w:sz w:val="22"/>
                <w:szCs w:val="22"/>
              </w:rPr>
            </w:pPr>
            <w:r w:rsidRPr="009C2AC9">
              <w:rPr>
                <w:sz w:val="22"/>
                <w:szCs w:val="22"/>
              </w:rPr>
              <w:t xml:space="preserve">Pažymėtina, kad vadovaujantis konkursų nuostatų, patvirtintų konkursų organizatorių, reikalavimais, ekspertams kyla pareiga įvertinti pareiškėjų patirtį, kompetencijas, vaidmenį socialinėje visuomeninėje srityje ir pan. Atsižvelgiant į šias aplinkybes, manytina, kad nuasmenintų duomenų pateikimas iš dalies ribotų ekspertinio vertinimo galimybes, sąlygotų netikslų konkurso nuostatuose reglamentuotos ir pareiškėjo pateiktos informacijos turinio vertinimą. </w:t>
            </w:r>
          </w:p>
        </w:tc>
        <w:tc>
          <w:tcPr>
            <w:tcW w:w="3240" w:type="dxa"/>
          </w:tcPr>
          <w:p w14:paraId="6BAB81E1" w14:textId="71C80035" w:rsidR="00B81B88" w:rsidRPr="009C2AC9" w:rsidRDefault="00B81B88">
            <w:pPr>
              <w:jc w:val="both"/>
              <w:rPr>
                <w:color w:val="ED7D31" w:themeColor="accent2"/>
                <w:sz w:val="20"/>
              </w:rPr>
            </w:pPr>
            <w:r w:rsidRPr="009C2AC9">
              <w:rPr>
                <w:color w:val="ED7D31" w:themeColor="accent2"/>
                <w:sz w:val="20"/>
              </w:rPr>
              <w:lastRenderedPageBreak/>
              <w:t xml:space="preserve">Pasiūlymas laikytinas kaip neįgyvendintas dėl objektyvių, nuo </w:t>
            </w:r>
            <w:r w:rsidR="00E501DA" w:rsidRPr="009C2AC9">
              <w:rPr>
                <w:color w:val="ED7D31" w:themeColor="accent2"/>
                <w:sz w:val="20"/>
              </w:rPr>
              <w:t>SPP</w:t>
            </w:r>
            <w:r w:rsidR="005F2E9C" w:rsidRPr="009C2AC9">
              <w:rPr>
                <w:color w:val="ED7D31" w:themeColor="accent2"/>
                <w:sz w:val="20"/>
              </w:rPr>
              <w:t xml:space="preserve">D </w:t>
            </w:r>
            <w:r w:rsidRPr="009C2AC9">
              <w:rPr>
                <w:color w:val="ED7D31" w:themeColor="accent2"/>
                <w:sz w:val="20"/>
              </w:rPr>
              <w:t>nepriklausančių priežasčių.</w:t>
            </w:r>
          </w:p>
          <w:p w14:paraId="2DA27793" w14:textId="77777777" w:rsidR="00B81B88" w:rsidRPr="009C2AC9" w:rsidRDefault="00B81B88">
            <w:pPr>
              <w:jc w:val="both"/>
              <w:rPr>
                <w:color w:val="ED7D31" w:themeColor="accent2"/>
                <w:sz w:val="20"/>
              </w:rPr>
            </w:pPr>
            <w:r w:rsidRPr="009C2AC9">
              <w:rPr>
                <w:color w:val="ED7D31" w:themeColor="accent2"/>
                <w:sz w:val="20"/>
              </w:rPr>
              <w:lastRenderedPageBreak/>
              <w:t>Pastabų neturime.</w:t>
            </w:r>
          </w:p>
          <w:p w14:paraId="67B5CF79" w14:textId="77777777" w:rsidR="00394224" w:rsidRPr="009C2AC9" w:rsidRDefault="00394224">
            <w:pPr>
              <w:jc w:val="both"/>
              <w:rPr>
                <w:color w:val="00B050"/>
                <w:sz w:val="22"/>
                <w:szCs w:val="22"/>
              </w:rPr>
            </w:pPr>
          </w:p>
        </w:tc>
      </w:tr>
      <w:tr w:rsidR="00394224" w:rsidRPr="009C2AC9" w14:paraId="28B41644" w14:textId="77777777" w:rsidTr="00D81E23">
        <w:tc>
          <w:tcPr>
            <w:tcW w:w="590" w:type="dxa"/>
          </w:tcPr>
          <w:p w14:paraId="2CEF9858" w14:textId="6B05C370" w:rsidR="00394224" w:rsidRPr="009C2AC9" w:rsidRDefault="003B3E84" w:rsidP="00F879B2">
            <w:pPr>
              <w:rPr>
                <w:sz w:val="22"/>
                <w:szCs w:val="22"/>
              </w:rPr>
            </w:pPr>
            <w:r w:rsidRPr="009C2AC9">
              <w:rPr>
                <w:sz w:val="22"/>
                <w:szCs w:val="22"/>
              </w:rPr>
              <w:lastRenderedPageBreak/>
              <w:t>3</w:t>
            </w:r>
            <w:r w:rsidR="007A729D">
              <w:rPr>
                <w:sz w:val="22"/>
                <w:szCs w:val="22"/>
              </w:rPr>
              <w:t>6</w:t>
            </w:r>
            <w:r w:rsidR="00B11F8D" w:rsidRPr="009C2AC9">
              <w:rPr>
                <w:sz w:val="22"/>
                <w:szCs w:val="22"/>
              </w:rPr>
              <w:t>.</w:t>
            </w:r>
          </w:p>
        </w:tc>
        <w:tc>
          <w:tcPr>
            <w:tcW w:w="4085" w:type="dxa"/>
          </w:tcPr>
          <w:p w14:paraId="7EB433B8" w14:textId="7165F7C5" w:rsidR="00394224" w:rsidRPr="009C2AC9" w:rsidRDefault="003B3E84">
            <w:pPr>
              <w:ind w:firstLine="6"/>
              <w:jc w:val="both"/>
              <w:rPr>
                <w:sz w:val="22"/>
                <w:szCs w:val="22"/>
              </w:rPr>
            </w:pPr>
            <w:r w:rsidRPr="009C2AC9">
              <w:rPr>
                <w:sz w:val="22"/>
                <w:szCs w:val="22"/>
              </w:rPr>
              <w:t xml:space="preserve">5.4.4. </w:t>
            </w:r>
            <w:r w:rsidR="00394224" w:rsidRPr="009C2AC9">
              <w:rPr>
                <w:sz w:val="22"/>
                <w:szCs w:val="22"/>
              </w:rPr>
              <w:t>Viešųjų pirkimų specifikacijose ir ekspertinių paslaugų teikimo sutartyse susieti aptiktų klaidų skaičių su galutiniu apmokėjimu arba numatyti alternatyvias priemones ekspertinių paslaugų kokybei užtikrinti</w:t>
            </w:r>
          </w:p>
        </w:tc>
        <w:tc>
          <w:tcPr>
            <w:tcW w:w="7200" w:type="dxa"/>
          </w:tcPr>
          <w:p w14:paraId="4A9A82B9" w14:textId="77777777" w:rsidR="00394224" w:rsidRPr="009C2AC9" w:rsidRDefault="00394224">
            <w:pPr>
              <w:jc w:val="both"/>
              <w:rPr>
                <w:sz w:val="22"/>
                <w:szCs w:val="22"/>
              </w:rPr>
            </w:pPr>
            <w:r w:rsidRPr="009C2AC9">
              <w:rPr>
                <w:b/>
                <w:sz w:val="22"/>
                <w:szCs w:val="22"/>
              </w:rPr>
              <w:t xml:space="preserve">Atsižvelgta. </w:t>
            </w:r>
            <w:r w:rsidRPr="009C2AC9">
              <w:rPr>
                <w:sz w:val="22"/>
                <w:szCs w:val="22"/>
              </w:rPr>
              <w:t xml:space="preserve">Atsižvelgiant į tai, kad konkursus organizuojančių įstaigų parengtose projekto vertinimo anketose vertinimo kriterijai dažnu atveju nėra aiškūs, konkretūs, objektyviai įvertinami, taip pat nustatomi dideli galimų skirti balų intervalai, neapibrėžtos tarpinių balų reikšmės, yra sudėtinga nustatyti ekspertinių paslaugų vertinimo kokybės kriterijus. Departamento nuomone, būtų tikslinga konkursą organizuojančioms įstaigoms tikslinti vertinimo anketų formas, nustatyti aiškius, konkrečius vertinimo kriterijus bei siekiant užtikrinti kokybišką ekspertinio vertinimo paslaugų atlikimą pateikti vertinimo anketos pildymo rekomendacijas. </w:t>
            </w:r>
          </w:p>
          <w:p w14:paraId="2495E27A" w14:textId="77777777" w:rsidR="00394224" w:rsidRPr="009C2AC9" w:rsidRDefault="00394224">
            <w:pPr>
              <w:jc w:val="both"/>
              <w:rPr>
                <w:sz w:val="22"/>
                <w:szCs w:val="22"/>
              </w:rPr>
            </w:pPr>
            <w:r w:rsidRPr="009C2AC9">
              <w:rPr>
                <w:sz w:val="22"/>
                <w:szCs w:val="22"/>
              </w:rPr>
              <w:t xml:space="preserve">Šiuo metu, siekiant užtikrinti ekspertinių paslaugų kokybę, Departamento rengiamose su ekspertais sudaromose projektų paraiškų vertinimo paslaugų sutartyse reglamentuota, kad Departamentas (Užsakovas), gavęs eksperto (Vykdytojo) atliktų paslaugų perdavimo–priėmimo aktą, įvertinęs suteiktų paslaugų kokybę bei nustatęs trūkumus (pvz., vertinimo anketos tam tikrų skilčių vertinimai pateikiami be komentarų ar neargumentuoti, komentaras neatitinka skiriamo balo, pateikta neteisinga skiriamų balų suma, nenurodyta projekto įgyvendinimui siūloma skirti suma, siūloma skirti suma neteisingai apskaičiuota, nepateikti argumentai dėl siūlomų mažinti lėšų ir pan.), atsisako pasirašyti paslaugų perdavimo–priėmimo aktą, pateikia pastabas Vykdytojui dėl suteiktų paslaugų ir įpareigoja per nustatytą terminą pašalinti trūkumus. </w:t>
            </w:r>
          </w:p>
          <w:p w14:paraId="251E320C" w14:textId="77777777" w:rsidR="00394224" w:rsidRPr="009C2AC9" w:rsidRDefault="00394224">
            <w:pPr>
              <w:tabs>
                <w:tab w:val="left" w:pos="1560"/>
              </w:tabs>
              <w:jc w:val="both"/>
              <w:rPr>
                <w:sz w:val="22"/>
                <w:szCs w:val="22"/>
              </w:rPr>
            </w:pPr>
            <w:r w:rsidRPr="009C2AC9">
              <w:rPr>
                <w:sz w:val="22"/>
                <w:szCs w:val="22"/>
                <w:lang w:eastAsia="ar-SA"/>
              </w:rPr>
              <w:t>Sutartyse išskirti atvejai, kuriems esant Vykdytojas, Užsakovui pareikalavus, įsipareigoja sumokėti Užsakovui sutartyje nustatyto dydžio baudą už sutartinių įsipareigojimų nevykdymą:</w:t>
            </w:r>
          </w:p>
          <w:p w14:paraId="1272B407" w14:textId="77777777" w:rsidR="00394224" w:rsidRPr="009C2AC9" w:rsidRDefault="00394224">
            <w:pPr>
              <w:tabs>
                <w:tab w:val="left" w:pos="1560"/>
              </w:tabs>
              <w:autoSpaceDN w:val="0"/>
              <w:jc w:val="both"/>
              <w:rPr>
                <w:sz w:val="22"/>
                <w:szCs w:val="22"/>
              </w:rPr>
            </w:pPr>
            <w:r w:rsidRPr="009C2AC9">
              <w:rPr>
                <w:sz w:val="22"/>
                <w:szCs w:val="22"/>
                <w:lang w:eastAsia="ar-SA"/>
              </w:rPr>
              <w:t>1. Jeigu Vykdytojas visiškai arba iš dalies neįvertina pagal Sutarties priedą pateiktų paraiškų ir nustatytu laiku nepateikia programų projekto turinio ir lėšų planavimo įvertinimo formų (išvadų);</w:t>
            </w:r>
          </w:p>
          <w:p w14:paraId="557136D3" w14:textId="77777777" w:rsidR="00394224" w:rsidRPr="009C2AC9" w:rsidRDefault="00394224">
            <w:pPr>
              <w:tabs>
                <w:tab w:val="left" w:pos="1560"/>
              </w:tabs>
              <w:autoSpaceDN w:val="0"/>
              <w:jc w:val="both"/>
              <w:rPr>
                <w:sz w:val="22"/>
                <w:szCs w:val="22"/>
              </w:rPr>
            </w:pPr>
            <w:r w:rsidRPr="009C2AC9">
              <w:rPr>
                <w:sz w:val="22"/>
                <w:szCs w:val="22"/>
                <w:lang w:eastAsia="ar-SA"/>
              </w:rPr>
              <w:lastRenderedPageBreak/>
              <w:t>2. Jeigu suteiktos paslaugos yra nekokybiškos, neatitinka Lietuvos Respublikos galiojančių teisės aktų reikalavimų ar įprastų panašioms paslaugoms taikomų kokybės standartų;</w:t>
            </w:r>
          </w:p>
          <w:p w14:paraId="62310C2F" w14:textId="73512506" w:rsidR="00394224" w:rsidRPr="009C2AC9" w:rsidRDefault="00394224">
            <w:pPr>
              <w:ind w:right="160"/>
              <w:jc w:val="both"/>
              <w:rPr>
                <w:b/>
                <w:sz w:val="22"/>
                <w:szCs w:val="22"/>
              </w:rPr>
            </w:pPr>
            <w:r w:rsidRPr="009C2AC9">
              <w:rPr>
                <w:sz w:val="22"/>
                <w:szCs w:val="22"/>
                <w:lang w:eastAsia="ar-SA"/>
              </w:rPr>
              <w:t>3. Jeigu Vykdytojas nepašalina trūkumų per šalių suderintą laiką.</w:t>
            </w:r>
          </w:p>
        </w:tc>
        <w:tc>
          <w:tcPr>
            <w:tcW w:w="3240" w:type="dxa"/>
          </w:tcPr>
          <w:p w14:paraId="120A04D5" w14:textId="77777777" w:rsidR="000D6C22" w:rsidRPr="009C2AC9" w:rsidRDefault="000D6C22">
            <w:pPr>
              <w:jc w:val="both"/>
              <w:rPr>
                <w:color w:val="00B050"/>
                <w:sz w:val="20"/>
              </w:rPr>
            </w:pPr>
            <w:r w:rsidRPr="009C2AC9">
              <w:rPr>
                <w:color w:val="00B050"/>
                <w:sz w:val="20"/>
              </w:rPr>
              <w:lastRenderedPageBreak/>
              <w:t>Pasiūlymas laikytinas įgyvendintu.</w:t>
            </w:r>
          </w:p>
          <w:p w14:paraId="2568194D" w14:textId="77777777" w:rsidR="000D6C22" w:rsidRPr="009C2AC9" w:rsidRDefault="000D6C22">
            <w:pPr>
              <w:tabs>
                <w:tab w:val="left" w:pos="900"/>
              </w:tabs>
              <w:jc w:val="both"/>
              <w:rPr>
                <w:color w:val="00B050"/>
                <w:sz w:val="20"/>
              </w:rPr>
            </w:pPr>
            <w:r w:rsidRPr="009C2AC9">
              <w:rPr>
                <w:color w:val="00B050"/>
                <w:sz w:val="20"/>
              </w:rPr>
              <w:t>Pastabų ir pasiūlymų nėra.</w:t>
            </w:r>
          </w:p>
          <w:p w14:paraId="0EAD481C" w14:textId="77777777" w:rsidR="00394224" w:rsidRPr="009C2AC9" w:rsidRDefault="00394224">
            <w:pPr>
              <w:jc w:val="both"/>
              <w:rPr>
                <w:color w:val="00B050"/>
                <w:sz w:val="22"/>
                <w:szCs w:val="22"/>
              </w:rPr>
            </w:pPr>
          </w:p>
        </w:tc>
      </w:tr>
      <w:tr w:rsidR="00394224" w:rsidRPr="009C2AC9" w14:paraId="62D92610" w14:textId="77777777" w:rsidTr="00D81E23">
        <w:tc>
          <w:tcPr>
            <w:tcW w:w="590" w:type="dxa"/>
          </w:tcPr>
          <w:p w14:paraId="2D49493A" w14:textId="221A4E73" w:rsidR="00394224" w:rsidRPr="009C2AC9" w:rsidRDefault="003B3E84" w:rsidP="00F879B2">
            <w:pPr>
              <w:rPr>
                <w:sz w:val="22"/>
                <w:szCs w:val="22"/>
              </w:rPr>
            </w:pPr>
            <w:r w:rsidRPr="009C2AC9">
              <w:rPr>
                <w:sz w:val="22"/>
                <w:szCs w:val="22"/>
              </w:rPr>
              <w:lastRenderedPageBreak/>
              <w:t>3</w:t>
            </w:r>
            <w:r w:rsidR="007A729D">
              <w:rPr>
                <w:sz w:val="22"/>
                <w:szCs w:val="22"/>
              </w:rPr>
              <w:t>7</w:t>
            </w:r>
            <w:r w:rsidR="00B11F8D" w:rsidRPr="009C2AC9">
              <w:rPr>
                <w:sz w:val="22"/>
                <w:szCs w:val="22"/>
              </w:rPr>
              <w:t>.</w:t>
            </w:r>
          </w:p>
        </w:tc>
        <w:tc>
          <w:tcPr>
            <w:tcW w:w="4085" w:type="dxa"/>
          </w:tcPr>
          <w:p w14:paraId="6F8B1108" w14:textId="69F9726E" w:rsidR="00394224" w:rsidRPr="009C2AC9" w:rsidRDefault="003B3E84">
            <w:pPr>
              <w:ind w:firstLine="6"/>
              <w:jc w:val="both"/>
              <w:rPr>
                <w:sz w:val="22"/>
                <w:szCs w:val="22"/>
              </w:rPr>
            </w:pPr>
            <w:r w:rsidRPr="009C2AC9">
              <w:rPr>
                <w:sz w:val="22"/>
                <w:szCs w:val="22"/>
              </w:rPr>
              <w:t xml:space="preserve">5.4.5. </w:t>
            </w:r>
            <w:r w:rsidR="00394224" w:rsidRPr="009C2AC9">
              <w:rPr>
                <w:sz w:val="22"/>
                <w:szCs w:val="22"/>
              </w:rPr>
              <w:t>Numatyti ir vykdyti priemones, skirtas ekspertų teikiamų paslaugų kokybei gerinti (pvz., parengti ekspertų darbo atmintines, organizuoti mokymus ekspertams ir pan.)</w:t>
            </w:r>
          </w:p>
        </w:tc>
        <w:tc>
          <w:tcPr>
            <w:tcW w:w="7200" w:type="dxa"/>
          </w:tcPr>
          <w:p w14:paraId="21A7C5F2" w14:textId="77777777" w:rsidR="00394224" w:rsidRPr="009C2AC9" w:rsidRDefault="00394224">
            <w:pPr>
              <w:ind w:right="160"/>
              <w:jc w:val="both"/>
              <w:rPr>
                <w:sz w:val="22"/>
                <w:szCs w:val="22"/>
              </w:rPr>
            </w:pPr>
            <w:r w:rsidRPr="009C2AC9">
              <w:rPr>
                <w:b/>
                <w:sz w:val="22"/>
                <w:szCs w:val="22"/>
              </w:rPr>
              <w:t xml:space="preserve">Atsižvelgta. </w:t>
            </w:r>
            <w:r w:rsidRPr="009C2AC9">
              <w:rPr>
                <w:sz w:val="22"/>
                <w:szCs w:val="22"/>
              </w:rPr>
              <w:t xml:space="preserve">Atsižvelgiant į pateiktą siūlymą, Departamentas vykdo ekspertų teikiamų paslaugų kokybę užtikrinančias ir gerinančias priemones. Prieš pradedant ekspertinį vertinimą, Departamento Projektų atrankos skyriaus darbuotojas ir Konkurso organizatoriaus įgaliotas atstovas supažindina ekspertus su konkurso tikslais, numatoma darbo organizavimo tvarka, pateikia paaiškinimus, kaip pildyti vertinimo anketas, į ką tikslinga atsižvelgti vertinant projektus, apžvelgia vertinimo ypatumus, kitas aplinkybes, atsako į ekspertų klausimus. Dėl ekspertinio vertinimo metu iškilusių klausimų, susijusių su vertinimo anketos pildymo reikalavimais, ekspertai turi galimybę teikti paklausimą Departamento Projektų atrankos skyriaus darbuotojams. Papildomai Departamento Projektų atrankos skyrius yra ekspertams parengęs rekomendacijas dėl vertinimo anketos pildymo, kurios, analizuojant ekspertinio darbo organizavimo ir įgyvendinimo praktiką, nuolat yra tobulinamos. Ekspertai, kuriems pavesta įvertinti  Jaunimo reikalų departamento prie Socialinės apsaugos ir darbo ministerijos (toliau – JRD) organizuojamų konkursų paraiškas, prieš pradėdami atlikti paraiškų turinio vertinimą, yra papildomai supažindinami su JRD parengta jaunimo politikos įgyvendinimo srities finansavimo konkursų paraiškų vertinimo atmintine. </w:t>
            </w:r>
          </w:p>
          <w:p w14:paraId="45194D60" w14:textId="332FEF93" w:rsidR="003B3E84" w:rsidRPr="009C2AC9" w:rsidRDefault="003B3E84">
            <w:pPr>
              <w:ind w:right="160"/>
              <w:jc w:val="both"/>
              <w:rPr>
                <w:b/>
                <w:sz w:val="22"/>
                <w:szCs w:val="22"/>
              </w:rPr>
            </w:pPr>
            <w:r w:rsidRPr="009C2AC9">
              <w:rPr>
                <w:b/>
                <w:sz w:val="22"/>
                <w:szCs w:val="22"/>
              </w:rPr>
              <w:t>JRD</w:t>
            </w:r>
            <w:r w:rsidRPr="009C2AC9">
              <w:rPr>
                <w:sz w:val="22"/>
                <w:szCs w:val="22"/>
              </w:rPr>
              <w:t xml:space="preserve">  2019 m. sausio 31 d. raštu Nr. 2S-134 (5.2) </w:t>
            </w:r>
            <w:r w:rsidR="002A2A56">
              <w:rPr>
                <w:sz w:val="22"/>
                <w:szCs w:val="22"/>
              </w:rPr>
              <w:t>„</w:t>
            </w:r>
            <w:r w:rsidRPr="009C2AC9">
              <w:rPr>
                <w:sz w:val="22"/>
                <w:szCs w:val="22"/>
              </w:rPr>
              <w:t>Dėl finansavimo konkursų paraiškų vertinimo atmintinės</w:t>
            </w:r>
            <w:r w:rsidR="002A2A56">
              <w:rPr>
                <w:sz w:val="22"/>
                <w:szCs w:val="22"/>
              </w:rPr>
              <w:t>“</w:t>
            </w:r>
            <w:r w:rsidRPr="009C2AC9">
              <w:rPr>
                <w:sz w:val="22"/>
                <w:szCs w:val="22"/>
              </w:rPr>
              <w:t>, Socialinių paslaugų priežiūros departamentui prie Socialinės apsaugos ir darbo ministerijos buvo pateiktos Departamento darbuotojų paruoštos gairės ekspertams su esminiais momentais, vertinant finansavimo konkursams pateiktas paraiškas.</w:t>
            </w:r>
          </w:p>
        </w:tc>
        <w:tc>
          <w:tcPr>
            <w:tcW w:w="3240" w:type="dxa"/>
          </w:tcPr>
          <w:p w14:paraId="259F621C" w14:textId="77777777" w:rsidR="000D6C22" w:rsidRPr="009C2AC9" w:rsidRDefault="000D6C22">
            <w:pPr>
              <w:jc w:val="both"/>
              <w:rPr>
                <w:color w:val="00B050"/>
                <w:sz w:val="20"/>
              </w:rPr>
            </w:pPr>
            <w:r w:rsidRPr="009C2AC9">
              <w:rPr>
                <w:color w:val="00B050"/>
                <w:sz w:val="20"/>
              </w:rPr>
              <w:t>Pasiūlymas laikytinas įgyvendintu.</w:t>
            </w:r>
          </w:p>
          <w:p w14:paraId="6E839C6B" w14:textId="77777777" w:rsidR="000D6C22" w:rsidRPr="009C2AC9" w:rsidRDefault="000D6C22">
            <w:pPr>
              <w:tabs>
                <w:tab w:val="left" w:pos="900"/>
              </w:tabs>
              <w:jc w:val="both"/>
              <w:rPr>
                <w:color w:val="00B050"/>
                <w:sz w:val="20"/>
              </w:rPr>
            </w:pPr>
            <w:r w:rsidRPr="009C2AC9">
              <w:rPr>
                <w:color w:val="00B050"/>
                <w:sz w:val="20"/>
              </w:rPr>
              <w:t>Pastabų ir pasiūlymų nėra.</w:t>
            </w:r>
          </w:p>
          <w:p w14:paraId="76BA443F" w14:textId="77777777" w:rsidR="00394224" w:rsidRPr="009C2AC9" w:rsidRDefault="00394224">
            <w:pPr>
              <w:jc w:val="both"/>
              <w:rPr>
                <w:color w:val="00B050"/>
                <w:sz w:val="22"/>
                <w:szCs w:val="22"/>
              </w:rPr>
            </w:pPr>
          </w:p>
        </w:tc>
      </w:tr>
      <w:bookmarkEnd w:id="1"/>
    </w:tbl>
    <w:p w14:paraId="52E002FD" w14:textId="77777777" w:rsidR="00DA5AC4" w:rsidRPr="009C2AC9" w:rsidRDefault="00DA5AC4" w:rsidP="00F879B2">
      <w:pPr>
        <w:rPr>
          <w:sz w:val="22"/>
          <w:szCs w:val="22"/>
        </w:rPr>
      </w:pPr>
    </w:p>
    <w:p w14:paraId="787B64E6" w14:textId="30DAC17E" w:rsidR="00CA3DE8" w:rsidRPr="009C2AC9" w:rsidRDefault="00CA3DE8">
      <w:pPr>
        <w:jc w:val="center"/>
        <w:rPr>
          <w:sz w:val="20"/>
          <w:szCs w:val="20"/>
        </w:rPr>
      </w:pPr>
      <w:r w:rsidRPr="009C2AC9">
        <w:rPr>
          <w:sz w:val="20"/>
          <w:szCs w:val="20"/>
        </w:rPr>
        <w:t>___________________________</w:t>
      </w:r>
    </w:p>
    <w:sectPr w:rsidR="00CA3DE8" w:rsidRPr="009C2AC9" w:rsidSect="00566016">
      <w:headerReference w:type="default" r:id="rId9"/>
      <w:pgSz w:w="16838" w:h="11906" w:orient="landscape"/>
      <w:pgMar w:top="1701" w:right="993" w:bottom="567" w:left="709"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47E6E" w14:textId="77777777" w:rsidR="006C6670" w:rsidRDefault="006C6670" w:rsidP="005864C5">
      <w:r>
        <w:separator/>
      </w:r>
    </w:p>
  </w:endnote>
  <w:endnote w:type="continuationSeparator" w:id="0">
    <w:p w14:paraId="24BD9C74" w14:textId="77777777" w:rsidR="006C6670" w:rsidRDefault="006C6670" w:rsidP="0058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7BBD7" w14:textId="77777777" w:rsidR="006C6670" w:rsidRDefault="006C6670" w:rsidP="005864C5">
      <w:r>
        <w:separator/>
      </w:r>
    </w:p>
  </w:footnote>
  <w:footnote w:type="continuationSeparator" w:id="0">
    <w:p w14:paraId="78B0DF9D" w14:textId="77777777" w:rsidR="006C6670" w:rsidRDefault="006C6670" w:rsidP="005864C5">
      <w:r>
        <w:continuationSeparator/>
      </w:r>
    </w:p>
  </w:footnote>
  <w:footnote w:id="1">
    <w:p w14:paraId="486F49C0" w14:textId="3016E8CE" w:rsidR="0048414D" w:rsidRDefault="0048414D" w:rsidP="0048414D">
      <w:pPr>
        <w:pStyle w:val="Puslapioinaostekstas"/>
      </w:pPr>
      <w:r>
        <w:rPr>
          <w:rStyle w:val="Puslapioinaosnuoroda"/>
        </w:rPr>
        <w:footnoteRef/>
      </w:r>
      <w:r>
        <w:t xml:space="preserve"> Šios išvados 19 psl. aprašytos siūlomos taikyti atrankos procedūros.</w:t>
      </w:r>
    </w:p>
    <w:p w14:paraId="706D29D5" w14:textId="77777777" w:rsidR="0048414D" w:rsidRDefault="0048414D" w:rsidP="0048414D">
      <w:pPr>
        <w:pStyle w:val="Puslapioinaostekstas"/>
      </w:pPr>
    </w:p>
  </w:footnote>
  <w:footnote w:id="2">
    <w:p w14:paraId="50E3F662" w14:textId="77777777" w:rsidR="00713B2F" w:rsidRPr="001E5710" w:rsidRDefault="00713B2F" w:rsidP="00713B2F">
      <w:pPr>
        <w:ind w:right="-1"/>
        <w:jc w:val="both"/>
        <w:rPr>
          <w:rFonts w:eastAsia="Times New Roman"/>
          <w:sz w:val="20"/>
          <w:szCs w:val="20"/>
          <w:lang w:eastAsia="lt-LT"/>
        </w:rPr>
      </w:pPr>
      <w:r w:rsidRPr="00F91B58">
        <w:rPr>
          <w:rStyle w:val="Puslapioinaosnuoroda"/>
          <w:sz w:val="20"/>
          <w:szCs w:val="20"/>
        </w:rPr>
        <w:footnoteRef/>
      </w:r>
      <w:r w:rsidRPr="00F91B58">
        <w:rPr>
          <w:sz w:val="20"/>
          <w:szCs w:val="20"/>
        </w:rPr>
        <w:t xml:space="preserve"> </w:t>
      </w:r>
      <w:r w:rsidRPr="001E5710">
        <w:rPr>
          <w:rFonts w:eastAsia="Times New Roman"/>
          <w:b/>
          <w:bCs/>
          <w:sz w:val="20"/>
          <w:szCs w:val="20"/>
          <w:lang w:eastAsia="lt-LT"/>
        </w:rPr>
        <w:t>26</w:t>
      </w:r>
      <w:r w:rsidRPr="001E5710">
        <w:rPr>
          <w:rFonts w:eastAsia="Times New Roman"/>
          <w:sz w:val="20"/>
          <w:szCs w:val="20"/>
          <w:lang w:eastAsia="lt-LT"/>
        </w:rPr>
        <w:t xml:space="preserve"> </w:t>
      </w:r>
      <w:r w:rsidRPr="001E5710">
        <w:rPr>
          <w:rFonts w:eastAsia="Times New Roman"/>
          <w:b/>
          <w:bCs/>
          <w:sz w:val="20"/>
          <w:szCs w:val="20"/>
          <w:lang w:eastAsia="lt-LT"/>
        </w:rPr>
        <w:t xml:space="preserve">straipsnis. Sprendimui priimti reikalingos informacijos gavimas </w:t>
      </w:r>
    </w:p>
    <w:p w14:paraId="546FF2D4" w14:textId="77777777" w:rsidR="00713B2F" w:rsidRPr="00F91B58" w:rsidRDefault="00713B2F" w:rsidP="00713B2F">
      <w:pPr>
        <w:jc w:val="both"/>
        <w:rPr>
          <w:sz w:val="20"/>
          <w:szCs w:val="20"/>
        </w:rPr>
      </w:pPr>
      <w:r w:rsidRPr="001E5710">
        <w:rPr>
          <w:rFonts w:eastAsia="Times New Roman"/>
          <w:sz w:val="20"/>
          <w:szCs w:val="20"/>
          <w:lang w:eastAsia="lt-LT"/>
        </w:rPr>
        <w:t xml:space="preserve">2. Viešojo administravimo subjektas gali reikalauti tik tų dokumentų ir informacijos, kurių nėra valstybės registruose ar kitose valstybės informacinėse sistemose. Viešojo administravimo subjekto reikalavimas pateikti dokumentus ir informaciją, kurie yra valstybės registruose ar kitose valstybės informacinėse sistemose, laikomas biurokratizmu. </w:t>
      </w:r>
    </w:p>
  </w:footnote>
  <w:footnote w:id="3">
    <w:p w14:paraId="67B9DB5F" w14:textId="77777777" w:rsidR="00464668" w:rsidRPr="001E5710" w:rsidRDefault="00464668" w:rsidP="00464668">
      <w:pPr>
        <w:jc w:val="both"/>
        <w:rPr>
          <w:sz w:val="20"/>
          <w:szCs w:val="20"/>
        </w:rPr>
      </w:pPr>
      <w:r w:rsidRPr="001E5710">
        <w:rPr>
          <w:rStyle w:val="Puslapioinaosnuoroda"/>
          <w:sz w:val="20"/>
          <w:szCs w:val="20"/>
        </w:rPr>
        <w:footnoteRef/>
      </w:r>
      <w:r w:rsidRPr="001E5710">
        <w:rPr>
          <w:sz w:val="20"/>
          <w:szCs w:val="20"/>
        </w:rPr>
        <w:t xml:space="preserve"> Pvz., finansavimas galėtų būti skiriamas visiems ekspertų vertinimu finansuotiniems projektams (projektams, surinkusiems ne mažiau kaip minimalų konkursų nuostatuose nustatytą balų skaičių), tačiau proporcingai mažinant pagrįstai prašomą lėšų sumų vidurkį, atsižvelgiant į reitingavimo rezultatus, siekiant, kad blogiausiai įvertintai paraiškai prašoma lėšų suma būtų sumažinta daugiausia. Pvz., nuostatuose nustatyta maksimali paraiškos įvertinimo balais suma sudarytų 100 proc., ekspertų paraiškos įvertinimo balų vidurkis – atitinkama procentinė išraiška ir (ar) pritaikius tam tikrus mažinimo koeficientus. </w:t>
      </w:r>
    </w:p>
  </w:footnote>
  <w:footnote w:id="4">
    <w:p w14:paraId="66D24C9E" w14:textId="77777777" w:rsidR="0053099A" w:rsidRPr="001E5710" w:rsidRDefault="0053099A" w:rsidP="0053099A">
      <w:pPr>
        <w:pStyle w:val="Puslapioinaostekstas"/>
      </w:pPr>
      <w:r w:rsidRPr="001E5710">
        <w:rPr>
          <w:rStyle w:val="Puslapioinaosnuoroda"/>
        </w:rPr>
        <w:footnoteRef/>
      </w:r>
      <w:r w:rsidRPr="001E5710">
        <w:t xml:space="preserve"> Projektų administravimo taisyklių 13</w:t>
      </w:r>
      <w:r w:rsidRPr="001E5710">
        <w:rPr>
          <w:vertAlign w:val="superscript"/>
        </w:rPr>
        <w:t xml:space="preserve">2 </w:t>
      </w:r>
      <w:r w:rsidRPr="001E5710">
        <w:t xml:space="preserve">papunktis ir 18 punktas. </w:t>
      </w:r>
    </w:p>
  </w:footnote>
  <w:footnote w:id="5">
    <w:p w14:paraId="1A699805" w14:textId="77777777" w:rsidR="00095E68" w:rsidRDefault="00095E68" w:rsidP="00095E68">
      <w:pPr>
        <w:pStyle w:val="Puslapioinaostekstas"/>
      </w:pPr>
      <w:r>
        <w:rPr>
          <w:rStyle w:val="Puslapioinaosnuoroda"/>
        </w:rPr>
        <w:footnoteRef/>
      </w:r>
      <w:r>
        <w:t xml:space="preserve"> Pvz. įvertinti ir apibendrinti  buvusius netinkamų ekspertų įvertinimų pavyzdžius.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041825"/>
      <w:docPartObj>
        <w:docPartGallery w:val="Page Numbers (Top of Page)"/>
        <w:docPartUnique/>
      </w:docPartObj>
    </w:sdtPr>
    <w:sdtEndPr/>
    <w:sdtContent>
      <w:p w14:paraId="58EB01DA" w14:textId="4B4E682D" w:rsidR="00F570FC" w:rsidRDefault="00F570FC">
        <w:pPr>
          <w:pStyle w:val="Antrats"/>
          <w:jc w:val="center"/>
        </w:pPr>
        <w:r>
          <w:fldChar w:fldCharType="begin"/>
        </w:r>
        <w:r>
          <w:instrText>PAGE   \* MERGEFORMAT</w:instrText>
        </w:r>
        <w:r>
          <w:fldChar w:fldCharType="separate"/>
        </w:r>
        <w:r w:rsidR="00F66101">
          <w:rPr>
            <w:noProof/>
          </w:rPr>
          <w:t>17</w:t>
        </w:r>
        <w:r>
          <w:fldChar w:fldCharType="end"/>
        </w:r>
      </w:p>
    </w:sdtContent>
  </w:sdt>
  <w:p w14:paraId="6AF30C1E" w14:textId="77777777" w:rsidR="00F570FC" w:rsidRDefault="00F570F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28CF"/>
    <w:multiLevelType w:val="multilevel"/>
    <w:tmpl w:val="53402ECA"/>
    <w:lvl w:ilvl="0">
      <w:start w:val="1"/>
      <w:numFmt w:val="decimal"/>
      <w:lvlText w:val="%1."/>
      <w:lvlJc w:val="left"/>
      <w:pPr>
        <w:ind w:left="107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0FA71A40"/>
    <w:multiLevelType w:val="hybridMultilevel"/>
    <w:tmpl w:val="C8DAF088"/>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B4937E3"/>
    <w:multiLevelType w:val="multilevel"/>
    <w:tmpl w:val="8B26AA9C"/>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64A25E1"/>
    <w:multiLevelType w:val="hybridMultilevel"/>
    <w:tmpl w:val="22E86644"/>
    <w:lvl w:ilvl="0" w:tplc="019E468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8CA7E24"/>
    <w:multiLevelType w:val="multilevel"/>
    <w:tmpl w:val="2F2291A0"/>
    <w:lvl w:ilvl="0">
      <w:start w:val="6"/>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8"/>
      <w:numFmt w:val="decimal"/>
      <w:lvlText w:val="%1.%2.%3."/>
      <w:lvlJc w:val="left"/>
      <w:pPr>
        <w:ind w:left="2847"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696C2AA5"/>
    <w:multiLevelType w:val="multilevel"/>
    <w:tmpl w:val="4E50BBD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398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F9D708A"/>
    <w:multiLevelType w:val="multilevel"/>
    <w:tmpl w:val="4E50BBD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398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C5"/>
    <w:rsid w:val="00001E83"/>
    <w:rsid w:val="000049EE"/>
    <w:rsid w:val="0001533B"/>
    <w:rsid w:val="00021D05"/>
    <w:rsid w:val="00032D38"/>
    <w:rsid w:val="0003633E"/>
    <w:rsid w:val="000423A1"/>
    <w:rsid w:val="0005203B"/>
    <w:rsid w:val="00053DC4"/>
    <w:rsid w:val="00054000"/>
    <w:rsid w:val="000729B4"/>
    <w:rsid w:val="00075683"/>
    <w:rsid w:val="00080DDD"/>
    <w:rsid w:val="000821B8"/>
    <w:rsid w:val="00095E68"/>
    <w:rsid w:val="00096AAD"/>
    <w:rsid w:val="00097F0A"/>
    <w:rsid w:val="000A0DA5"/>
    <w:rsid w:val="000B025C"/>
    <w:rsid w:val="000C424C"/>
    <w:rsid w:val="000C6B67"/>
    <w:rsid w:val="000C7DF7"/>
    <w:rsid w:val="000D4A0E"/>
    <w:rsid w:val="000D6811"/>
    <w:rsid w:val="000D6C22"/>
    <w:rsid w:val="000E72CB"/>
    <w:rsid w:val="000F6921"/>
    <w:rsid w:val="00104372"/>
    <w:rsid w:val="00106983"/>
    <w:rsid w:val="001119EC"/>
    <w:rsid w:val="0011615F"/>
    <w:rsid w:val="0012196C"/>
    <w:rsid w:val="00127E13"/>
    <w:rsid w:val="00130BB6"/>
    <w:rsid w:val="00130D8C"/>
    <w:rsid w:val="00136095"/>
    <w:rsid w:val="0015041A"/>
    <w:rsid w:val="001528D1"/>
    <w:rsid w:val="00161EBD"/>
    <w:rsid w:val="00167395"/>
    <w:rsid w:val="00181E38"/>
    <w:rsid w:val="00182C3F"/>
    <w:rsid w:val="001841FF"/>
    <w:rsid w:val="00186FC1"/>
    <w:rsid w:val="001911AC"/>
    <w:rsid w:val="001965B0"/>
    <w:rsid w:val="001A5F2B"/>
    <w:rsid w:val="001B6881"/>
    <w:rsid w:val="001C1E0E"/>
    <w:rsid w:val="001C4146"/>
    <w:rsid w:val="001D0E45"/>
    <w:rsid w:val="001D2BC6"/>
    <w:rsid w:val="001D4927"/>
    <w:rsid w:val="001E43C8"/>
    <w:rsid w:val="001F3965"/>
    <w:rsid w:val="001F64DE"/>
    <w:rsid w:val="002016EB"/>
    <w:rsid w:val="00212500"/>
    <w:rsid w:val="002137B0"/>
    <w:rsid w:val="00221F35"/>
    <w:rsid w:val="00232E1D"/>
    <w:rsid w:val="002338E3"/>
    <w:rsid w:val="00234123"/>
    <w:rsid w:val="002441A2"/>
    <w:rsid w:val="0025539A"/>
    <w:rsid w:val="00260294"/>
    <w:rsid w:val="00261D1B"/>
    <w:rsid w:val="002642DA"/>
    <w:rsid w:val="00267E69"/>
    <w:rsid w:val="00271C33"/>
    <w:rsid w:val="00271F01"/>
    <w:rsid w:val="00281F96"/>
    <w:rsid w:val="00282BAB"/>
    <w:rsid w:val="00283372"/>
    <w:rsid w:val="00284966"/>
    <w:rsid w:val="00290FDC"/>
    <w:rsid w:val="002A18C2"/>
    <w:rsid w:val="002A2A56"/>
    <w:rsid w:val="002A4A6D"/>
    <w:rsid w:val="002A6CA3"/>
    <w:rsid w:val="002B6EF3"/>
    <w:rsid w:val="002B70B4"/>
    <w:rsid w:val="002D4A81"/>
    <w:rsid w:val="002E644C"/>
    <w:rsid w:val="003058B2"/>
    <w:rsid w:val="0031184B"/>
    <w:rsid w:val="003222AC"/>
    <w:rsid w:val="00332905"/>
    <w:rsid w:val="00334CEB"/>
    <w:rsid w:val="00336A21"/>
    <w:rsid w:val="0033779C"/>
    <w:rsid w:val="003436BE"/>
    <w:rsid w:val="003454A9"/>
    <w:rsid w:val="00350B52"/>
    <w:rsid w:val="00357581"/>
    <w:rsid w:val="003611F7"/>
    <w:rsid w:val="00364ADA"/>
    <w:rsid w:val="003667B8"/>
    <w:rsid w:val="00366FF6"/>
    <w:rsid w:val="0037442F"/>
    <w:rsid w:val="00377D4D"/>
    <w:rsid w:val="0038234C"/>
    <w:rsid w:val="00383F08"/>
    <w:rsid w:val="003841EA"/>
    <w:rsid w:val="00390CF7"/>
    <w:rsid w:val="003920E8"/>
    <w:rsid w:val="00392AD0"/>
    <w:rsid w:val="00394224"/>
    <w:rsid w:val="003A3F0A"/>
    <w:rsid w:val="003A3FAE"/>
    <w:rsid w:val="003B3E84"/>
    <w:rsid w:val="003B4A80"/>
    <w:rsid w:val="003C023D"/>
    <w:rsid w:val="003C070D"/>
    <w:rsid w:val="003C2A55"/>
    <w:rsid w:val="003C2D44"/>
    <w:rsid w:val="003C44C2"/>
    <w:rsid w:val="003D0611"/>
    <w:rsid w:val="003D6DC3"/>
    <w:rsid w:val="003D74EF"/>
    <w:rsid w:val="003D75AE"/>
    <w:rsid w:val="003F3254"/>
    <w:rsid w:val="003F4693"/>
    <w:rsid w:val="003F50E7"/>
    <w:rsid w:val="003F59CF"/>
    <w:rsid w:val="003F60F9"/>
    <w:rsid w:val="00400386"/>
    <w:rsid w:val="004115D1"/>
    <w:rsid w:val="00424A40"/>
    <w:rsid w:val="00425F69"/>
    <w:rsid w:val="004346EF"/>
    <w:rsid w:val="00451A9D"/>
    <w:rsid w:val="0045252F"/>
    <w:rsid w:val="00454A2D"/>
    <w:rsid w:val="004577BB"/>
    <w:rsid w:val="00461AFC"/>
    <w:rsid w:val="00461D52"/>
    <w:rsid w:val="00464668"/>
    <w:rsid w:val="00464A6F"/>
    <w:rsid w:val="00465FCF"/>
    <w:rsid w:val="0047284C"/>
    <w:rsid w:val="00473C22"/>
    <w:rsid w:val="0048414D"/>
    <w:rsid w:val="00485D03"/>
    <w:rsid w:val="004907FC"/>
    <w:rsid w:val="00493D01"/>
    <w:rsid w:val="00497E49"/>
    <w:rsid w:val="004A4D12"/>
    <w:rsid w:val="004A5684"/>
    <w:rsid w:val="004B2071"/>
    <w:rsid w:val="004B73F1"/>
    <w:rsid w:val="004C0F9C"/>
    <w:rsid w:val="004C390D"/>
    <w:rsid w:val="004D6BC0"/>
    <w:rsid w:val="004E3BEE"/>
    <w:rsid w:val="004E7C4F"/>
    <w:rsid w:val="004E7F9F"/>
    <w:rsid w:val="00504AEF"/>
    <w:rsid w:val="00505668"/>
    <w:rsid w:val="00507073"/>
    <w:rsid w:val="00511E08"/>
    <w:rsid w:val="0053099A"/>
    <w:rsid w:val="00530F4E"/>
    <w:rsid w:val="00531A71"/>
    <w:rsid w:val="00537B98"/>
    <w:rsid w:val="00552B16"/>
    <w:rsid w:val="005548B1"/>
    <w:rsid w:val="00554F92"/>
    <w:rsid w:val="005560C3"/>
    <w:rsid w:val="00562E6F"/>
    <w:rsid w:val="00564159"/>
    <w:rsid w:val="00566016"/>
    <w:rsid w:val="00571B00"/>
    <w:rsid w:val="00572552"/>
    <w:rsid w:val="00577019"/>
    <w:rsid w:val="005864C5"/>
    <w:rsid w:val="00587415"/>
    <w:rsid w:val="005877B6"/>
    <w:rsid w:val="005957F8"/>
    <w:rsid w:val="005A1888"/>
    <w:rsid w:val="005A26EE"/>
    <w:rsid w:val="005A752E"/>
    <w:rsid w:val="005B3A66"/>
    <w:rsid w:val="005B6331"/>
    <w:rsid w:val="005B75AF"/>
    <w:rsid w:val="005C54BF"/>
    <w:rsid w:val="005D5DA6"/>
    <w:rsid w:val="005D6F65"/>
    <w:rsid w:val="005E056E"/>
    <w:rsid w:val="005E730D"/>
    <w:rsid w:val="005F05C1"/>
    <w:rsid w:val="005F1AA0"/>
    <w:rsid w:val="005F1E53"/>
    <w:rsid w:val="005F2E9C"/>
    <w:rsid w:val="005F73A6"/>
    <w:rsid w:val="0060202E"/>
    <w:rsid w:val="006024E2"/>
    <w:rsid w:val="00606F84"/>
    <w:rsid w:val="006144F0"/>
    <w:rsid w:val="0062347F"/>
    <w:rsid w:val="00624BA6"/>
    <w:rsid w:val="006265AD"/>
    <w:rsid w:val="0063256F"/>
    <w:rsid w:val="00643E58"/>
    <w:rsid w:val="00650349"/>
    <w:rsid w:val="00652FF4"/>
    <w:rsid w:val="00653B93"/>
    <w:rsid w:val="006569BC"/>
    <w:rsid w:val="006575C7"/>
    <w:rsid w:val="00670034"/>
    <w:rsid w:val="00670A02"/>
    <w:rsid w:val="00675F26"/>
    <w:rsid w:val="0068354C"/>
    <w:rsid w:val="006875EF"/>
    <w:rsid w:val="00687693"/>
    <w:rsid w:val="00687ABB"/>
    <w:rsid w:val="00695820"/>
    <w:rsid w:val="006A27DE"/>
    <w:rsid w:val="006A673F"/>
    <w:rsid w:val="006C6670"/>
    <w:rsid w:val="006E71D8"/>
    <w:rsid w:val="00700E6D"/>
    <w:rsid w:val="00703BC6"/>
    <w:rsid w:val="0070755E"/>
    <w:rsid w:val="00713B2F"/>
    <w:rsid w:val="00734099"/>
    <w:rsid w:val="00746C6E"/>
    <w:rsid w:val="00750720"/>
    <w:rsid w:val="00750928"/>
    <w:rsid w:val="0075265E"/>
    <w:rsid w:val="00761441"/>
    <w:rsid w:val="00763899"/>
    <w:rsid w:val="007759F0"/>
    <w:rsid w:val="007807C6"/>
    <w:rsid w:val="00783D26"/>
    <w:rsid w:val="00784B43"/>
    <w:rsid w:val="007973A4"/>
    <w:rsid w:val="007A077A"/>
    <w:rsid w:val="007A187A"/>
    <w:rsid w:val="007A3289"/>
    <w:rsid w:val="007A3AC3"/>
    <w:rsid w:val="007A729D"/>
    <w:rsid w:val="007A7DF0"/>
    <w:rsid w:val="007A7F9A"/>
    <w:rsid w:val="007B5F7A"/>
    <w:rsid w:val="007C1942"/>
    <w:rsid w:val="007C1DE7"/>
    <w:rsid w:val="007C7AA8"/>
    <w:rsid w:val="007D281C"/>
    <w:rsid w:val="007E5D95"/>
    <w:rsid w:val="007E5FAD"/>
    <w:rsid w:val="007F2ACB"/>
    <w:rsid w:val="00801A46"/>
    <w:rsid w:val="00801F2D"/>
    <w:rsid w:val="0080400D"/>
    <w:rsid w:val="00804DB9"/>
    <w:rsid w:val="0080577E"/>
    <w:rsid w:val="008148A1"/>
    <w:rsid w:val="008207D1"/>
    <w:rsid w:val="0083079B"/>
    <w:rsid w:val="00835A13"/>
    <w:rsid w:val="00842B6F"/>
    <w:rsid w:val="008434D2"/>
    <w:rsid w:val="0084731F"/>
    <w:rsid w:val="00856935"/>
    <w:rsid w:val="00864455"/>
    <w:rsid w:val="00882DF5"/>
    <w:rsid w:val="00885DDB"/>
    <w:rsid w:val="008931B3"/>
    <w:rsid w:val="00895C28"/>
    <w:rsid w:val="008962C0"/>
    <w:rsid w:val="00896E5C"/>
    <w:rsid w:val="008A455A"/>
    <w:rsid w:val="008B4519"/>
    <w:rsid w:val="008C2479"/>
    <w:rsid w:val="008C263A"/>
    <w:rsid w:val="008E0DBB"/>
    <w:rsid w:val="008E1E38"/>
    <w:rsid w:val="008E5527"/>
    <w:rsid w:val="008F41CC"/>
    <w:rsid w:val="008F5029"/>
    <w:rsid w:val="00904E02"/>
    <w:rsid w:val="00915DD7"/>
    <w:rsid w:val="0092455D"/>
    <w:rsid w:val="00927437"/>
    <w:rsid w:val="0093678F"/>
    <w:rsid w:val="009400D7"/>
    <w:rsid w:val="009430BE"/>
    <w:rsid w:val="00954638"/>
    <w:rsid w:val="00955B9F"/>
    <w:rsid w:val="009619B3"/>
    <w:rsid w:val="0096567E"/>
    <w:rsid w:val="00966379"/>
    <w:rsid w:val="00966BEF"/>
    <w:rsid w:val="00970A2C"/>
    <w:rsid w:val="00974F89"/>
    <w:rsid w:val="009758B7"/>
    <w:rsid w:val="00980F7E"/>
    <w:rsid w:val="0099131F"/>
    <w:rsid w:val="009A08C3"/>
    <w:rsid w:val="009A1D48"/>
    <w:rsid w:val="009A7A61"/>
    <w:rsid w:val="009B122B"/>
    <w:rsid w:val="009B63E3"/>
    <w:rsid w:val="009C1B12"/>
    <w:rsid w:val="009C2AC9"/>
    <w:rsid w:val="009C5E02"/>
    <w:rsid w:val="009D01D4"/>
    <w:rsid w:val="009D3E83"/>
    <w:rsid w:val="009D55E3"/>
    <w:rsid w:val="009F0800"/>
    <w:rsid w:val="009F0CCB"/>
    <w:rsid w:val="009F1BA4"/>
    <w:rsid w:val="00A031E3"/>
    <w:rsid w:val="00A064A1"/>
    <w:rsid w:val="00A17D7D"/>
    <w:rsid w:val="00A20732"/>
    <w:rsid w:val="00A23B3B"/>
    <w:rsid w:val="00A31A31"/>
    <w:rsid w:val="00A35AB7"/>
    <w:rsid w:val="00A404C2"/>
    <w:rsid w:val="00A40CFE"/>
    <w:rsid w:val="00A41A67"/>
    <w:rsid w:val="00A41B08"/>
    <w:rsid w:val="00A4265F"/>
    <w:rsid w:val="00A477D2"/>
    <w:rsid w:val="00A6071B"/>
    <w:rsid w:val="00A647B1"/>
    <w:rsid w:val="00A72BC0"/>
    <w:rsid w:val="00A810E4"/>
    <w:rsid w:val="00A8435C"/>
    <w:rsid w:val="00A84C28"/>
    <w:rsid w:val="00A872C8"/>
    <w:rsid w:val="00A879D7"/>
    <w:rsid w:val="00A91FA2"/>
    <w:rsid w:val="00A95933"/>
    <w:rsid w:val="00A9735D"/>
    <w:rsid w:val="00A976D2"/>
    <w:rsid w:val="00AA5ECD"/>
    <w:rsid w:val="00AA61BD"/>
    <w:rsid w:val="00AA688E"/>
    <w:rsid w:val="00AA6F55"/>
    <w:rsid w:val="00AB2AF2"/>
    <w:rsid w:val="00AB58CF"/>
    <w:rsid w:val="00AC2082"/>
    <w:rsid w:val="00AE2E39"/>
    <w:rsid w:val="00AF0D51"/>
    <w:rsid w:val="00AF1062"/>
    <w:rsid w:val="00B002AE"/>
    <w:rsid w:val="00B060FB"/>
    <w:rsid w:val="00B072F5"/>
    <w:rsid w:val="00B11F8D"/>
    <w:rsid w:val="00B12772"/>
    <w:rsid w:val="00B16745"/>
    <w:rsid w:val="00B171A7"/>
    <w:rsid w:val="00B17450"/>
    <w:rsid w:val="00B176B5"/>
    <w:rsid w:val="00B228A2"/>
    <w:rsid w:val="00B24906"/>
    <w:rsid w:val="00B24B33"/>
    <w:rsid w:val="00B273EF"/>
    <w:rsid w:val="00B27C16"/>
    <w:rsid w:val="00B27EFA"/>
    <w:rsid w:val="00B36DD2"/>
    <w:rsid w:val="00B37101"/>
    <w:rsid w:val="00B41C90"/>
    <w:rsid w:val="00B4358C"/>
    <w:rsid w:val="00B44557"/>
    <w:rsid w:val="00B63EED"/>
    <w:rsid w:val="00B72443"/>
    <w:rsid w:val="00B76295"/>
    <w:rsid w:val="00B80937"/>
    <w:rsid w:val="00B81B88"/>
    <w:rsid w:val="00B95196"/>
    <w:rsid w:val="00BA034D"/>
    <w:rsid w:val="00BC1C27"/>
    <w:rsid w:val="00BC7D2F"/>
    <w:rsid w:val="00BD02BB"/>
    <w:rsid w:val="00BD4F41"/>
    <w:rsid w:val="00BE41D8"/>
    <w:rsid w:val="00BE6566"/>
    <w:rsid w:val="00BF0C5E"/>
    <w:rsid w:val="00BF0F65"/>
    <w:rsid w:val="00C00242"/>
    <w:rsid w:val="00C01093"/>
    <w:rsid w:val="00C04CC0"/>
    <w:rsid w:val="00C176EA"/>
    <w:rsid w:val="00C23ABC"/>
    <w:rsid w:val="00C249BA"/>
    <w:rsid w:val="00C24F90"/>
    <w:rsid w:val="00C2619B"/>
    <w:rsid w:val="00C30E03"/>
    <w:rsid w:val="00C319C8"/>
    <w:rsid w:val="00C3289B"/>
    <w:rsid w:val="00C33318"/>
    <w:rsid w:val="00C34D70"/>
    <w:rsid w:val="00C36565"/>
    <w:rsid w:val="00C52183"/>
    <w:rsid w:val="00C64BCB"/>
    <w:rsid w:val="00C679BE"/>
    <w:rsid w:val="00C71F35"/>
    <w:rsid w:val="00C7426A"/>
    <w:rsid w:val="00C82295"/>
    <w:rsid w:val="00C82EF8"/>
    <w:rsid w:val="00C92377"/>
    <w:rsid w:val="00C93478"/>
    <w:rsid w:val="00C93518"/>
    <w:rsid w:val="00CA019D"/>
    <w:rsid w:val="00CA3DE8"/>
    <w:rsid w:val="00CA4743"/>
    <w:rsid w:val="00CB255B"/>
    <w:rsid w:val="00CB3256"/>
    <w:rsid w:val="00CB75E7"/>
    <w:rsid w:val="00CC09E7"/>
    <w:rsid w:val="00CC1C45"/>
    <w:rsid w:val="00CC4E88"/>
    <w:rsid w:val="00CC65D2"/>
    <w:rsid w:val="00CC735F"/>
    <w:rsid w:val="00CD5C5A"/>
    <w:rsid w:val="00CE1E18"/>
    <w:rsid w:val="00CE2A64"/>
    <w:rsid w:val="00CE5214"/>
    <w:rsid w:val="00CE5DD8"/>
    <w:rsid w:val="00CF13D1"/>
    <w:rsid w:val="00D0568D"/>
    <w:rsid w:val="00D068D8"/>
    <w:rsid w:val="00D109C1"/>
    <w:rsid w:val="00D117B0"/>
    <w:rsid w:val="00D2315C"/>
    <w:rsid w:val="00D35C02"/>
    <w:rsid w:val="00D524C7"/>
    <w:rsid w:val="00D55AF4"/>
    <w:rsid w:val="00D64DD5"/>
    <w:rsid w:val="00D73E4A"/>
    <w:rsid w:val="00D81E23"/>
    <w:rsid w:val="00DA5AC4"/>
    <w:rsid w:val="00DA5FA7"/>
    <w:rsid w:val="00DB21E4"/>
    <w:rsid w:val="00DB57C7"/>
    <w:rsid w:val="00DC1008"/>
    <w:rsid w:val="00DD29DC"/>
    <w:rsid w:val="00DE30AA"/>
    <w:rsid w:val="00DE7FC5"/>
    <w:rsid w:val="00E00CCF"/>
    <w:rsid w:val="00E0525E"/>
    <w:rsid w:val="00E066BD"/>
    <w:rsid w:val="00E22134"/>
    <w:rsid w:val="00E37125"/>
    <w:rsid w:val="00E41FDD"/>
    <w:rsid w:val="00E44DEB"/>
    <w:rsid w:val="00E501DA"/>
    <w:rsid w:val="00E537D4"/>
    <w:rsid w:val="00E60489"/>
    <w:rsid w:val="00E60D9C"/>
    <w:rsid w:val="00E617C1"/>
    <w:rsid w:val="00E65F05"/>
    <w:rsid w:val="00E67FCD"/>
    <w:rsid w:val="00E802BC"/>
    <w:rsid w:val="00E8260D"/>
    <w:rsid w:val="00E839B3"/>
    <w:rsid w:val="00E87DE6"/>
    <w:rsid w:val="00E923FA"/>
    <w:rsid w:val="00E94021"/>
    <w:rsid w:val="00E97677"/>
    <w:rsid w:val="00EA442C"/>
    <w:rsid w:val="00EC323B"/>
    <w:rsid w:val="00EC52DE"/>
    <w:rsid w:val="00ED45DB"/>
    <w:rsid w:val="00ED71F0"/>
    <w:rsid w:val="00ED7509"/>
    <w:rsid w:val="00ED767C"/>
    <w:rsid w:val="00ED785C"/>
    <w:rsid w:val="00EE04E6"/>
    <w:rsid w:val="00EE2798"/>
    <w:rsid w:val="00EF014C"/>
    <w:rsid w:val="00EF62FF"/>
    <w:rsid w:val="00F049C1"/>
    <w:rsid w:val="00F11368"/>
    <w:rsid w:val="00F13466"/>
    <w:rsid w:val="00F16583"/>
    <w:rsid w:val="00F2056C"/>
    <w:rsid w:val="00F23521"/>
    <w:rsid w:val="00F23EC8"/>
    <w:rsid w:val="00F267C1"/>
    <w:rsid w:val="00F27022"/>
    <w:rsid w:val="00F315FC"/>
    <w:rsid w:val="00F32543"/>
    <w:rsid w:val="00F32917"/>
    <w:rsid w:val="00F359C0"/>
    <w:rsid w:val="00F36FE8"/>
    <w:rsid w:val="00F421B3"/>
    <w:rsid w:val="00F43024"/>
    <w:rsid w:val="00F45A95"/>
    <w:rsid w:val="00F470E4"/>
    <w:rsid w:val="00F56C80"/>
    <w:rsid w:val="00F56DB0"/>
    <w:rsid w:val="00F570FC"/>
    <w:rsid w:val="00F62014"/>
    <w:rsid w:val="00F62BC1"/>
    <w:rsid w:val="00F66101"/>
    <w:rsid w:val="00F752C6"/>
    <w:rsid w:val="00F769A1"/>
    <w:rsid w:val="00F81649"/>
    <w:rsid w:val="00F81966"/>
    <w:rsid w:val="00F84CE1"/>
    <w:rsid w:val="00F85F3C"/>
    <w:rsid w:val="00F868A2"/>
    <w:rsid w:val="00F87320"/>
    <w:rsid w:val="00F879B2"/>
    <w:rsid w:val="00F90E19"/>
    <w:rsid w:val="00F94AA8"/>
    <w:rsid w:val="00FA01A0"/>
    <w:rsid w:val="00FA642A"/>
    <w:rsid w:val="00FA7BF2"/>
    <w:rsid w:val="00FB667A"/>
    <w:rsid w:val="00FC0664"/>
    <w:rsid w:val="00FC165C"/>
    <w:rsid w:val="00FC30E9"/>
    <w:rsid w:val="00FC5A50"/>
    <w:rsid w:val="00FC6934"/>
    <w:rsid w:val="00FD6E28"/>
    <w:rsid w:val="00FE2CBA"/>
    <w:rsid w:val="00FE2F93"/>
    <w:rsid w:val="00FE6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3DA73"/>
  <w15:docId w15:val="{307B8E79-6865-4E44-A7D0-4AE5F2CF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64C5"/>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5864C5"/>
    <w:rPr>
      <w:sz w:val="20"/>
      <w:szCs w:val="20"/>
    </w:rPr>
  </w:style>
  <w:style w:type="character" w:customStyle="1" w:styleId="PuslapioinaostekstasDiagrama">
    <w:name w:val="Puslapio išnašos tekstas Diagrama"/>
    <w:basedOn w:val="Numatytasispastraiposriftas"/>
    <w:link w:val="Puslapioinaostekstas"/>
    <w:rsid w:val="005864C5"/>
    <w:rPr>
      <w:rFonts w:ascii="Times New Roman" w:hAnsi="Times New Roman" w:cs="Times New Roman"/>
      <w:sz w:val="20"/>
      <w:szCs w:val="20"/>
    </w:rPr>
  </w:style>
  <w:style w:type="character" w:styleId="Puslapioinaosnuoroda">
    <w:name w:val="footnote reference"/>
    <w:basedOn w:val="Numatytasispastraiposriftas"/>
    <w:unhideWhenUsed/>
    <w:rsid w:val="005864C5"/>
    <w:rPr>
      <w:vertAlign w:val="superscript"/>
    </w:rPr>
  </w:style>
  <w:style w:type="paragraph" w:styleId="Sraopastraipa">
    <w:name w:val="List Paragraph"/>
    <w:basedOn w:val="prastasis"/>
    <w:uiPriority w:val="34"/>
    <w:qFormat/>
    <w:rsid w:val="004E7C4F"/>
    <w:pPr>
      <w:ind w:left="720"/>
      <w:contextualSpacing/>
    </w:pPr>
  </w:style>
  <w:style w:type="paragraph" w:styleId="Debesliotekstas">
    <w:name w:val="Balloon Text"/>
    <w:basedOn w:val="prastasis"/>
    <w:link w:val="DebesliotekstasDiagrama"/>
    <w:uiPriority w:val="99"/>
    <w:semiHidden/>
    <w:unhideWhenUsed/>
    <w:rsid w:val="00A404C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04C2"/>
    <w:rPr>
      <w:rFonts w:ascii="Segoe UI" w:hAnsi="Segoe UI" w:cs="Segoe UI"/>
      <w:sz w:val="18"/>
      <w:szCs w:val="18"/>
    </w:rPr>
  </w:style>
  <w:style w:type="paragraph" w:styleId="Komentarotekstas">
    <w:name w:val="annotation text"/>
    <w:basedOn w:val="prastasis"/>
    <w:link w:val="KomentarotekstasDiagrama"/>
    <w:rsid w:val="00F049C1"/>
    <w:pPr>
      <w:spacing w:before="100" w:beforeAutospacing="1" w:after="100" w:afterAutospacing="1"/>
    </w:pPr>
    <w:rPr>
      <w:rFonts w:eastAsia="Times New Roman"/>
      <w:lang w:eastAsia="lt-LT"/>
    </w:rPr>
  </w:style>
  <w:style w:type="character" w:customStyle="1" w:styleId="KomentarotekstasDiagrama">
    <w:name w:val="Komentaro tekstas Diagrama"/>
    <w:basedOn w:val="Numatytasispastraiposriftas"/>
    <w:link w:val="Komentarotekstas"/>
    <w:rsid w:val="00F049C1"/>
    <w:rPr>
      <w:rFonts w:ascii="Times New Roman" w:eastAsia="Times New Roman" w:hAnsi="Times New Roman" w:cs="Times New Roman"/>
      <w:sz w:val="24"/>
      <w:szCs w:val="24"/>
      <w:lang w:eastAsia="lt-LT"/>
    </w:rPr>
  </w:style>
  <w:style w:type="character" w:styleId="Komentaronuoroda">
    <w:name w:val="annotation reference"/>
    <w:semiHidden/>
    <w:rsid w:val="00F049C1"/>
    <w:rPr>
      <w:sz w:val="16"/>
      <w:szCs w:val="16"/>
    </w:rPr>
  </w:style>
  <w:style w:type="character" w:styleId="Hipersaitas">
    <w:name w:val="Hyperlink"/>
    <w:basedOn w:val="Numatytasispastraiposriftas"/>
    <w:uiPriority w:val="99"/>
    <w:unhideWhenUsed/>
    <w:rsid w:val="00A879D7"/>
    <w:rPr>
      <w:color w:val="0563C1" w:themeColor="hyperlink"/>
      <w:u w:val="single"/>
    </w:rPr>
  </w:style>
  <w:style w:type="character" w:customStyle="1" w:styleId="UnresolvedMention1">
    <w:name w:val="Unresolved Mention1"/>
    <w:basedOn w:val="Numatytasispastraiposriftas"/>
    <w:uiPriority w:val="99"/>
    <w:semiHidden/>
    <w:unhideWhenUsed/>
    <w:rsid w:val="00A879D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3256F"/>
    <w:pPr>
      <w:spacing w:before="0" w:beforeAutospacing="0" w:after="0" w:afterAutospacing="0"/>
    </w:pPr>
    <w:rPr>
      <w:rFonts w:eastAsiaTheme="minorHAnsi"/>
      <w:b/>
      <w:bCs/>
      <w:sz w:val="20"/>
      <w:szCs w:val="20"/>
      <w:lang w:eastAsia="en-US"/>
    </w:rPr>
  </w:style>
  <w:style w:type="character" w:customStyle="1" w:styleId="KomentarotemaDiagrama">
    <w:name w:val="Komentaro tema Diagrama"/>
    <w:basedOn w:val="KomentarotekstasDiagrama"/>
    <w:link w:val="Komentarotema"/>
    <w:uiPriority w:val="99"/>
    <w:semiHidden/>
    <w:rsid w:val="0063256F"/>
    <w:rPr>
      <w:rFonts w:ascii="Times New Roman" w:eastAsia="Times New Roman" w:hAnsi="Times New Roman" w:cs="Times New Roman"/>
      <w:b/>
      <w:bCs/>
      <w:sz w:val="20"/>
      <w:szCs w:val="20"/>
      <w:lang w:eastAsia="lt-LT"/>
    </w:rPr>
  </w:style>
  <w:style w:type="character" w:styleId="Emfaz">
    <w:name w:val="Emphasis"/>
    <w:basedOn w:val="Numatytasispastraiposriftas"/>
    <w:uiPriority w:val="20"/>
    <w:qFormat/>
    <w:rsid w:val="00DE7FC5"/>
    <w:rPr>
      <w:i/>
      <w:iCs/>
    </w:rPr>
  </w:style>
  <w:style w:type="paragraph" w:styleId="Antrats">
    <w:name w:val="header"/>
    <w:basedOn w:val="prastasis"/>
    <w:link w:val="AntratsDiagrama"/>
    <w:uiPriority w:val="99"/>
    <w:unhideWhenUsed/>
    <w:rsid w:val="00F570FC"/>
    <w:pPr>
      <w:tabs>
        <w:tab w:val="center" w:pos="4819"/>
        <w:tab w:val="right" w:pos="9638"/>
      </w:tabs>
    </w:pPr>
  </w:style>
  <w:style w:type="character" w:customStyle="1" w:styleId="AntratsDiagrama">
    <w:name w:val="Antraštės Diagrama"/>
    <w:basedOn w:val="Numatytasispastraiposriftas"/>
    <w:link w:val="Antrats"/>
    <w:uiPriority w:val="99"/>
    <w:rsid w:val="00F570FC"/>
    <w:rPr>
      <w:rFonts w:ascii="Times New Roman" w:hAnsi="Times New Roman" w:cs="Times New Roman"/>
      <w:sz w:val="24"/>
      <w:szCs w:val="24"/>
    </w:rPr>
  </w:style>
  <w:style w:type="paragraph" w:styleId="Porat">
    <w:name w:val="footer"/>
    <w:basedOn w:val="prastasis"/>
    <w:link w:val="PoratDiagrama"/>
    <w:uiPriority w:val="99"/>
    <w:unhideWhenUsed/>
    <w:rsid w:val="00F570FC"/>
    <w:pPr>
      <w:tabs>
        <w:tab w:val="center" w:pos="4819"/>
        <w:tab w:val="right" w:pos="9638"/>
      </w:tabs>
    </w:pPr>
  </w:style>
  <w:style w:type="character" w:customStyle="1" w:styleId="PoratDiagrama">
    <w:name w:val="Poraštė Diagrama"/>
    <w:basedOn w:val="Numatytasispastraiposriftas"/>
    <w:link w:val="Porat"/>
    <w:uiPriority w:val="99"/>
    <w:rsid w:val="00F570FC"/>
    <w:rPr>
      <w:rFonts w:ascii="Times New Roman" w:hAnsi="Times New Roman" w:cs="Times New Roman"/>
      <w:sz w:val="24"/>
      <w:szCs w:val="24"/>
    </w:rPr>
  </w:style>
  <w:style w:type="character" w:customStyle="1" w:styleId="UnresolvedMention2">
    <w:name w:val="Unresolved Mention2"/>
    <w:basedOn w:val="Numatytasispastraiposriftas"/>
    <w:uiPriority w:val="99"/>
    <w:semiHidden/>
    <w:unhideWhenUsed/>
    <w:rsid w:val="00EA442C"/>
    <w:rPr>
      <w:color w:val="605E5C"/>
      <w:shd w:val="clear" w:color="auto" w:fill="E1DFDD"/>
    </w:rPr>
  </w:style>
  <w:style w:type="paragraph" w:styleId="Paprastasistekstas">
    <w:name w:val="Plain Text"/>
    <w:basedOn w:val="prastasis"/>
    <w:link w:val="PaprastasistekstasDiagrama"/>
    <w:uiPriority w:val="99"/>
    <w:rsid w:val="00713B2F"/>
    <w:pPr>
      <w:spacing w:before="100" w:beforeAutospacing="1" w:after="100" w:afterAutospacing="1"/>
    </w:pPr>
    <w:rPr>
      <w:rFonts w:ascii="Courier New" w:eastAsia="Calibri" w:hAnsi="Courier New"/>
      <w:sz w:val="20"/>
      <w:szCs w:val="20"/>
      <w:lang w:eastAsia="lt-LT"/>
    </w:rPr>
  </w:style>
  <w:style w:type="character" w:customStyle="1" w:styleId="PaprastasistekstasDiagrama">
    <w:name w:val="Paprastasis tekstas Diagrama"/>
    <w:basedOn w:val="Numatytasispastraiposriftas"/>
    <w:link w:val="Paprastasistekstas"/>
    <w:uiPriority w:val="99"/>
    <w:rsid w:val="00713B2F"/>
    <w:rPr>
      <w:rFonts w:ascii="Courier New" w:eastAsia="Calibri" w:hAnsi="Courier New" w:cs="Times New Roman"/>
      <w:sz w:val="20"/>
      <w:szCs w:val="20"/>
      <w:lang w:eastAsia="lt-LT"/>
    </w:rPr>
  </w:style>
  <w:style w:type="character" w:customStyle="1" w:styleId="normal0020tablechar">
    <w:name w:val="normal_0020table__char"/>
    <w:basedOn w:val="Numatytasispastraiposriftas"/>
    <w:rsid w:val="00F769A1"/>
  </w:style>
  <w:style w:type="paragraph" w:customStyle="1" w:styleId="normal0020table1">
    <w:name w:val="normal_0020table1"/>
    <w:basedOn w:val="prastasis"/>
    <w:rsid w:val="00687ABB"/>
    <w:rPr>
      <w:rFonts w:eastAsia="Times New Roman"/>
      <w:lang w:eastAsia="lt-LT"/>
    </w:rPr>
  </w:style>
  <w:style w:type="character" w:customStyle="1" w:styleId="Bodytext2">
    <w:name w:val="Body text (2)"/>
    <w:basedOn w:val="Numatytasispastraiposriftas"/>
    <w:rsid w:val="003B4A8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0">
    <w:name w:val="Body text (2)_"/>
    <w:basedOn w:val="Numatytasispastraiposriftas"/>
    <w:rsid w:val="00136095"/>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9329">
      <w:bodyDiv w:val="1"/>
      <w:marLeft w:val="0"/>
      <w:marRight w:val="0"/>
      <w:marTop w:val="0"/>
      <w:marBottom w:val="0"/>
      <w:divBdr>
        <w:top w:val="none" w:sz="0" w:space="0" w:color="auto"/>
        <w:left w:val="none" w:sz="0" w:space="0" w:color="auto"/>
        <w:bottom w:val="none" w:sz="0" w:space="0" w:color="auto"/>
        <w:right w:val="none" w:sz="0" w:space="0" w:color="auto"/>
      </w:divBdr>
      <w:divsChild>
        <w:div w:id="1822963373">
          <w:marLeft w:val="0"/>
          <w:marRight w:val="0"/>
          <w:marTop w:val="0"/>
          <w:marBottom w:val="0"/>
          <w:divBdr>
            <w:top w:val="none" w:sz="0" w:space="0" w:color="auto"/>
            <w:left w:val="none" w:sz="0" w:space="0" w:color="auto"/>
            <w:bottom w:val="none" w:sz="0" w:space="0" w:color="auto"/>
            <w:right w:val="none" w:sz="0" w:space="0" w:color="auto"/>
          </w:divBdr>
        </w:div>
        <w:div w:id="810054674">
          <w:marLeft w:val="0"/>
          <w:marRight w:val="0"/>
          <w:marTop w:val="0"/>
          <w:marBottom w:val="0"/>
          <w:divBdr>
            <w:top w:val="none" w:sz="0" w:space="0" w:color="auto"/>
            <w:left w:val="none" w:sz="0" w:space="0" w:color="auto"/>
            <w:bottom w:val="none" w:sz="0" w:space="0" w:color="auto"/>
            <w:right w:val="none" w:sz="0" w:space="0" w:color="auto"/>
          </w:divBdr>
        </w:div>
        <w:div w:id="259342087">
          <w:marLeft w:val="0"/>
          <w:marRight w:val="0"/>
          <w:marTop w:val="0"/>
          <w:marBottom w:val="0"/>
          <w:divBdr>
            <w:top w:val="none" w:sz="0" w:space="0" w:color="auto"/>
            <w:left w:val="none" w:sz="0" w:space="0" w:color="auto"/>
            <w:bottom w:val="none" w:sz="0" w:space="0" w:color="auto"/>
            <w:right w:val="none" w:sz="0" w:space="0" w:color="auto"/>
          </w:divBdr>
        </w:div>
        <w:div w:id="69694778">
          <w:marLeft w:val="0"/>
          <w:marRight w:val="0"/>
          <w:marTop w:val="0"/>
          <w:marBottom w:val="0"/>
          <w:divBdr>
            <w:top w:val="none" w:sz="0" w:space="0" w:color="auto"/>
            <w:left w:val="none" w:sz="0" w:space="0" w:color="auto"/>
            <w:bottom w:val="none" w:sz="0" w:space="0" w:color="auto"/>
            <w:right w:val="none" w:sz="0" w:space="0" w:color="auto"/>
          </w:divBdr>
        </w:div>
        <w:div w:id="1470125420">
          <w:marLeft w:val="0"/>
          <w:marRight w:val="0"/>
          <w:marTop w:val="0"/>
          <w:marBottom w:val="0"/>
          <w:divBdr>
            <w:top w:val="none" w:sz="0" w:space="0" w:color="auto"/>
            <w:left w:val="none" w:sz="0" w:space="0" w:color="auto"/>
            <w:bottom w:val="none" w:sz="0" w:space="0" w:color="auto"/>
            <w:right w:val="none" w:sz="0" w:space="0" w:color="auto"/>
          </w:divBdr>
        </w:div>
        <w:div w:id="1119183512">
          <w:marLeft w:val="0"/>
          <w:marRight w:val="0"/>
          <w:marTop w:val="0"/>
          <w:marBottom w:val="0"/>
          <w:divBdr>
            <w:top w:val="none" w:sz="0" w:space="0" w:color="auto"/>
            <w:left w:val="none" w:sz="0" w:space="0" w:color="auto"/>
            <w:bottom w:val="none" w:sz="0" w:space="0" w:color="auto"/>
            <w:right w:val="none" w:sz="0" w:space="0" w:color="auto"/>
          </w:divBdr>
        </w:div>
      </w:divsChild>
    </w:div>
    <w:div w:id="856239027">
      <w:bodyDiv w:val="1"/>
      <w:marLeft w:val="0"/>
      <w:marRight w:val="0"/>
      <w:marTop w:val="0"/>
      <w:marBottom w:val="0"/>
      <w:divBdr>
        <w:top w:val="none" w:sz="0" w:space="0" w:color="auto"/>
        <w:left w:val="none" w:sz="0" w:space="0" w:color="auto"/>
        <w:bottom w:val="none" w:sz="0" w:space="0" w:color="auto"/>
        <w:right w:val="none" w:sz="0" w:space="0" w:color="auto"/>
      </w:divBdr>
    </w:div>
    <w:div w:id="15620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rd.lt/fmansavimo-konkursai-organizacijo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E2727E99-E699-4FE7-AF59-976BDBB4C093}">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27668</Words>
  <Characters>15772</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Jurgis Kazlauskas</dc:creator>
  <cp:lastModifiedBy>STT user</cp:lastModifiedBy>
  <cp:revision>2</cp:revision>
  <cp:lastPrinted>2019-04-09T07:49:00Z</cp:lastPrinted>
  <dcterms:created xsi:type="dcterms:W3CDTF">2020-04-20T09:46:00Z</dcterms:created>
  <dcterms:modified xsi:type="dcterms:W3CDTF">2020-04-20T09:46:00Z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1427295</vt:lpwstr>
  </property>
  <property fmtid="{D5CDD505-2E9C-101B-9397-08002B2CF9AE}" pid="7" name="DISTaskPaneUrl">
    <vt:lpwstr>http://edvs.epaslaugos.lt/cs/idcplg?ClientControlled=DocMan&amp;coreContentOnly=1&amp;WebdavRequest=1&amp;IdcService=DOC_INFO&amp;dID=463577</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AdditionalApproversMail">
    <vt:lpwstr> </vt:lpwstr>
  </property>
  <property fmtid="{D5CDD505-2E9C-101B-9397-08002B2CF9AE}" pid="14" name="DISidcName">
    <vt:lpwstr>edvsast1viisplocal16200</vt:lpwstr>
  </property>
  <property fmtid="{D5CDD505-2E9C-101B-9397-08002B2CF9AE}" pid="15"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6" name="DISdUser">
    <vt:lpwstr>grazina</vt:lpwstr>
  </property>
  <property fmtid="{D5CDD505-2E9C-101B-9397-08002B2CF9AE}" pid="17" name="DISC_AdditionalApprovers">
    <vt:lpwstr> </vt:lpwstr>
  </property>
  <property fmtid="{D5CDD505-2E9C-101B-9397-08002B2CF9AE}" pid="18" name="DISdID">
    <vt:lpwstr>463577</vt:lpwstr>
  </property>
  <property fmtid="{D5CDD505-2E9C-101B-9397-08002B2CF9AE}" pid="19" name="DISC_MainMaker">
    <vt:lpwstr> </vt:lpwstr>
  </property>
  <property fmtid="{D5CDD505-2E9C-101B-9397-08002B2CF9AE}" pid="20" name="DISC_TutorPhone">
    <vt:lpwstr> </vt:lpwstr>
  </property>
  <property fmtid="{D5CDD505-2E9C-101B-9397-08002B2CF9AE}" pid="21" name="DISC_AdditionalApproversPhone">
    <vt:lpwstr> </vt:lpwstr>
  </property>
  <property fmtid="{D5CDD505-2E9C-101B-9397-08002B2CF9AE}" pid="22" name="DISC_AdditionalTutorsMail">
    <vt:lpwstr> </vt:lpwstr>
  </property>
  <property fmtid="{D5CDD505-2E9C-101B-9397-08002B2CF9AE}" pid="23" name="DISC_AdditionalTutorsPhone">
    <vt:lpwstr> </vt:lpwstr>
  </property>
  <property fmtid="{D5CDD505-2E9C-101B-9397-08002B2CF9AE}" pid="24" name="DISC_Tutor">
    <vt:lpwstr> </vt:lpwstr>
  </property>
  <property fmtid="{D5CDD505-2E9C-101B-9397-08002B2CF9AE}" pid="25" name="DISC_TutorMail">
    <vt:lpwstr> </vt:lpwstr>
  </property>
  <property fmtid="{D5CDD505-2E9C-101B-9397-08002B2CF9AE}" pid="26" name="DISC_Consignee">
    <vt:lpwstr> </vt:lpwstr>
  </property>
  <property fmtid="{D5CDD505-2E9C-101B-9397-08002B2CF9AE}" pid="27" name="DISC_MainMakerPhone">
    <vt:lpwstr> </vt:lpwstr>
  </property>
  <property fmtid="{D5CDD505-2E9C-101B-9397-08002B2CF9AE}" pid="28" name="DISC_AdditionalMakersPhone">
    <vt:lpwstr> </vt:lpwstr>
  </property>
  <property fmtid="{D5CDD505-2E9C-101B-9397-08002B2CF9AE}" pid="29" name="_AdHocReviewCycleID">
    <vt:i4>1154474582</vt:i4>
  </property>
  <property fmtid="{D5CDD505-2E9C-101B-9397-08002B2CF9AE}" pid="30" name="_NewReviewCycle">
    <vt:lpwstr/>
  </property>
  <property fmtid="{D5CDD505-2E9C-101B-9397-08002B2CF9AE}" pid="31" name="_EmailSubject">
    <vt:lpwstr>Del 2019-06-14 STT isvadu Nr. 4-01-5450 stebesenos</vt:lpwstr>
  </property>
  <property fmtid="{D5CDD505-2E9C-101B-9397-08002B2CF9AE}" pid="32" name="_AuthorEmail">
    <vt:lpwstr>Stase.Kazlauskiene@socmin.lt</vt:lpwstr>
  </property>
  <property fmtid="{D5CDD505-2E9C-101B-9397-08002B2CF9AE}" pid="33" name="_AuthorEmailDisplayName">
    <vt:lpwstr>Stasė Kazlauskienė</vt:lpwstr>
  </property>
  <property fmtid="{D5CDD505-2E9C-101B-9397-08002B2CF9AE}" pid="34" name="_PreviousAdHocReviewCycleID">
    <vt:i4>1889640217</vt:i4>
  </property>
  <property fmtid="{D5CDD505-2E9C-101B-9397-08002B2CF9AE}" pid="35" name="_ReviewingToolsShownOnce">
    <vt:lpwstr/>
  </property>
</Properties>
</file>