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186A3" w14:textId="77777777" w:rsidR="00E91596" w:rsidRDefault="00E91596" w:rsidP="00E91596">
      <w:pPr>
        <w:jc w:val="center"/>
        <w:rPr>
          <w:rFonts w:eastAsia="Calibri"/>
          <w:b/>
          <w:bCs/>
          <w:lang w:eastAsia="en-US"/>
        </w:rPr>
      </w:pPr>
    </w:p>
    <w:p w14:paraId="18BCAD0A" w14:textId="7CA0659F" w:rsidR="005E60EC" w:rsidRPr="009658D4" w:rsidRDefault="005E60EC" w:rsidP="00E91596">
      <w:pPr>
        <w:pStyle w:val="Betarp"/>
        <w:jc w:val="center"/>
        <w:rPr>
          <w:rFonts w:eastAsia="Calibri"/>
          <w:b/>
          <w:bCs/>
          <w:lang w:eastAsia="en-US"/>
        </w:rPr>
      </w:pPr>
      <w:r w:rsidRPr="009658D4">
        <w:rPr>
          <w:rFonts w:eastAsia="Calibri"/>
          <w:b/>
          <w:bCs/>
          <w:lang w:eastAsia="en-US"/>
        </w:rPr>
        <w:t xml:space="preserve">KORUPCIJOS RIZIKOS ANALIZĖS </w:t>
      </w:r>
      <w:r w:rsidR="009658D4">
        <w:rPr>
          <w:rFonts w:eastAsia="Calibri"/>
          <w:b/>
          <w:bCs/>
          <w:lang w:eastAsia="en-US"/>
        </w:rPr>
        <w:t xml:space="preserve">IŠVADOJE DĖL </w:t>
      </w:r>
      <w:r w:rsidR="009658D4" w:rsidRPr="009658D4">
        <w:rPr>
          <w:rFonts w:eastAsiaTheme="minorHAnsi"/>
          <w:b/>
          <w:lang w:eastAsia="en-US"/>
        </w:rPr>
        <w:t>NUOSAVYBĖS TEISIŲ Į ŽEMĘ ATKŪRIMO PROCES</w:t>
      </w:r>
      <w:r w:rsidR="009658D4">
        <w:rPr>
          <w:rFonts w:eastAsiaTheme="minorHAnsi"/>
          <w:b/>
          <w:lang w:eastAsia="en-US"/>
        </w:rPr>
        <w:t>Ų KAUNO MIESTE</w:t>
      </w:r>
      <w:r w:rsidR="009658D4" w:rsidRPr="009658D4">
        <w:rPr>
          <w:rFonts w:eastAsiaTheme="minorHAnsi"/>
          <w:b/>
          <w:lang w:eastAsia="en-US"/>
        </w:rPr>
        <w:t xml:space="preserve"> </w:t>
      </w:r>
      <w:r w:rsidRPr="009658D4">
        <w:rPr>
          <w:rFonts w:eastAsia="Calibri"/>
          <w:b/>
          <w:bCs/>
          <w:lang w:eastAsia="en-US"/>
        </w:rPr>
        <w:t>PATEIKTŲ REKOMENDACI</w:t>
      </w:r>
      <w:r w:rsidR="00E91596" w:rsidRPr="009658D4">
        <w:rPr>
          <w:rFonts w:eastAsia="Calibri"/>
          <w:b/>
          <w:bCs/>
          <w:lang w:eastAsia="en-US"/>
        </w:rPr>
        <w:t>NIO POBŪDŽIO PASIŪLYMŲ ĮGYVENDINIMO</w:t>
      </w:r>
      <w:r w:rsidRPr="009658D4">
        <w:rPr>
          <w:rFonts w:eastAsia="Calibri"/>
          <w:b/>
          <w:bCs/>
          <w:lang w:eastAsia="en-US"/>
        </w:rPr>
        <w:t xml:space="preserve"> STEBĖSENA</w:t>
      </w:r>
    </w:p>
    <w:p w14:paraId="57DF5503" w14:textId="77777777" w:rsidR="00E91596" w:rsidRPr="00BB064F" w:rsidRDefault="00E91596" w:rsidP="00E91596">
      <w:pPr>
        <w:pStyle w:val="Betarp"/>
        <w:jc w:val="center"/>
        <w:rPr>
          <w:rFonts w:eastAsiaTheme="minorHAnsi"/>
          <w:b/>
          <w:highlight w:val="yellow"/>
          <w:lang w:eastAsia="en-US"/>
        </w:rPr>
      </w:pPr>
    </w:p>
    <w:p w14:paraId="711CD6AE" w14:textId="4A1B978F" w:rsidR="00694944" w:rsidRDefault="005E60EC" w:rsidP="00F60442">
      <w:pPr>
        <w:ind w:firstLine="851"/>
        <w:jc w:val="both"/>
        <w:rPr>
          <w:rFonts w:eastAsia="Calibri"/>
          <w:lang w:eastAsia="en-US"/>
        </w:rPr>
      </w:pPr>
      <w:r w:rsidRPr="009658D4">
        <w:rPr>
          <w:rFonts w:eastAsia="Calibri"/>
          <w:lang w:eastAsia="en-US"/>
        </w:rPr>
        <w:t>Informacija apie pasiūlymų įgyvendinimą pateikta</w:t>
      </w:r>
      <w:r w:rsidR="005A32AC" w:rsidRPr="009658D4">
        <w:rPr>
          <w:rFonts w:eastAsia="Calibri"/>
          <w:lang w:eastAsia="en-US"/>
        </w:rPr>
        <w:t>:</w:t>
      </w:r>
    </w:p>
    <w:p w14:paraId="3067900E" w14:textId="4A6A9095" w:rsidR="009658D4" w:rsidRPr="009658D4" w:rsidRDefault="009658D4" w:rsidP="00A236F7">
      <w:pPr>
        <w:pStyle w:val="Sraopastraipa"/>
        <w:numPr>
          <w:ilvl w:val="0"/>
          <w:numId w:val="4"/>
        </w:numPr>
        <w:jc w:val="both"/>
        <w:rPr>
          <w:rStyle w:val="Hipersaitas"/>
          <w:rFonts w:eastAsia="Calibri"/>
          <w:color w:val="auto"/>
          <w:u w:val="none"/>
        </w:rPr>
      </w:pPr>
      <w:r>
        <w:rPr>
          <w:rFonts w:eastAsia="Calibri"/>
        </w:rPr>
        <w:t xml:space="preserve">Kauno miesto savivaldybės administracijos 2023-07-18 raštu Nr. </w:t>
      </w:r>
      <w:r w:rsidRPr="009658D4">
        <w:rPr>
          <w:rFonts w:eastAsia="Calibri"/>
        </w:rPr>
        <w:t>(33.195 E) R-1933</w:t>
      </w:r>
      <w:r>
        <w:rPr>
          <w:rFonts w:eastAsia="Calibri"/>
        </w:rPr>
        <w:t xml:space="preserve"> (</w:t>
      </w:r>
      <w:r w:rsidRPr="009658D4">
        <w:rPr>
          <w:rFonts w:eastAsia="Calibri"/>
        </w:rPr>
        <w:t>5-01-8638</w:t>
      </w:r>
      <w:r>
        <w:rPr>
          <w:rFonts w:eastAsia="Calibri"/>
        </w:rPr>
        <w:t xml:space="preserve">). Informacija paskelbta: </w:t>
      </w:r>
      <w:hyperlink r:id="rId8" w:history="1">
        <w:r w:rsidRPr="008433C4">
          <w:rPr>
            <w:rStyle w:val="Hipersaitas"/>
            <w:szCs w:val="24"/>
          </w:rPr>
          <w:t>https://www.kaunas.lt/korupcijos-prevencija/korupcijos-rizikos-analize-ir-pasireiskimo-tikimybe-2/</w:t>
        </w:r>
      </w:hyperlink>
      <w:r w:rsidR="00A236F7">
        <w:rPr>
          <w:rStyle w:val="Hipersaitas"/>
          <w:color w:val="auto"/>
          <w:szCs w:val="24"/>
          <w:u w:val="none"/>
        </w:rPr>
        <w:t xml:space="preserve"> Papildoma informacija pateikta 2024-02-23 raštu Nr. R-593 (5-01-2472). Informacija paskelbta: </w:t>
      </w:r>
      <w:hyperlink r:id="rId9" w:history="1">
        <w:r w:rsidR="00A236F7" w:rsidRPr="00414204">
          <w:rPr>
            <w:rStyle w:val="Hipersaitas"/>
            <w:szCs w:val="24"/>
          </w:rPr>
          <w:t>http://www.kaunas.lt/korupcijos-prevencija/korupcijos-rizikos-analize-ir-pasireiskimo-tikimybe-2/</w:t>
        </w:r>
      </w:hyperlink>
      <w:r w:rsidR="00A236F7">
        <w:rPr>
          <w:rStyle w:val="Hipersaitas"/>
          <w:color w:val="auto"/>
          <w:szCs w:val="24"/>
          <w:u w:val="none"/>
        </w:rPr>
        <w:t xml:space="preserve"> </w:t>
      </w:r>
    </w:p>
    <w:p w14:paraId="054E9D5C" w14:textId="1B039ACA" w:rsidR="009658D4" w:rsidRDefault="009658D4" w:rsidP="00616937">
      <w:pPr>
        <w:pStyle w:val="Sraopastraipa"/>
        <w:numPr>
          <w:ilvl w:val="0"/>
          <w:numId w:val="4"/>
        </w:numPr>
        <w:jc w:val="both"/>
        <w:rPr>
          <w:rFonts w:eastAsia="Calibri"/>
        </w:rPr>
      </w:pPr>
      <w:r w:rsidRPr="009658D4">
        <w:rPr>
          <w:rFonts w:eastAsia="Calibri"/>
        </w:rPr>
        <w:t xml:space="preserve">Nacionalinės žemės tarnybos prie Aplinkos ministerijos 2023-07-07 </w:t>
      </w:r>
      <w:r>
        <w:rPr>
          <w:rFonts w:eastAsia="Calibri"/>
        </w:rPr>
        <w:t xml:space="preserve">raštu Nr. </w:t>
      </w:r>
      <w:r w:rsidRPr="009658D4">
        <w:rPr>
          <w:rFonts w:eastAsia="Calibri"/>
        </w:rPr>
        <w:t>1SD-1367-(9.12 E.)</w:t>
      </w:r>
      <w:r>
        <w:rPr>
          <w:rFonts w:eastAsia="Calibri"/>
        </w:rPr>
        <w:t xml:space="preserve"> (</w:t>
      </w:r>
      <w:r w:rsidRPr="009658D4">
        <w:rPr>
          <w:rFonts w:eastAsia="Calibri"/>
        </w:rPr>
        <w:t>5-01-8258</w:t>
      </w:r>
      <w:r>
        <w:rPr>
          <w:rFonts w:eastAsia="Calibri"/>
        </w:rPr>
        <w:t>)</w:t>
      </w:r>
      <w:r w:rsidR="00616937">
        <w:rPr>
          <w:rFonts w:eastAsia="Calibri"/>
        </w:rPr>
        <w:t xml:space="preserve">. Informacija paskelbta:  </w:t>
      </w:r>
      <w:hyperlink r:id="rId10" w:history="1">
        <w:r w:rsidR="00616937" w:rsidRPr="005D4A9F">
          <w:rPr>
            <w:rStyle w:val="Hipersaitas"/>
            <w:rFonts w:eastAsia="Calibri"/>
          </w:rPr>
          <w:t>www.nzt.lt</w:t>
        </w:r>
      </w:hyperlink>
      <w:r w:rsidR="00616937" w:rsidRPr="00616937">
        <w:rPr>
          <w:rFonts w:eastAsia="Calibri"/>
        </w:rPr>
        <w:t>, skiltyje „Korupcijos prevencija“.</w:t>
      </w:r>
    </w:p>
    <w:p w14:paraId="7455F100" w14:textId="4CB7A7DA" w:rsidR="00616937" w:rsidRDefault="00616937" w:rsidP="00B62E84">
      <w:pPr>
        <w:pStyle w:val="Sraopastraipa"/>
        <w:numPr>
          <w:ilvl w:val="0"/>
          <w:numId w:val="4"/>
        </w:numPr>
        <w:jc w:val="both"/>
        <w:rPr>
          <w:rFonts w:eastAsia="Calibri"/>
        </w:rPr>
      </w:pPr>
      <w:r>
        <w:rPr>
          <w:rFonts w:eastAsia="Calibri"/>
        </w:rPr>
        <w:t xml:space="preserve">Aplinkos ministerijos 2023-07-21 raštu Nr. </w:t>
      </w:r>
      <w:r w:rsidRPr="00616937">
        <w:rPr>
          <w:rFonts w:eastAsia="Calibri"/>
        </w:rPr>
        <w:t>D8(E)-4413</w:t>
      </w:r>
      <w:r>
        <w:rPr>
          <w:rFonts w:eastAsia="Calibri"/>
        </w:rPr>
        <w:t xml:space="preserve"> (</w:t>
      </w:r>
      <w:r w:rsidRPr="00616937">
        <w:rPr>
          <w:rFonts w:eastAsia="Calibri"/>
        </w:rPr>
        <w:t>5-01-8761</w:t>
      </w:r>
      <w:r>
        <w:rPr>
          <w:rFonts w:eastAsia="Calibri"/>
        </w:rPr>
        <w:t>)</w:t>
      </w:r>
      <w:r w:rsidR="00B62E84">
        <w:rPr>
          <w:rFonts w:eastAsia="Calibri"/>
        </w:rPr>
        <w:t xml:space="preserve">, </w:t>
      </w:r>
      <w:r w:rsidR="00B62E84" w:rsidRPr="00B62E84">
        <w:rPr>
          <w:rFonts w:eastAsia="Calibri"/>
        </w:rPr>
        <w:t>2024-04-18</w:t>
      </w:r>
      <w:r w:rsidR="00B62E84">
        <w:rPr>
          <w:rFonts w:eastAsia="Calibri"/>
        </w:rPr>
        <w:t xml:space="preserve"> raštu Nr. </w:t>
      </w:r>
      <w:r w:rsidR="00B62E84" w:rsidRPr="00B62E84">
        <w:rPr>
          <w:rFonts w:eastAsia="Calibri"/>
        </w:rPr>
        <w:t>D8(E)-2000</w:t>
      </w:r>
      <w:r w:rsidR="00B62E84">
        <w:rPr>
          <w:rFonts w:eastAsia="Calibri"/>
        </w:rPr>
        <w:t xml:space="preserve"> (</w:t>
      </w:r>
      <w:r w:rsidR="00B62E84" w:rsidRPr="00B62E84">
        <w:rPr>
          <w:rFonts w:eastAsia="Calibri"/>
        </w:rPr>
        <w:t>5-01-5132</w:t>
      </w:r>
      <w:r w:rsidR="00B62E84">
        <w:rPr>
          <w:rFonts w:eastAsia="Calibri"/>
        </w:rPr>
        <w:t>)</w:t>
      </w:r>
      <w:r>
        <w:rPr>
          <w:rFonts w:eastAsia="Calibri"/>
        </w:rPr>
        <w:t xml:space="preserve">. </w:t>
      </w:r>
      <w:r w:rsidRPr="00E616D7">
        <w:rPr>
          <w:rFonts w:eastAsia="Calibri"/>
        </w:rPr>
        <w:t xml:space="preserve">Informacija </w:t>
      </w:r>
      <w:r w:rsidR="00E616D7" w:rsidRPr="00E616D7">
        <w:rPr>
          <w:rFonts w:eastAsia="Calibri"/>
        </w:rPr>
        <w:t>paskelbta:</w:t>
      </w:r>
      <w:r w:rsidR="00E616D7">
        <w:rPr>
          <w:rFonts w:eastAsia="Calibri"/>
          <w:color w:val="FF0000"/>
        </w:rPr>
        <w:t xml:space="preserve"> </w:t>
      </w:r>
      <w:hyperlink r:id="rId11" w:history="1">
        <w:r w:rsidR="00E616D7" w:rsidRPr="00CF1FBB">
          <w:rPr>
            <w:rStyle w:val="Hipersaitas"/>
            <w:rFonts w:eastAsia="Calibri"/>
          </w:rPr>
          <w:t>https://am.lrv.lt/lt/korupcijos-prevencija/korupcijos-rizikos-analizes</w:t>
        </w:r>
      </w:hyperlink>
      <w:r w:rsidR="00E616D7">
        <w:rPr>
          <w:rFonts w:eastAsia="Calibri"/>
          <w:color w:val="FF0000"/>
        </w:rPr>
        <w:t xml:space="preserve"> </w:t>
      </w:r>
      <w:r w:rsidR="00445CFE">
        <w:rPr>
          <w:rFonts w:eastAsia="Calibri"/>
        </w:rPr>
        <w:t>(2</w:t>
      </w:r>
      <w:r w:rsidR="00445CFE" w:rsidRPr="009658D4">
        <w:rPr>
          <w:rFonts w:eastAsia="Calibri"/>
        </w:rPr>
        <w:t>023</w:t>
      </w:r>
      <w:r w:rsidR="00445CFE">
        <w:rPr>
          <w:rFonts w:eastAsia="Calibri"/>
        </w:rPr>
        <w:t xml:space="preserve"> m.).</w:t>
      </w:r>
    </w:p>
    <w:p w14:paraId="04E6946B" w14:textId="797BEB8F" w:rsidR="00616937" w:rsidRDefault="00616937" w:rsidP="00616937">
      <w:pPr>
        <w:pStyle w:val="Sraopastraipa"/>
        <w:numPr>
          <w:ilvl w:val="0"/>
          <w:numId w:val="4"/>
        </w:numPr>
        <w:jc w:val="both"/>
        <w:rPr>
          <w:rFonts w:eastAsia="Calibri"/>
        </w:rPr>
      </w:pPr>
      <w:r>
        <w:rPr>
          <w:rFonts w:eastAsia="Calibri"/>
        </w:rPr>
        <w:t>Valstybinės mokesčių inspekcijos 2023-07-19 el. p. (</w:t>
      </w:r>
      <w:r w:rsidRPr="00616937">
        <w:rPr>
          <w:rFonts w:eastAsia="Calibri"/>
        </w:rPr>
        <w:t>5-01-8658</w:t>
      </w:r>
      <w:r>
        <w:rPr>
          <w:rFonts w:eastAsia="Calibri"/>
        </w:rPr>
        <w:t xml:space="preserve">). Informacija paskelbta: </w:t>
      </w:r>
      <w:hyperlink r:id="rId12" w:history="1">
        <w:r w:rsidRPr="005D4A9F">
          <w:rPr>
            <w:rStyle w:val="Hipersaitas"/>
            <w:rFonts w:eastAsia="Calibri"/>
          </w:rPr>
          <w:t>https://www.vmi.lt/evmi/korupcijos-rizikos-analiz%C4%97</w:t>
        </w:r>
      </w:hyperlink>
      <w:r>
        <w:rPr>
          <w:rFonts w:eastAsia="Calibri"/>
        </w:rPr>
        <w:t xml:space="preserve"> </w:t>
      </w:r>
    </w:p>
    <w:p w14:paraId="3F315189" w14:textId="4FAC849D" w:rsidR="00EA4E90" w:rsidRPr="009658D4" w:rsidRDefault="00EA4E90" w:rsidP="00DC0447">
      <w:pPr>
        <w:pStyle w:val="Sraopastraipa"/>
        <w:numPr>
          <w:ilvl w:val="0"/>
          <w:numId w:val="4"/>
        </w:numPr>
        <w:jc w:val="both"/>
        <w:rPr>
          <w:rFonts w:eastAsia="Calibri"/>
        </w:rPr>
      </w:pPr>
      <w:r>
        <w:rPr>
          <w:rFonts w:eastAsia="Calibri"/>
        </w:rPr>
        <w:t>Kauno miesto savivaldybės tarybos Etikos komisijos pirmininko 2024-05-02 el. p. (</w:t>
      </w:r>
      <w:r w:rsidRPr="00EA4E90">
        <w:rPr>
          <w:rFonts w:eastAsia="Calibri"/>
        </w:rPr>
        <w:t>5-01-5782</w:t>
      </w:r>
      <w:r w:rsidR="00DC0447">
        <w:rPr>
          <w:rFonts w:eastAsia="Calibri"/>
        </w:rPr>
        <w:t xml:space="preserve">). Informacija paskelbta: </w:t>
      </w:r>
      <w:hyperlink r:id="rId13" w:history="1">
        <w:r w:rsidR="00DC0447" w:rsidRPr="00C61F0F">
          <w:rPr>
            <w:rStyle w:val="Hipersaitas"/>
            <w:rFonts w:eastAsia="Calibri"/>
          </w:rPr>
          <w:t>https://www.kaunas.lt/korupcijos-prevencija/korupcijos-rizikos-analize-ir-pasireiskimo-tikimybe-2/</w:t>
        </w:r>
      </w:hyperlink>
      <w:r w:rsidR="00DC0447">
        <w:rPr>
          <w:rFonts w:eastAsia="Calibri"/>
        </w:rPr>
        <w:t xml:space="preserve"> </w:t>
      </w:r>
    </w:p>
    <w:p w14:paraId="0CF35419" w14:textId="77777777" w:rsidR="00F60442" w:rsidRDefault="00F60442" w:rsidP="00F60442">
      <w:pPr>
        <w:ind w:firstLine="851"/>
        <w:jc w:val="both"/>
        <w:rPr>
          <w:b/>
          <w:bCs/>
        </w:rPr>
      </w:pPr>
    </w:p>
    <w:p w14:paraId="28108CBE" w14:textId="1BD35F82" w:rsidR="00F23CB5" w:rsidRDefault="00034EBD" w:rsidP="00F23CB5">
      <w:pPr>
        <w:jc w:val="both"/>
        <w:rPr>
          <w:bCs/>
        </w:rPr>
      </w:pPr>
      <w:r>
        <w:rPr>
          <w:bCs/>
        </w:rPr>
        <w:t>3</w:t>
      </w:r>
      <w:r w:rsidR="00F23CB5" w:rsidRPr="00F23CB5">
        <w:rPr>
          <w:bCs/>
        </w:rPr>
        <w:t xml:space="preserve">-as vertinimas parėjus </w:t>
      </w:r>
      <w:r w:rsidR="00A236F7">
        <w:rPr>
          <w:bCs/>
        </w:rPr>
        <w:t xml:space="preserve">12 </w:t>
      </w:r>
      <w:r w:rsidR="00F23CB5" w:rsidRPr="00F23CB5">
        <w:rPr>
          <w:bCs/>
        </w:rPr>
        <w:t>mėn. nuo KRA išvados pateikimo.</w:t>
      </w:r>
    </w:p>
    <w:p w14:paraId="603A6158" w14:textId="77777777" w:rsidR="00F23CB5" w:rsidRPr="00F23CB5" w:rsidRDefault="00F23CB5" w:rsidP="00F23CB5">
      <w:pPr>
        <w:jc w:val="both"/>
        <w:rPr>
          <w:bCs/>
        </w:rPr>
      </w:pPr>
    </w:p>
    <w:tbl>
      <w:tblPr>
        <w:tblStyle w:val="Lentelstinklelis"/>
        <w:tblW w:w="15445" w:type="dxa"/>
        <w:tblLayout w:type="fixed"/>
        <w:tblLook w:val="04A0" w:firstRow="1" w:lastRow="0" w:firstColumn="1" w:lastColumn="0" w:noHBand="0" w:noVBand="1"/>
      </w:tblPr>
      <w:tblGrid>
        <w:gridCol w:w="701"/>
        <w:gridCol w:w="4810"/>
        <w:gridCol w:w="7101"/>
        <w:gridCol w:w="2833"/>
      </w:tblGrid>
      <w:tr w:rsidR="00F86A83" w:rsidRPr="006F65AB" w14:paraId="2B949321" w14:textId="77777777" w:rsidTr="00E916FD">
        <w:tc>
          <w:tcPr>
            <w:tcW w:w="701" w:type="dxa"/>
          </w:tcPr>
          <w:p w14:paraId="43CC5E1D" w14:textId="2B4B5567" w:rsidR="009C34F7" w:rsidRPr="006F65AB" w:rsidRDefault="009C34F7" w:rsidP="00DB5E61">
            <w:pPr>
              <w:widowControl w:val="0"/>
              <w:jc w:val="center"/>
              <w:rPr>
                <w:i/>
                <w:snapToGrid w:val="0"/>
              </w:rPr>
            </w:pPr>
            <w:r w:rsidRPr="006F65AB">
              <w:rPr>
                <w:i/>
                <w:snapToGrid w:val="0"/>
              </w:rPr>
              <w:t>Eil. Nr.</w:t>
            </w:r>
          </w:p>
        </w:tc>
        <w:tc>
          <w:tcPr>
            <w:tcW w:w="4810" w:type="dxa"/>
          </w:tcPr>
          <w:p w14:paraId="52AC4B25" w14:textId="5FDD31CD" w:rsidR="009C34F7" w:rsidRPr="006F65AB" w:rsidRDefault="009C34F7" w:rsidP="00DB5E61">
            <w:pPr>
              <w:widowControl w:val="0"/>
              <w:jc w:val="center"/>
              <w:rPr>
                <w:i/>
                <w:snapToGrid w:val="0"/>
              </w:rPr>
            </w:pPr>
            <w:bookmarkStart w:id="0" w:name="_Hlk84343019"/>
            <w:r w:rsidRPr="006F65AB">
              <w:rPr>
                <w:i/>
                <w:snapToGrid w:val="0"/>
              </w:rPr>
              <w:t>Pasiūlymai atsižvelgiant į pateiktas pastabas</w:t>
            </w:r>
          </w:p>
        </w:tc>
        <w:tc>
          <w:tcPr>
            <w:tcW w:w="7101" w:type="dxa"/>
          </w:tcPr>
          <w:p w14:paraId="36CBAB53" w14:textId="77777777" w:rsidR="009C34F7" w:rsidRPr="006F65AB" w:rsidRDefault="009C34F7" w:rsidP="00DB5E61">
            <w:pPr>
              <w:widowControl w:val="0"/>
              <w:jc w:val="center"/>
              <w:rPr>
                <w:i/>
                <w:snapToGrid w:val="0"/>
              </w:rPr>
            </w:pPr>
            <w:r w:rsidRPr="006F65AB">
              <w:rPr>
                <w:i/>
                <w:snapToGrid w:val="0"/>
              </w:rPr>
              <w:t>Duomenys apie pastabų ir pasiūlymų įgyvendinimą</w:t>
            </w:r>
          </w:p>
        </w:tc>
        <w:tc>
          <w:tcPr>
            <w:tcW w:w="2833" w:type="dxa"/>
          </w:tcPr>
          <w:p w14:paraId="3E7863AC" w14:textId="77777777" w:rsidR="009C34F7" w:rsidRPr="006F65AB" w:rsidRDefault="009C34F7" w:rsidP="00DB5E61">
            <w:pPr>
              <w:widowControl w:val="0"/>
              <w:jc w:val="center"/>
              <w:rPr>
                <w:i/>
                <w:snapToGrid w:val="0"/>
              </w:rPr>
            </w:pPr>
            <w:r w:rsidRPr="006F65AB">
              <w:rPr>
                <w:i/>
                <w:snapToGrid w:val="0"/>
              </w:rPr>
              <w:t>Specialiųjų tyrimų tarnybos vertinimas</w:t>
            </w:r>
          </w:p>
        </w:tc>
      </w:tr>
      <w:tr w:rsidR="009C34F7" w:rsidRPr="006F65AB" w14:paraId="27BD7A2B" w14:textId="77777777" w:rsidTr="00212268">
        <w:tc>
          <w:tcPr>
            <w:tcW w:w="15445" w:type="dxa"/>
            <w:gridSpan w:val="4"/>
          </w:tcPr>
          <w:p w14:paraId="7DDD2410" w14:textId="124353CF" w:rsidR="009C34F7" w:rsidRPr="006F65AB" w:rsidRDefault="009C34F7" w:rsidP="00DB5E61">
            <w:pPr>
              <w:pStyle w:val="Sraopastraipa"/>
              <w:widowControl w:val="0"/>
              <w:numPr>
                <w:ilvl w:val="0"/>
                <w:numId w:val="1"/>
              </w:numPr>
              <w:jc w:val="center"/>
              <w:rPr>
                <w:b/>
                <w:bCs/>
                <w:i/>
                <w:snapToGrid w:val="0"/>
                <w:szCs w:val="24"/>
              </w:rPr>
            </w:pPr>
            <w:r w:rsidRPr="006F65AB">
              <w:rPr>
                <w:b/>
                <w:bCs/>
                <w:i/>
                <w:snapToGrid w:val="0"/>
                <w:szCs w:val="24"/>
              </w:rPr>
              <w:t>Kritinės antikorupcinės pastabos</w:t>
            </w:r>
          </w:p>
        </w:tc>
      </w:tr>
      <w:tr w:rsidR="009C34F7" w:rsidRPr="006F65AB" w14:paraId="29B1C54C" w14:textId="77777777" w:rsidTr="00E916FD">
        <w:tc>
          <w:tcPr>
            <w:tcW w:w="701" w:type="dxa"/>
            <w:shd w:val="clear" w:color="auto" w:fill="auto"/>
          </w:tcPr>
          <w:p w14:paraId="5C79D91B" w14:textId="41EB3B6F" w:rsidR="009C34F7" w:rsidRPr="006F65AB" w:rsidRDefault="009C34F7" w:rsidP="009C34F7">
            <w:pPr>
              <w:jc w:val="both"/>
            </w:pPr>
            <w:r w:rsidRPr="006F65AB">
              <w:t>1.1.</w:t>
            </w:r>
          </w:p>
        </w:tc>
        <w:tc>
          <w:tcPr>
            <w:tcW w:w="14744" w:type="dxa"/>
            <w:gridSpan w:val="3"/>
            <w:shd w:val="clear" w:color="auto" w:fill="auto"/>
          </w:tcPr>
          <w:p w14:paraId="49A0678F" w14:textId="54FD78DA" w:rsidR="009C34F7" w:rsidRPr="0083651C" w:rsidRDefault="008B39DB" w:rsidP="009C34F7">
            <w:pPr>
              <w:jc w:val="both"/>
            </w:pPr>
            <w:r w:rsidRPr="008B39DB">
              <w:rPr>
                <w:u w:val="single"/>
              </w:rPr>
              <w:t>Kauno miesto savivaldybėje nepakankamai reglamentuotos laisvos (neužstatytos) žemės plotų nustatymo procedūros:</w:t>
            </w:r>
            <w:r w:rsidRPr="008B39DB">
              <w:t xml:space="preserve"> raštus Nacionalinės žemės tarnybos Kauno miesto skyriui dėl preliminariai laisvos (neužstatytos) žemės pasirašo Miesto planavimo ir architektūros skyriaus vedėjas ar jo pareigas laikinai einantis asmuo; nėra patvirtintos pirminių sprendimų dėl preliminariai laisvos (neužstatytos) žemės derinimo su kitais savivaldybės administracijos struktūriniais padaliniais (darbuotojais) tvarkos; preliminariai laisvos (neužstatytos) žemės nustatymo klausimai neoficialiai svarstomi Komisijos urbanistiniams, architektūriniams ir investiciniams klausimams spręsti (motyvai išdėstyti 3.1 skirsnyje).</w:t>
            </w:r>
          </w:p>
        </w:tc>
      </w:tr>
      <w:tr w:rsidR="009C34F7" w:rsidRPr="006F65AB" w14:paraId="7D72EBA0" w14:textId="77777777" w:rsidTr="00E916FD">
        <w:tc>
          <w:tcPr>
            <w:tcW w:w="701" w:type="dxa"/>
            <w:shd w:val="clear" w:color="auto" w:fill="auto"/>
          </w:tcPr>
          <w:p w14:paraId="6B803475" w14:textId="08AC8389" w:rsidR="009C34F7" w:rsidRPr="006F65AB" w:rsidRDefault="009C34F7" w:rsidP="009C34F7">
            <w:pPr>
              <w:jc w:val="both"/>
            </w:pPr>
            <w:r w:rsidRPr="006F65AB">
              <w:t>1.2.</w:t>
            </w:r>
          </w:p>
        </w:tc>
        <w:tc>
          <w:tcPr>
            <w:tcW w:w="14744" w:type="dxa"/>
            <w:gridSpan w:val="3"/>
            <w:shd w:val="clear" w:color="auto" w:fill="auto"/>
          </w:tcPr>
          <w:p w14:paraId="7FFF3A77" w14:textId="65D613D5" w:rsidR="009C34F7" w:rsidRPr="006F65AB" w:rsidRDefault="008B39DB" w:rsidP="009C34F7">
            <w:pPr>
              <w:jc w:val="both"/>
            </w:pPr>
            <w:r w:rsidRPr="008B39DB">
              <w:rPr>
                <w:u w:val="single"/>
              </w:rPr>
              <w:t>Nustatyti kompensacijų už valstybės išperkamą žemę dydžiai sudarė sąlygas siekti nuosavybės teisių į žemė atkūrimo natūra ar perduodant nuosavybės lygiavertį turėtajam naują žemės sklypą individualiai statybai miestuose, pasinaudojant ryšiais valstybės ir savivaldybių institucijose.</w:t>
            </w:r>
            <w:r w:rsidRPr="008B39DB">
              <w:t xml:space="preserve"> Pavyzdžiui, pagal teisės aktus vidutinė 1 aro žemės vertė atlyginant už valstybės išperkamą žemę Kauno mieste yra 40 Eur, tuo tarpu kitais atvejais, pavyzdžiui atlyginant už visuomenės reikmėms paimamą žemę, nustatytais atvejais parduodant valstybinę žemę be aukciono, žemės sklypo vertė nustatoma rinkos ar jai artima kaina (motyvai išdėstyti 3.2 skirsnyje).</w:t>
            </w:r>
          </w:p>
        </w:tc>
      </w:tr>
      <w:tr w:rsidR="009C34F7" w:rsidRPr="006F65AB" w14:paraId="29B24DE3" w14:textId="77777777" w:rsidTr="00E916FD">
        <w:tc>
          <w:tcPr>
            <w:tcW w:w="701" w:type="dxa"/>
            <w:shd w:val="clear" w:color="auto" w:fill="auto"/>
          </w:tcPr>
          <w:p w14:paraId="524C2940" w14:textId="40A393A9" w:rsidR="009C34F7" w:rsidRPr="006F65AB" w:rsidRDefault="009C34F7" w:rsidP="009C34F7">
            <w:pPr>
              <w:jc w:val="both"/>
            </w:pPr>
            <w:r w:rsidRPr="006F65AB">
              <w:t>1.3.</w:t>
            </w:r>
          </w:p>
        </w:tc>
        <w:tc>
          <w:tcPr>
            <w:tcW w:w="14744" w:type="dxa"/>
            <w:gridSpan w:val="3"/>
            <w:shd w:val="clear" w:color="auto" w:fill="auto"/>
          </w:tcPr>
          <w:p w14:paraId="20243FDA" w14:textId="3BC1FC42" w:rsidR="009C34F7" w:rsidRPr="006F65AB" w:rsidRDefault="00835C2B" w:rsidP="009C34F7">
            <w:pPr>
              <w:jc w:val="both"/>
            </w:pPr>
            <w:r w:rsidRPr="00835C2B">
              <w:rPr>
                <w:u w:val="single"/>
              </w:rPr>
              <w:t>Nepakankamai reglamentuota laisvos žemės sklypų nustatymo procedūra bei nenuosekli Kauno miesto savivaldybės administracijos vykdoma praktika pažymint preliminariai laisvos (neužimtos) žemės sklypus (sprendžiant, ar buvusio savininko (-ų) turėta žemė konkrečioje vietoje yra valstybės išperkama, ar laisva).</w:t>
            </w:r>
            <w:r w:rsidRPr="00835C2B">
              <w:t xml:space="preserve"> Tai sudaro prielaidas vienais atvejais suformuoti žemės sklypus, kitais – jų neformuoti, nurodant, kad preliminariai laisvos (neužstatytos) žemės atitinkamoje vietoje nėra (motyvai išdėstyti 3.3 skirsnyje).</w:t>
            </w:r>
          </w:p>
        </w:tc>
      </w:tr>
      <w:tr w:rsidR="009C34F7" w:rsidRPr="006F65AB" w14:paraId="3451F503" w14:textId="77777777" w:rsidTr="00E916FD">
        <w:tc>
          <w:tcPr>
            <w:tcW w:w="701" w:type="dxa"/>
            <w:shd w:val="clear" w:color="auto" w:fill="auto"/>
          </w:tcPr>
          <w:p w14:paraId="34E66F59" w14:textId="4F4459E1" w:rsidR="009C34F7" w:rsidRPr="006F65AB" w:rsidRDefault="009C34F7" w:rsidP="009C34F7">
            <w:pPr>
              <w:jc w:val="both"/>
            </w:pPr>
            <w:r w:rsidRPr="006F65AB">
              <w:lastRenderedPageBreak/>
              <w:t>1.4.</w:t>
            </w:r>
          </w:p>
        </w:tc>
        <w:tc>
          <w:tcPr>
            <w:tcW w:w="14744" w:type="dxa"/>
            <w:gridSpan w:val="3"/>
            <w:shd w:val="clear" w:color="auto" w:fill="auto"/>
          </w:tcPr>
          <w:p w14:paraId="3F6F8519" w14:textId="4AAE57C0" w:rsidR="009C34F7" w:rsidRPr="006F65AB" w:rsidRDefault="00835C2B" w:rsidP="009C34F7">
            <w:pPr>
              <w:jc w:val="both"/>
            </w:pPr>
            <w:r w:rsidRPr="00835C2B">
              <w:rPr>
                <w:u w:val="single"/>
              </w:rPr>
              <w:t>Kauno miesto savivaldybėje korupcijos rizikas sprendžiant klausimus, susijusius su įgaliotų atstovų pateiktais prašymais, sukelia galimi neformalūs ryšiai tarp įgaliotų atstovų ir savivaldybės politikų.</w:t>
            </w:r>
            <w:r w:rsidRPr="00835C2B">
              <w:t xml:space="preserve"> Nustatyti atvejai, kai asmenis nuosavybės teisių į žemė atkūrimo procesuose (taip pat ir Kauno miesto savivaldybėje) atstovavo su savivaldybės meru, savivaldybės tarybos nariais susiję asmenys (motyvai išdėstyti 3.5 skirsnyje).</w:t>
            </w:r>
          </w:p>
        </w:tc>
      </w:tr>
      <w:tr w:rsidR="009C34F7" w:rsidRPr="006F65AB" w14:paraId="20298B39" w14:textId="77777777" w:rsidTr="00E916FD">
        <w:tc>
          <w:tcPr>
            <w:tcW w:w="701" w:type="dxa"/>
            <w:shd w:val="clear" w:color="auto" w:fill="auto"/>
          </w:tcPr>
          <w:p w14:paraId="50E49D2A" w14:textId="0FE797B4" w:rsidR="009C34F7" w:rsidRPr="006F65AB" w:rsidRDefault="009C34F7" w:rsidP="009C34F7">
            <w:pPr>
              <w:jc w:val="both"/>
            </w:pPr>
            <w:r w:rsidRPr="006F65AB">
              <w:t>1.5.</w:t>
            </w:r>
          </w:p>
        </w:tc>
        <w:tc>
          <w:tcPr>
            <w:tcW w:w="14744" w:type="dxa"/>
            <w:gridSpan w:val="3"/>
            <w:shd w:val="clear" w:color="auto" w:fill="auto"/>
          </w:tcPr>
          <w:p w14:paraId="47A1AAFD" w14:textId="12C92B4B" w:rsidR="009C34F7" w:rsidRPr="006F65AB" w:rsidRDefault="00835C2B" w:rsidP="009C34F7">
            <w:pPr>
              <w:jc w:val="both"/>
            </w:pPr>
            <w:r w:rsidRPr="00835C2B">
              <w:rPr>
                <w:u w:val="single"/>
              </w:rPr>
              <w:t>Savivaldybės politikų valdoma įmonė teigia aktyviai dalyvaujanti nuosavybės į žemę atkūrimo procedūrose.</w:t>
            </w:r>
            <w:r w:rsidRPr="00835C2B">
              <w:t xml:space="preserve"> Pavyzdžiui, UAB „VICI </w:t>
            </w:r>
            <w:proofErr w:type="spellStart"/>
            <w:r w:rsidRPr="00835C2B">
              <w:t>investments</w:t>
            </w:r>
            <w:proofErr w:type="spellEnd"/>
            <w:r w:rsidRPr="00835C2B">
              <w:t xml:space="preserve">“, kurios akcininkas yra Kauno miesto meras, vadovas – savivaldybės tarybos narys, dėjo pastangas ir savo ruožtu ėmėsi visų veiksmų, kad atsakovui (asmeniui) būtų kiek galima greičiau atkurtos nuosavybės teisės į buvusių savininkų žemę, dėl kurios įsigijimo tarp asmens ir UAB „VICI </w:t>
            </w:r>
            <w:proofErr w:type="spellStart"/>
            <w:r w:rsidRPr="00835C2B">
              <w:t>investments</w:t>
            </w:r>
            <w:proofErr w:type="spellEnd"/>
            <w:r w:rsidRPr="00835C2B">
              <w:t>“ buvo pasirašyta preliminarioji sutartis (motyvai išdėstyti 3.6 skirsnyje).</w:t>
            </w:r>
          </w:p>
        </w:tc>
      </w:tr>
      <w:bookmarkEnd w:id="0"/>
      <w:tr w:rsidR="00F86A83" w:rsidRPr="006F65AB" w14:paraId="236017C5" w14:textId="77777777" w:rsidTr="00E916FD">
        <w:tc>
          <w:tcPr>
            <w:tcW w:w="701" w:type="dxa"/>
            <w:shd w:val="clear" w:color="auto" w:fill="D9D9D9" w:themeFill="background1" w:themeFillShade="D9"/>
          </w:tcPr>
          <w:p w14:paraId="7C1E2A2E" w14:textId="77777777" w:rsidR="009C34F7" w:rsidRPr="006F65AB" w:rsidRDefault="009C34F7" w:rsidP="009C34F7">
            <w:pPr>
              <w:jc w:val="center"/>
            </w:pPr>
          </w:p>
        </w:tc>
        <w:tc>
          <w:tcPr>
            <w:tcW w:w="4810" w:type="dxa"/>
            <w:shd w:val="clear" w:color="auto" w:fill="D9D9D9" w:themeFill="background1" w:themeFillShade="D9"/>
          </w:tcPr>
          <w:p w14:paraId="2C451AED" w14:textId="0A8D5C96" w:rsidR="009C34F7" w:rsidRPr="006F65AB" w:rsidRDefault="009C34F7" w:rsidP="009C34F7">
            <w:pPr>
              <w:jc w:val="center"/>
            </w:pPr>
            <w:r w:rsidRPr="006F65AB">
              <w:rPr>
                <w:i/>
                <w:snapToGrid w:val="0"/>
              </w:rPr>
              <w:t>Pasiūlymai atsižvelgiant į pateiktas pastabas</w:t>
            </w:r>
          </w:p>
        </w:tc>
        <w:tc>
          <w:tcPr>
            <w:tcW w:w="7101" w:type="dxa"/>
            <w:shd w:val="clear" w:color="auto" w:fill="D9D9D9" w:themeFill="background1" w:themeFillShade="D9"/>
            <w:vAlign w:val="center"/>
          </w:tcPr>
          <w:p w14:paraId="7226C572" w14:textId="6C25A8BA" w:rsidR="009C34F7" w:rsidRPr="00935FD9" w:rsidRDefault="009C34F7" w:rsidP="00262B52">
            <w:pPr>
              <w:jc w:val="center"/>
            </w:pPr>
            <w:r w:rsidRPr="00935FD9">
              <w:rPr>
                <w:i/>
                <w:snapToGrid w:val="0"/>
              </w:rPr>
              <w:t>Duomenys apie pastabų ir pasiūlymų įgyvendinimą</w:t>
            </w:r>
          </w:p>
        </w:tc>
        <w:tc>
          <w:tcPr>
            <w:tcW w:w="2833" w:type="dxa"/>
            <w:shd w:val="clear" w:color="auto" w:fill="D9D9D9" w:themeFill="background1" w:themeFillShade="D9"/>
            <w:vAlign w:val="center"/>
          </w:tcPr>
          <w:p w14:paraId="54718DF7" w14:textId="7BC6D749" w:rsidR="009C34F7" w:rsidRPr="006F65AB" w:rsidRDefault="009C34F7" w:rsidP="004E48DA">
            <w:pPr>
              <w:jc w:val="center"/>
            </w:pPr>
            <w:r w:rsidRPr="006F65AB">
              <w:rPr>
                <w:i/>
                <w:snapToGrid w:val="0"/>
              </w:rPr>
              <w:t>Specialiųjų tyrimų tarnybos vertinimas</w:t>
            </w:r>
          </w:p>
        </w:tc>
      </w:tr>
      <w:tr w:rsidR="004B30E4" w:rsidRPr="006F65AB" w14:paraId="578637E3" w14:textId="77777777" w:rsidTr="00CF7454">
        <w:tc>
          <w:tcPr>
            <w:tcW w:w="701" w:type="dxa"/>
          </w:tcPr>
          <w:p w14:paraId="4C5FA315" w14:textId="65D54416" w:rsidR="004B30E4" w:rsidRPr="006F65AB" w:rsidRDefault="004B30E4" w:rsidP="004B30E4">
            <w:pPr>
              <w:jc w:val="both"/>
            </w:pPr>
            <w:r w:rsidRPr="006F65AB">
              <w:t>1.1.</w:t>
            </w:r>
          </w:p>
        </w:tc>
        <w:tc>
          <w:tcPr>
            <w:tcW w:w="4810" w:type="dxa"/>
          </w:tcPr>
          <w:p w14:paraId="663A01AA" w14:textId="586EBC66" w:rsidR="004B30E4" w:rsidRPr="006F65AB" w:rsidRDefault="00A064EE" w:rsidP="004B30E4">
            <w:pPr>
              <w:jc w:val="both"/>
            </w:pPr>
            <w:r w:rsidRPr="00A064EE">
              <w:t>Kauno miesto savivaldybei nustatyti aiškias ir skaidrias preliminariai laisvos (neužstatytos) žemės nustatymo procedūras: nustatyti, kad sprendimus dėl preliminariai laisvos (neužstatytos) žemės nustatymo priima savivaldybės administracijos direktorius, nustatyti sprendimų derinimo su kitais savivaldybės administracijos struktūriniais padaliniais (darbuotojais) procedūras.</w:t>
            </w:r>
          </w:p>
        </w:tc>
        <w:tc>
          <w:tcPr>
            <w:tcW w:w="7101" w:type="dxa"/>
            <w:shd w:val="clear" w:color="auto" w:fill="FFFFFF" w:themeFill="background1"/>
          </w:tcPr>
          <w:p w14:paraId="04AE740A" w14:textId="77777777" w:rsidR="004B30E4" w:rsidRDefault="00B719AA" w:rsidP="00B719AA">
            <w:pPr>
              <w:jc w:val="both"/>
              <w:rPr>
                <w:bCs/>
              </w:rPr>
            </w:pPr>
            <w:r>
              <w:rPr>
                <w:bCs/>
              </w:rPr>
              <w:t>Kauno miesto savivaldybėje, a</w:t>
            </w:r>
            <w:r w:rsidR="00AA40FB" w:rsidRPr="00AA40FB">
              <w:rPr>
                <w:bCs/>
              </w:rPr>
              <w:t>tsižvelgiant į pastabas ir pateiktą pasiūlymą, rengiamas</w:t>
            </w:r>
            <w:r w:rsidR="00AA40FB">
              <w:rPr>
                <w:bCs/>
              </w:rPr>
              <w:t xml:space="preserve"> </w:t>
            </w:r>
            <w:r w:rsidR="00AA40FB" w:rsidRPr="00AA40FB">
              <w:rPr>
                <w:bCs/>
              </w:rPr>
              <w:t>preliminariai laisvos (neužstatytos) žemės</w:t>
            </w:r>
            <w:r w:rsidR="00AA40FB">
              <w:rPr>
                <w:bCs/>
              </w:rPr>
              <w:t xml:space="preserve"> </w:t>
            </w:r>
            <w:r w:rsidR="00AA40FB" w:rsidRPr="00AA40FB">
              <w:rPr>
                <w:bCs/>
              </w:rPr>
              <w:t>nustatymo procedūras reglamentuojantis aprašas,</w:t>
            </w:r>
            <w:r w:rsidR="00AA40FB">
              <w:rPr>
                <w:bCs/>
              </w:rPr>
              <w:t xml:space="preserve"> </w:t>
            </w:r>
            <w:r w:rsidR="00AA40FB" w:rsidRPr="00AA40FB">
              <w:rPr>
                <w:bCs/>
              </w:rPr>
              <w:t>kuriame bus numatyta, kad sprendimus dėl</w:t>
            </w:r>
            <w:r w:rsidR="00AA40FB">
              <w:rPr>
                <w:bCs/>
              </w:rPr>
              <w:t xml:space="preserve"> </w:t>
            </w:r>
            <w:r w:rsidR="00AA40FB" w:rsidRPr="00AA40FB">
              <w:rPr>
                <w:bCs/>
              </w:rPr>
              <w:t>preliminariai laisvos (neužstatytos) žemės priima</w:t>
            </w:r>
            <w:r w:rsidR="00AA40FB">
              <w:rPr>
                <w:bCs/>
              </w:rPr>
              <w:t xml:space="preserve"> </w:t>
            </w:r>
            <w:r w:rsidR="00AA40FB" w:rsidRPr="00AA40FB">
              <w:rPr>
                <w:bCs/>
              </w:rPr>
              <w:t>savivaldybės administracijos direktorius,</w:t>
            </w:r>
            <w:r>
              <w:rPr>
                <w:bCs/>
              </w:rPr>
              <w:t xml:space="preserve"> </w:t>
            </w:r>
            <w:r w:rsidR="00AA40FB" w:rsidRPr="00AA40FB">
              <w:rPr>
                <w:bCs/>
              </w:rPr>
              <w:t>apibrėžta parengtų preliminariai laisvos</w:t>
            </w:r>
            <w:r w:rsidR="00AA40FB">
              <w:rPr>
                <w:bCs/>
              </w:rPr>
              <w:t xml:space="preserve"> </w:t>
            </w:r>
            <w:r w:rsidR="00AA40FB" w:rsidRPr="00AA40FB">
              <w:rPr>
                <w:bCs/>
              </w:rPr>
              <w:t>(neužstatytos) žemės schemų rengimo ir</w:t>
            </w:r>
            <w:r w:rsidR="00AA40FB">
              <w:rPr>
                <w:bCs/>
              </w:rPr>
              <w:t xml:space="preserve"> </w:t>
            </w:r>
            <w:r w:rsidR="00AA40FB" w:rsidRPr="00AA40FB">
              <w:rPr>
                <w:bCs/>
              </w:rPr>
              <w:t>derinimo su kitais savivaldybės administracijos</w:t>
            </w:r>
            <w:r w:rsidR="00AA40FB">
              <w:rPr>
                <w:bCs/>
              </w:rPr>
              <w:t xml:space="preserve"> </w:t>
            </w:r>
            <w:r w:rsidR="00AA40FB" w:rsidRPr="00AA40FB">
              <w:rPr>
                <w:bCs/>
              </w:rPr>
              <w:t>struktūriniais padaliniais (darbuotojais) procedūrų</w:t>
            </w:r>
            <w:r w:rsidR="00AA40FB">
              <w:rPr>
                <w:bCs/>
              </w:rPr>
              <w:t xml:space="preserve"> </w:t>
            </w:r>
            <w:r w:rsidR="00AA40FB" w:rsidRPr="00AA40FB">
              <w:rPr>
                <w:bCs/>
              </w:rPr>
              <w:t>tvarka.</w:t>
            </w:r>
          </w:p>
          <w:p w14:paraId="72D5615B" w14:textId="77777777" w:rsidR="00826671" w:rsidRDefault="00826671" w:rsidP="00B719AA">
            <w:pPr>
              <w:jc w:val="both"/>
              <w:rPr>
                <w:bCs/>
              </w:rPr>
            </w:pPr>
          </w:p>
          <w:p w14:paraId="0F0CA2FC" w14:textId="77777777" w:rsidR="00826671" w:rsidRPr="00826671" w:rsidRDefault="00826671" w:rsidP="00B719AA">
            <w:pPr>
              <w:jc w:val="both"/>
              <w:rPr>
                <w:b/>
                <w:bCs/>
              </w:rPr>
            </w:pPr>
            <w:r w:rsidRPr="00826671">
              <w:rPr>
                <w:b/>
                <w:bCs/>
              </w:rPr>
              <w:t>2024-02-23</w:t>
            </w:r>
          </w:p>
          <w:p w14:paraId="5A5EC7F9" w14:textId="76D5EF6D" w:rsidR="00826671" w:rsidRPr="00F96ECB" w:rsidRDefault="00826671" w:rsidP="00B719AA">
            <w:pPr>
              <w:jc w:val="both"/>
              <w:rPr>
                <w:bCs/>
              </w:rPr>
            </w:pPr>
            <w:r w:rsidRPr="00826671">
              <w:rPr>
                <w:bCs/>
              </w:rPr>
              <w:t>Kauno miesto savivaldybės administracijos direktoriaus 2023 m. rugsėjo 27 d. įsakymu Nr. A-2232 „Dėl laisvos (neužstatytos) žemės nustatymo tvarkos aprašo patvirtinimo“  patvirtinta laisvos (neužstatytos) žemės nustatymo tvarka, kurioje reglamentuota, kad sprendimus dėl preliminariai laisvos (neužstatytos) žemės priima savivaldybės administracijos direktorius, apibrėžta parengtų preliminariai laisvos (neužstatytos)  žemės schemų rengimo ir  derinimo  su kitais savivaldybės administracijos struktūriniais padaliniais (darbuotojais) procedūrų tvarka.</w:t>
            </w:r>
          </w:p>
        </w:tc>
        <w:tc>
          <w:tcPr>
            <w:tcW w:w="2833" w:type="dxa"/>
          </w:tcPr>
          <w:p w14:paraId="012A86E9" w14:textId="21FA36DA" w:rsidR="004B30E4" w:rsidRPr="00F96ECB" w:rsidRDefault="00826671" w:rsidP="004B30E4">
            <w:pPr>
              <w:rPr>
                <w:b/>
              </w:rPr>
            </w:pPr>
            <w:r w:rsidRPr="00826671">
              <w:rPr>
                <w:b/>
                <w:color w:val="00B050"/>
              </w:rPr>
              <w:t>Pasiūlymas įgyvendintas</w:t>
            </w:r>
          </w:p>
        </w:tc>
      </w:tr>
      <w:tr w:rsidR="004B30E4" w:rsidRPr="006F65AB" w14:paraId="3D6A8FFD" w14:textId="77777777" w:rsidTr="00DE4C41">
        <w:tc>
          <w:tcPr>
            <w:tcW w:w="701" w:type="dxa"/>
          </w:tcPr>
          <w:p w14:paraId="017B1125" w14:textId="098C32B4" w:rsidR="004B30E4" w:rsidRPr="006F65AB" w:rsidRDefault="004B30E4" w:rsidP="004B30E4">
            <w:pPr>
              <w:jc w:val="both"/>
            </w:pPr>
            <w:r w:rsidRPr="006F65AB">
              <w:t>1.2.</w:t>
            </w:r>
          </w:p>
        </w:tc>
        <w:tc>
          <w:tcPr>
            <w:tcW w:w="4810" w:type="dxa"/>
          </w:tcPr>
          <w:p w14:paraId="0498393F" w14:textId="336A154E" w:rsidR="00A064EE" w:rsidRDefault="00A064EE" w:rsidP="00A064EE">
            <w:pPr>
              <w:jc w:val="both"/>
            </w:pPr>
            <w:r>
              <w:t xml:space="preserve">Aplinkos ministerijai ir Nacionalinei žemės tarnybai spręsti dėl teisinio reglamentavimo tobulinimo, siekiant, kad: </w:t>
            </w:r>
          </w:p>
          <w:p w14:paraId="5ED8DC48" w14:textId="77777777" w:rsidR="00A064EE" w:rsidRDefault="00A064EE" w:rsidP="00A064EE">
            <w:pPr>
              <w:tabs>
                <w:tab w:val="left" w:pos="462"/>
              </w:tabs>
              <w:jc w:val="both"/>
            </w:pPr>
            <w:r>
              <w:t>-</w:t>
            </w:r>
            <w:r>
              <w:tab/>
              <w:t xml:space="preserve">Savivaldybės, kuriose nuosavybės teisių atkūrimas į žemę nėra baigtas, nustatytais terminais, pagal Nacionalinės žemės tarnybos informaciją, inventorizuotų teritorijas nuosavybės teisių į žemę grąžinimui, kuriose gali būti formuojami laisvi žemės sklypai (tiek </w:t>
            </w:r>
            <w:r>
              <w:lastRenderedPageBreak/>
              <w:t>grąžinant natūra, tiek ir perduodant neatlygintinai nuosavybėn lygiavertį turėtajam naują žemės sklypą individualiai statybai miestuose) ir ją paskelbtų viešai.</w:t>
            </w:r>
          </w:p>
          <w:p w14:paraId="4087B16A" w14:textId="77777777" w:rsidR="00A064EE" w:rsidRDefault="00A064EE" w:rsidP="00A064EE">
            <w:pPr>
              <w:tabs>
                <w:tab w:val="left" w:pos="462"/>
              </w:tabs>
              <w:jc w:val="both"/>
            </w:pPr>
            <w:r>
              <w:t>-</w:t>
            </w:r>
            <w:r>
              <w:tab/>
              <w:t>Pakartotinai atitinkama teritorija galėtų būti peržiūrima ir nauji preliminariai laisvi (neužstatyti) žemės sklypai pažymimi ir formuojami tik dėl objektyvių priežasčių, susijusių su pasikeitusia faktine situacija ar teisiniu reguliavimu.</w:t>
            </w:r>
          </w:p>
          <w:p w14:paraId="30AE01A1" w14:textId="77777777" w:rsidR="00A064EE" w:rsidRDefault="00A064EE" w:rsidP="00A064EE">
            <w:pPr>
              <w:tabs>
                <w:tab w:val="left" w:pos="0"/>
                <w:tab w:val="left" w:pos="462"/>
              </w:tabs>
              <w:jc w:val="both"/>
            </w:pPr>
            <w:r>
              <w:t>-</w:t>
            </w:r>
            <w:r>
              <w:tab/>
              <w:t>Būtų aiškiau apibrėžta valstybės išperkamos žemės sąvoka.</w:t>
            </w:r>
          </w:p>
          <w:p w14:paraId="4C569133" w14:textId="1E815A54" w:rsidR="004B30E4" w:rsidRPr="006F65AB" w:rsidRDefault="00A064EE" w:rsidP="00A064EE">
            <w:pPr>
              <w:tabs>
                <w:tab w:val="left" w:pos="462"/>
              </w:tabs>
              <w:jc w:val="both"/>
            </w:pPr>
            <w:r>
              <w:t>-</w:t>
            </w:r>
            <w:r>
              <w:tab/>
              <w:t>Būtų reglamentuotos detalesnės žemės sklypų tarp daugiabučių namų, kuriems eksploatuoti reikalingi žemės sklypai nesuformuoti, formavimo nuostatos.</w:t>
            </w:r>
          </w:p>
        </w:tc>
        <w:tc>
          <w:tcPr>
            <w:tcW w:w="7101" w:type="dxa"/>
            <w:shd w:val="clear" w:color="auto" w:fill="FFFFFF" w:themeFill="background1"/>
          </w:tcPr>
          <w:p w14:paraId="38152348" w14:textId="18ADDFA8" w:rsidR="00277D63" w:rsidRDefault="00B719AA" w:rsidP="00277D63">
            <w:pPr>
              <w:spacing w:before="100" w:beforeAutospacing="1" w:after="100" w:afterAutospacing="1"/>
              <w:ind w:hanging="23"/>
              <w:contextualSpacing/>
              <w:jc w:val="both"/>
              <w:rPr>
                <w:bCs/>
                <w:iCs/>
              </w:rPr>
            </w:pPr>
            <w:r>
              <w:rPr>
                <w:bCs/>
                <w:iCs/>
              </w:rPr>
              <w:lastRenderedPageBreak/>
              <w:t>Aplinkos ministerija nurodė, kad n</w:t>
            </w:r>
            <w:r w:rsidR="00277D63" w:rsidRPr="00277D63">
              <w:rPr>
                <w:bCs/>
                <w:iCs/>
              </w:rPr>
              <w:t xml:space="preserve">uo 2023 m. liepos 12 d. įsigaliojusio Lietuvos Respublikos piliečių nuosavybės teisių į išlikusį nekilnojamąjį turtą atkūrimo įstatymo Nr. VIII-359 4 ir 21 straipsnių pakeitimo įstatymo 3 straipsnio 2 dalimi nustatyta, jog savivaldybių, kuriose nuosavybės teisių atkūrimo procedūros nebaigiamos iki 2023 m. gruodžio 31 d., administracijos turi pažymėti kartografinėje medžiagoje laisvos (neužstatytos) natūra grąžintinos žemės plotus, o savivaldybės meras turi priimti sprendimą, kad laisvos (neužstatytos) natūra grąžintinos žemės plotų žymėjimas kartografinėje medžiagoje </w:t>
            </w:r>
            <w:r w:rsidR="00277D63" w:rsidRPr="00277D63">
              <w:rPr>
                <w:bCs/>
                <w:iCs/>
              </w:rPr>
              <w:lastRenderedPageBreak/>
              <w:t>baigiamas, nurodydamas, kad savivaldybės teritorijoje nebėra laisvos (neužstatytos) natūra grąžintinos žemės. Šis sprendimas ne vėliau kaip per 10 darbo dienų nuo jo priėmimo dienos turi būti pateiktas Nacionalinei žemės tarnybai prie Aplinkos ministerijos.</w:t>
            </w:r>
          </w:p>
          <w:p w14:paraId="1DF76351" w14:textId="77777777" w:rsidR="00277D63" w:rsidRPr="00277D63" w:rsidRDefault="00277D63" w:rsidP="00277D63">
            <w:pPr>
              <w:spacing w:before="100" w:beforeAutospacing="1" w:after="100" w:afterAutospacing="1"/>
              <w:ind w:hanging="23"/>
              <w:contextualSpacing/>
              <w:jc w:val="both"/>
              <w:rPr>
                <w:bCs/>
                <w:iCs/>
              </w:rPr>
            </w:pPr>
            <w:r w:rsidRPr="00277D63">
              <w:rPr>
                <w:bCs/>
                <w:iCs/>
              </w:rPr>
              <w:t>Atsižvelgiant į tai, kad nuosavybės teisių atkūrimas į išlikusį nekilnojamąjį turtą (žemę) yra beveik pabaigtas, manome, jog nuosavybės teisių į žemę atkūrimo proceso pabaigoje keičiant teisinį reguliavimą, t. y pakeičiant esminę sąvoką (valstybės išperkama žemė), būtų pažeisti teisingumo bei asmenų lygiateisiškumo principai. Taip pat manome, jog būtina užtikrinti, kad ir likusiai daliai asmenų, kurių nuosavybės teisių atkūrimo procesas dar nėra baigtas, jis būtų tęsiamas išlaikant esmines nuostatas, kurios buvo taikytos ir asmenims, kurių nuosavybės teisių atkūrimo procesas pasibaigė.</w:t>
            </w:r>
          </w:p>
          <w:p w14:paraId="7FA1E394" w14:textId="77777777" w:rsidR="00277D63" w:rsidRDefault="00277D63" w:rsidP="00277D63">
            <w:pPr>
              <w:spacing w:before="100" w:beforeAutospacing="1" w:after="100" w:afterAutospacing="1"/>
              <w:ind w:hanging="23"/>
              <w:contextualSpacing/>
              <w:jc w:val="both"/>
              <w:rPr>
                <w:bCs/>
                <w:iCs/>
              </w:rPr>
            </w:pPr>
            <w:r w:rsidRPr="00277D63">
              <w:rPr>
                <w:bCs/>
                <w:iCs/>
              </w:rPr>
              <w:t>Aplinkos ministerijos nuomone, detaliai reglamentuoti žemės sklypų, skirtų daugiabučių namų eksploatavimui, formavimą, nebūtų efektyvu, nes daugumoje atvejų kiekvieną žemės sklypą, reikia vertinti atskirai, atsižvelgiant į konkrečią urbanistinę situaciją ir bendroms miesto gyventojų reikmėms naudojamų teritorijų poreikį, suderinamumą su gretimais žemės sklypais ir pan. Be to, nustatytas naujas teisinis reglamentavimas neleistų sparčiau užbaigti nuosavybės teisių atkūrimo, nes pretendentai nesirinktų kitų atkūrimo būdų, o lauktų kol bus baigtas daugiabučių namų žemės sklypų formavimas, tikėdamiesi, jog atsiras laisvos natūra grąžintinos žemės. Atsižvelgiant į tai, manome, kad šiuo aspektu teisinis reglamentavimas yra pakankamas, tačiau privalu užtikrinti tinkamą įgyvendinimą ir vienodos praktikos taikymą.</w:t>
            </w:r>
          </w:p>
          <w:p w14:paraId="00A4983C" w14:textId="77777777" w:rsidR="00B719AA" w:rsidRDefault="00B719AA" w:rsidP="00277D63">
            <w:pPr>
              <w:spacing w:before="100" w:beforeAutospacing="1" w:after="100" w:afterAutospacing="1"/>
              <w:ind w:hanging="23"/>
              <w:contextualSpacing/>
              <w:jc w:val="both"/>
              <w:rPr>
                <w:bCs/>
                <w:iCs/>
              </w:rPr>
            </w:pPr>
          </w:p>
          <w:p w14:paraId="4570E5D3" w14:textId="43B00A5F" w:rsidR="00B719AA" w:rsidRPr="00462D00" w:rsidRDefault="00B719AA" w:rsidP="00B719AA">
            <w:pPr>
              <w:spacing w:before="100" w:beforeAutospacing="1" w:after="100" w:afterAutospacing="1"/>
              <w:ind w:hanging="23"/>
              <w:contextualSpacing/>
              <w:jc w:val="both"/>
              <w:rPr>
                <w:bCs/>
                <w:iCs/>
              </w:rPr>
            </w:pPr>
            <w:r>
              <w:rPr>
                <w:bCs/>
                <w:iCs/>
              </w:rPr>
              <w:t>Nacionalinė žemės tarnyba nurod</w:t>
            </w:r>
            <w:r w:rsidR="00504DDC">
              <w:rPr>
                <w:bCs/>
                <w:iCs/>
              </w:rPr>
              <w:t>ė</w:t>
            </w:r>
            <w:r>
              <w:rPr>
                <w:bCs/>
                <w:iCs/>
              </w:rPr>
              <w:t xml:space="preserve">, kad </w:t>
            </w:r>
            <w:r w:rsidRPr="00462D00">
              <w:rPr>
                <w:bCs/>
                <w:iCs/>
              </w:rPr>
              <w:t xml:space="preserve">pasiūlymai dėl teisinio reglamentavimo tobulinimo yra priskirtini Aplinkos ministerijos kompetencijai. </w:t>
            </w:r>
            <w:r>
              <w:rPr>
                <w:bCs/>
                <w:iCs/>
              </w:rPr>
              <w:t>Jei įgyvendinant pateiktus</w:t>
            </w:r>
            <w:r w:rsidRPr="00462D00">
              <w:rPr>
                <w:bCs/>
                <w:iCs/>
              </w:rPr>
              <w:t xml:space="preserve"> pasiūlymų bus keičiamas teisinis reglamentavimas, Nacionalinė žemės tarnyba dalyvaus teisės aktų projektų rengimo procese ir, gavusi derinti teisės aktų pakeitimo</w:t>
            </w:r>
          </w:p>
          <w:p w14:paraId="300D25AC" w14:textId="50476754" w:rsidR="00B719AA" w:rsidRPr="003B5643" w:rsidRDefault="00B719AA" w:rsidP="00B719AA">
            <w:pPr>
              <w:spacing w:before="100" w:beforeAutospacing="1" w:after="100" w:afterAutospacing="1"/>
              <w:ind w:hanging="23"/>
              <w:contextualSpacing/>
              <w:jc w:val="both"/>
              <w:rPr>
                <w:bCs/>
                <w:iCs/>
              </w:rPr>
            </w:pPr>
            <w:r w:rsidRPr="00462D00">
              <w:rPr>
                <w:bCs/>
                <w:iCs/>
              </w:rPr>
              <w:t>projektus, pagal kompetenciją teiks pastabas ir pasiūlymus.</w:t>
            </w:r>
          </w:p>
        </w:tc>
        <w:tc>
          <w:tcPr>
            <w:tcW w:w="2833" w:type="dxa"/>
          </w:tcPr>
          <w:p w14:paraId="71408B4D" w14:textId="77777777" w:rsidR="004B30E4" w:rsidRDefault="00B719AA" w:rsidP="004B30E4">
            <w:pPr>
              <w:rPr>
                <w:b/>
                <w:color w:val="92D050"/>
              </w:rPr>
            </w:pPr>
            <w:r w:rsidRPr="00B719AA">
              <w:rPr>
                <w:b/>
                <w:color w:val="92D050"/>
              </w:rPr>
              <w:lastRenderedPageBreak/>
              <w:t>Pasiūlymas įgyvendintas iš dalies</w:t>
            </w:r>
          </w:p>
          <w:p w14:paraId="32207318" w14:textId="7B9B909D" w:rsidR="00151125" w:rsidRDefault="00151125" w:rsidP="004B30E4">
            <w:pPr>
              <w:rPr>
                <w:color w:val="000000" w:themeColor="text1"/>
              </w:rPr>
            </w:pPr>
            <w:r w:rsidRPr="00151125">
              <w:rPr>
                <w:color w:val="000000" w:themeColor="text1"/>
              </w:rPr>
              <w:t>Nenumatytos procedūros</w:t>
            </w:r>
            <w:r>
              <w:rPr>
                <w:color w:val="000000" w:themeColor="text1"/>
              </w:rPr>
              <w:t xml:space="preserve"> ir terminai</w:t>
            </w:r>
            <w:r w:rsidRPr="00151125">
              <w:rPr>
                <w:color w:val="000000" w:themeColor="text1"/>
              </w:rPr>
              <w:t xml:space="preserve"> </w:t>
            </w:r>
            <w:r>
              <w:rPr>
                <w:color w:val="000000" w:themeColor="text1"/>
              </w:rPr>
              <w:t>teritorijų inventorizavimui</w:t>
            </w:r>
            <w:r w:rsidR="00F5091D">
              <w:rPr>
                <w:color w:val="000000" w:themeColor="text1"/>
              </w:rPr>
              <w:t>,</w:t>
            </w:r>
            <w:r>
              <w:t xml:space="preserve"> </w:t>
            </w:r>
            <w:r w:rsidRPr="00151125">
              <w:rPr>
                <w:color w:val="000000" w:themeColor="text1"/>
              </w:rPr>
              <w:t xml:space="preserve">kuriose gali būti formuojami laisvi žemės sklypai (perduodant neatlygintinai nuosavybėn lygiavertį turėtajam naują </w:t>
            </w:r>
            <w:r w:rsidRPr="00151125">
              <w:rPr>
                <w:color w:val="000000" w:themeColor="text1"/>
              </w:rPr>
              <w:lastRenderedPageBreak/>
              <w:t>žemės sklypą individualiai statybai miestuose)</w:t>
            </w:r>
            <w:r>
              <w:rPr>
                <w:color w:val="000000" w:themeColor="text1"/>
              </w:rPr>
              <w:t>.</w:t>
            </w:r>
          </w:p>
          <w:p w14:paraId="27823B12" w14:textId="77777777" w:rsidR="00151125" w:rsidRDefault="00151125" w:rsidP="004B30E4">
            <w:pPr>
              <w:rPr>
                <w:color w:val="000000" w:themeColor="text1"/>
              </w:rPr>
            </w:pPr>
            <w:r>
              <w:rPr>
                <w:color w:val="000000" w:themeColor="text1"/>
              </w:rPr>
              <w:t>Nenumatytos sąlygos dėl pakartotinio teritorijų peržiūrėjimo galimybių.</w:t>
            </w:r>
          </w:p>
          <w:p w14:paraId="08C1A504" w14:textId="0C3D9C93" w:rsidR="00151125" w:rsidRDefault="00DA034A" w:rsidP="004B30E4">
            <w:pPr>
              <w:rPr>
                <w:color w:val="000000" w:themeColor="text1"/>
              </w:rPr>
            </w:pPr>
            <w:r>
              <w:rPr>
                <w:color w:val="000000" w:themeColor="text1"/>
              </w:rPr>
              <w:t>Siūlė</w:t>
            </w:r>
            <w:r w:rsidR="00151125">
              <w:rPr>
                <w:color w:val="000000" w:themeColor="text1"/>
              </w:rPr>
              <w:t xml:space="preserve">me ne keisti </w:t>
            </w:r>
            <w:r w:rsidR="00151125" w:rsidRPr="00151125">
              <w:rPr>
                <w:color w:val="000000" w:themeColor="text1"/>
              </w:rPr>
              <w:t>esminę sąvoką (valstybės išperkama žemė</w:t>
            </w:r>
            <w:r w:rsidR="00151125">
              <w:rPr>
                <w:color w:val="000000" w:themeColor="text1"/>
              </w:rPr>
              <w:t>), o ją aiškiau apibrėžti, nes šiuo metu ši sąvoka yra interpretuojama laisvai ir juo labiau neužtikrina asmenų lygiateisiškumo.</w:t>
            </w:r>
          </w:p>
          <w:p w14:paraId="52FD4763" w14:textId="77777777" w:rsidR="00DA034A" w:rsidRDefault="00DA034A" w:rsidP="004B30E4">
            <w:pPr>
              <w:rPr>
                <w:color w:val="000000" w:themeColor="text1"/>
              </w:rPr>
            </w:pPr>
            <w:r>
              <w:rPr>
                <w:color w:val="000000" w:themeColor="text1"/>
              </w:rPr>
              <w:t xml:space="preserve">Atitinkamai ir žemės sklypų formavime tarp daugiabučių trūksta skaidrumo, kai vienais atvejais sklypai formuojami, kitais – ne. </w:t>
            </w:r>
          </w:p>
          <w:p w14:paraId="2EE6893C" w14:textId="77777777" w:rsidR="00DA034A" w:rsidRDefault="00DA034A" w:rsidP="004B30E4">
            <w:pPr>
              <w:rPr>
                <w:color w:val="000000" w:themeColor="text1"/>
              </w:rPr>
            </w:pPr>
          </w:p>
          <w:p w14:paraId="036B10A7" w14:textId="597ABF0E" w:rsidR="00B719AA" w:rsidRPr="001B7DEE" w:rsidRDefault="00DA034A" w:rsidP="00504DDC">
            <w:pPr>
              <w:rPr>
                <w:b/>
              </w:rPr>
            </w:pPr>
            <w:r>
              <w:rPr>
                <w:color w:val="000000" w:themeColor="text1"/>
              </w:rPr>
              <w:t xml:space="preserve">Tačiau atsižvelgiant į nustatytą terminą </w:t>
            </w:r>
            <w:r w:rsidRPr="00DA034A">
              <w:rPr>
                <w:color w:val="000000" w:themeColor="text1"/>
              </w:rPr>
              <w:t xml:space="preserve">iki 2023 m. gruodžio 31 d., </w:t>
            </w:r>
            <w:r w:rsidR="00504DDC">
              <w:rPr>
                <w:color w:val="000000" w:themeColor="text1"/>
              </w:rPr>
              <w:t xml:space="preserve">savivaldybių </w:t>
            </w:r>
            <w:r w:rsidRPr="00DA034A">
              <w:rPr>
                <w:color w:val="000000" w:themeColor="text1"/>
              </w:rPr>
              <w:t xml:space="preserve">administracijos </w:t>
            </w:r>
            <w:r w:rsidR="00504DDC">
              <w:rPr>
                <w:color w:val="000000" w:themeColor="text1"/>
              </w:rPr>
              <w:t xml:space="preserve">nustatytą terminą </w:t>
            </w:r>
            <w:r w:rsidRPr="00DA034A">
              <w:rPr>
                <w:color w:val="000000" w:themeColor="text1"/>
              </w:rPr>
              <w:t>pažymėti kartografinėje medžiagoje laisvos (neužstatytos) natūra grąžintinos žemės plotus</w:t>
            </w:r>
            <w:r>
              <w:rPr>
                <w:color w:val="000000" w:themeColor="text1"/>
              </w:rPr>
              <w:t xml:space="preserve">, manytina, kad pasiūlymai dėl  </w:t>
            </w:r>
            <w:r w:rsidRPr="00DA034A">
              <w:rPr>
                <w:color w:val="000000" w:themeColor="text1"/>
              </w:rPr>
              <w:t>pakartotinio teritorijų peržiūrėjimo galimybių</w:t>
            </w:r>
            <w:r>
              <w:rPr>
                <w:color w:val="000000" w:themeColor="text1"/>
              </w:rPr>
              <w:t xml:space="preserve">, valstybės išperkamos žemės, sklypų formavimo tarp daugiabučių detalesnio </w:t>
            </w:r>
            <w:r>
              <w:rPr>
                <w:color w:val="000000" w:themeColor="text1"/>
              </w:rPr>
              <w:lastRenderedPageBreak/>
              <w:t xml:space="preserve">reglamentavimo, atsižvelgiant į nustatytą terminą, </w:t>
            </w:r>
            <w:r w:rsidR="00504DDC">
              <w:rPr>
                <w:color w:val="000000" w:themeColor="text1"/>
              </w:rPr>
              <w:t>nebėra</w:t>
            </w:r>
            <w:r>
              <w:rPr>
                <w:color w:val="000000" w:themeColor="text1"/>
              </w:rPr>
              <w:t xml:space="preserve"> tikslingi</w:t>
            </w:r>
            <w:r w:rsidR="00F5091D">
              <w:rPr>
                <w:color w:val="000000" w:themeColor="text1"/>
              </w:rPr>
              <w:t xml:space="preserve"> (aktualūs)</w:t>
            </w:r>
            <w:r w:rsidR="00504DDC">
              <w:rPr>
                <w:color w:val="000000" w:themeColor="text1"/>
              </w:rPr>
              <w:t>.</w:t>
            </w:r>
          </w:p>
        </w:tc>
      </w:tr>
      <w:tr w:rsidR="004B30E4" w:rsidRPr="006F65AB" w14:paraId="4F67F5FC" w14:textId="77777777" w:rsidTr="00E916FD">
        <w:tc>
          <w:tcPr>
            <w:tcW w:w="701" w:type="dxa"/>
          </w:tcPr>
          <w:p w14:paraId="4187196A" w14:textId="4A20ED4B" w:rsidR="004B30E4" w:rsidRPr="006F65AB" w:rsidRDefault="006A4342" w:rsidP="004B30E4">
            <w:pPr>
              <w:jc w:val="both"/>
            </w:pPr>
            <w:r>
              <w:lastRenderedPageBreak/>
              <w:t>1.3</w:t>
            </w:r>
            <w:r w:rsidR="004B30E4" w:rsidRPr="006F65AB">
              <w:t>.</w:t>
            </w:r>
          </w:p>
        </w:tc>
        <w:tc>
          <w:tcPr>
            <w:tcW w:w="4810" w:type="dxa"/>
          </w:tcPr>
          <w:p w14:paraId="49C8C3A3" w14:textId="62A2ECB4" w:rsidR="004B30E4" w:rsidRPr="006F65AB" w:rsidRDefault="00A064EE" w:rsidP="004B30E4">
            <w:pPr>
              <w:jc w:val="both"/>
            </w:pPr>
            <w:r w:rsidRPr="00A064EE">
              <w:t>Aplinkos ministerijai ir Nacionalinei žemės tarnybai svarstyti dėl kontrolės priemonių nustatymo savivaldybėms tvirtinant žemės sklypų planus, formuojant žemės sklypus ir rengiant ar tvirtinant jų planus (grąžinant natūra laisvą (neužstatytą) žemę turėtoje vietoje ar perduodant neatlygintinai nuosavybėn piliečiams naują žemės sklypą individualiai statybai mieste).</w:t>
            </w:r>
          </w:p>
        </w:tc>
        <w:tc>
          <w:tcPr>
            <w:tcW w:w="7101" w:type="dxa"/>
            <w:shd w:val="clear" w:color="auto" w:fill="FFFFFF" w:themeFill="background1"/>
          </w:tcPr>
          <w:p w14:paraId="18ED1FFC" w14:textId="019BEE98" w:rsidR="00277D63" w:rsidRDefault="00504DDC" w:rsidP="00277D63">
            <w:pPr>
              <w:pStyle w:val="Pagrindinistekstas"/>
              <w:ind w:firstLine="0"/>
            </w:pPr>
            <w:r>
              <w:rPr>
                <w:bCs/>
              </w:rPr>
              <w:t xml:space="preserve">Aplinkos ministerija nurodo, kad </w:t>
            </w:r>
            <w:r w:rsidR="00277D63" w:rsidRPr="00337C5C">
              <w:rPr>
                <w:bCs/>
              </w:rPr>
              <w:t xml:space="preserve">savivaldybės nėra pavaldžios valstybės institucijoms, o vienas pagrindinių principų, kuriuo grindžiama vietos savivalda, yra savivaldybės veiklos laisvė ir savarankiškumas, kai jos, įgyvendindamos įstatymus, kitus teisės aktus ir įsipareigojimus bendruomenei, priima sprendimus. Taip pat </w:t>
            </w:r>
            <w:r w:rsidR="00277D63">
              <w:rPr>
                <w:bCs/>
              </w:rPr>
              <w:t>ir</w:t>
            </w:r>
            <w:r w:rsidR="00277D63" w:rsidRPr="00337C5C">
              <w:rPr>
                <w:bCs/>
              </w:rPr>
              <w:t xml:space="preserve"> teritorijų planavimas, savivaldybės teritorijos bendrojo plano ir detaliųjų planų sprendinių </w:t>
            </w:r>
            <w:r w:rsidR="00277D63" w:rsidRPr="00AC049B">
              <w:rPr>
                <w:bCs/>
              </w:rPr>
              <w:t xml:space="preserve">įgyvendinimas yra savivaldybės savarankiška funkcija. </w:t>
            </w:r>
            <w:r>
              <w:rPr>
                <w:bCs/>
              </w:rPr>
              <w:t>P</w:t>
            </w:r>
            <w:r w:rsidR="00277D63" w:rsidRPr="00AC049B">
              <w:t xml:space="preserve">agal galiojantį teisinį reguliavimą Nacionalinės žemės tarnybos prie Aplinkos ministerijos </w:t>
            </w:r>
            <w:r w:rsidR="00277D63" w:rsidRPr="00AC049B">
              <w:rPr>
                <w:rFonts w:cs="Times New Roman"/>
              </w:rPr>
              <w:t xml:space="preserve">kompetencijai priskirta funkcija atlikti </w:t>
            </w:r>
            <w:r w:rsidR="00277D63" w:rsidRPr="00AC049B">
              <w:t>valstybinę žemėtvarkos planavimo dokumentų ir jų rengimo procesų priežiūrą.</w:t>
            </w:r>
            <w:r w:rsidR="00277D63">
              <w:t xml:space="preserve"> Atsižvelgiant į tai, vykdant žemės sklypų formavimo ir pertvarkymo projektų valstybinę žemėtvarkos planavimo priežiūrą, būtina užtikrinti teisės aktų reikalavimų laikymąsi.</w:t>
            </w:r>
          </w:p>
          <w:p w14:paraId="30646FF0" w14:textId="77777777" w:rsidR="00504DDC" w:rsidRDefault="00504DDC" w:rsidP="00277D63">
            <w:pPr>
              <w:pStyle w:val="Pagrindinistekstas"/>
              <w:ind w:firstLine="0"/>
            </w:pPr>
          </w:p>
          <w:p w14:paraId="5A1D9F73" w14:textId="36A8B96A" w:rsidR="00504DDC" w:rsidRDefault="00504DDC" w:rsidP="00504DDC">
            <w:pPr>
              <w:pStyle w:val="Pagrindinistekstas"/>
              <w:ind w:firstLine="0"/>
            </w:pPr>
            <w:r>
              <w:t>Nacionalinė žemės tarnyba nurodė, kad pasiūlymai dėl teisinio reglamentavimo tobulinimo yra priskirtini Aplinkos ministerijos kompetencijai. Jei įgyvendinant pateiktus pasiūlymų bus keičiamas teisinis reglamentavimas, Nacionalinė žemės tarnyba dalyvaus teisės aktų projektų rengimo procese ir, gavusi derinti teisės aktų pakeitimo</w:t>
            </w:r>
          </w:p>
          <w:p w14:paraId="2122A697" w14:textId="77777777" w:rsidR="00277D63" w:rsidRDefault="00504DDC" w:rsidP="00504DDC">
            <w:pPr>
              <w:pStyle w:val="Pagrindinistekstas"/>
              <w:ind w:firstLine="0"/>
            </w:pPr>
            <w:r>
              <w:t>projektus, pagal kompetenciją teiks pastabas ir pasiūlymus.</w:t>
            </w:r>
          </w:p>
          <w:p w14:paraId="495DB9A2" w14:textId="77777777" w:rsidR="0026364B" w:rsidRDefault="0026364B" w:rsidP="00504DDC">
            <w:pPr>
              <w:pStyle w:val="Pagrindinistekstas"/>
              <w:ind w:firstLine="0"/>
            </w:pPr>
          </w:p>
          <w:p w14:paraId="007A5E8F" w14:textId="62CFFF57" w:rsidR="0042023B" w:rsidRDefault="0042023B" w:rsidP="00504DDC">
            <w:pPr>
              <w:pStyle w:val="Pagrindinistekstas"/>
              <w:ind w:firstLine="0"/>
              <w:rPr>
                <w:b/>
              </w:rPr>
            </w:pPr>
            <w:r>
              <w:rPr>
                <w:b/>
              </w:rPr>
              <w:t>2024-04-18 (Aplinkos ministerija)</w:t>
            </w:r>
          </w:p>
          <w:p w14:paraId="36063129" w14:textId="3444ACFF" w:rsidR="0026364B" w:rsidRPr="0042023B" w:rsidRDefault="0042023B" w:rsidP="00504DDC">
            <w:pPr>
              <w:pStyle w:val="Pagrindinistekstas"/>
              <w:ind w:firstLine="0"/>
              <w:rPr>
                <w:b/>
              </w:rPr>
            </w:pPr>
            <w:r w:rsidRPr="0042023B">
              <w:rPr>
                <w:bCs/>
              </w:rPr>
              <w:t xml:space="preserve">Manytina, jog tikslinga paminėti, kad nuosavybės teisių atkūrimas į išlikusį nekilnojamąjį turtą (žemę) yra beveik pabaigtas. Be to, vadovaudamiesi Lietuvos Respublikos piliečių nuosavybės teisių į išlikusį nekilnojamąjį turtą atkūrimo įstatymo 3 straipsnio 2 dalimi, daugumos (86 proc.) savivaldybių merai yra priėmę sprendimus, kad laisvos (neužstatytos) natūra grąžintinos žemės plotų žymėjimas kartografinėje medžiagoje baigtas, ir nurodę, kad savivaldybės teritorijoje nebėra laisvos (neužstatytos) natūra grąžintinos žemės. Aplinkos ministerija siekdama aptarti probleminius klausimus, susijusius su žemės administravimu taip pat ir su žemės reforma, kiekvieną savaitę organizuoja pasitarimus su Nacionaline žemės tarnyba </w:t>
            </w:r>
            <w:r w:rsidRPr="0042023B">
              <w:rPr>
                <w:bCs/>
              </w:rPr>
              <w:lastRenderedPageBreak/>
              <w:t xml:space="preserve">prie Aplinkos ministerijos (toliau – Nacionalinė žemės tarnyba), kuri reguliariai teikia informaciją ir duomenis apie besibaigiantį nuosavybės teisių atkūrimo procesą. Kylant probleminiams klausimams, siekiant operatyviai surasti sprendimus, aplinkos ministerija teikia tarnybinę pagalbą ar dėl sprendimų priėmimo derinamasi darbo tvarka. 2023 metais nuolatos vyko kasmėnesiniai pasitarimai aplinkos ministro iniciatyva išimtinai dėl nuosavybės teisių atkūrimo procesų eigos.  </w:t>
            </w:r>
            <w:r w:rsidRPr="0042023B">
              <w:rPr>
                <w:bCs/>
                <w:i/>
              </w:rPr>
              <w:t>Susitikimų metu, atkreiptas Nacionalinės žemės tarnybos dėmesys į tai, kad dėl likusių ar būsimų pavienių atvejų (pvz., piliečiams teismo sprendimu bus atnaujinti terminai prašymui atkurti nuosavybės teises į nekilnojamąjį turtą ir/ar nuosavybės teises bei giminystės ryšį su savininku patvirtinantys dokumentams pateikti, taip pat baigsis teisminiai ginčai dėl žemės sklypų projektavimo), kai savivaldybės formuos žemės sklypus dėl laisvos (neužstatytos) žemės grąžinimo natūra turėtoje vietoje, būtų užtikrintas teisės aktų reikalavimų laikymasis atliekant valstybinę žemėtvarkos planavimo dokumentų ir jų rengimo procesų priežiūrą,</w:t>
            </w:r>
            <w:r w:rsidRPr="0042023B">
              <w:rPr>
                <w:bCs/>
              </w:rPr>
              <w:t xml:space="preserve"> tame tarpe Žemės valdos projektų valstybinės priežiūros tvarkos aprašo, patvirtinto Lietuvos Respublikos Vyriausybės 2018 m. gruodžio 27 d. nutarimo Nr. 1415, 5.1. papunkčio įgyvendinimas, patikrinant ar žemės valdos projekto rengimo iniciatorius ir (ar) organizatorius atitinkamai turi teisę inicijuoti, organizuoti žemės valdos projekto rengimą. Taip pat informuojame, kad perduodamų neatlygintinai nuosavybėn piliečiams naujų žemės sklypų individualiai statybai miestuose formavimas visose savivaldybėse iš esmės yra baigtas, todėl valstybinės žemėtvarkos planavimo dokumentų ir jų rengimo procesų priežiūros vykdymas šiuo aspektu yra neaktualus.</w:t>
            </w:r>
          </w:p>
        </w:tc>
        <w:tc>
          <w:tcPr>
            <w:tcW w:w="2833" w:type="dxa"/>
          </w:tcPr>
          <w:p w14:paraId="4D2C298A" w14:textId="32427943" w:rsidR="0042023B" w:rsidRDefault="0042023B" w:rsidP="0042023B">
            <w:pPr>
              <w:rPr>
                <w:b/>
                <w:color w:val="92D050"/>
              </w:rPr>
            </w:pPr>
            <w:r w:rsidRPr="00B719AA">
              <w:rPr>
                <w:b/>
                <w:color w:val="92D050"/>
              </w:rPr>
              <w:lastRenderedPageBreak/>
              <w:t>P</w:t>
            </w:r>
            <w:r>
              <w:rPr>
                <w:b/>
                <w:color w:val="92D050"/>
              </w:rPr>
              <w:t>asiūlymas netenka aktualumo</w:t>
            </w:r>
          </w:p>
          <w:p w14:paraId="3B32C8EC" w14:textId="51A60E9F" w:rsidR="0042023B" w:rsidRPr="000B06DF" w:rsidRDefault="0042023B" w:rsidP="0042023B">
            <w:pPr>
              <w:rPr>
                <w:color w:val="92D050"/>
              </w:rPr>
            </w:pPr>
            <w:r w:rsidRPr="000B06DF">
              <w:rPr>
                <w:bCs/>
              </w:rPr>
              <w:t>2023 metais aplinkos ministro iniciatyva</w:t>
            </w:r>
            <w:r w:rsidR="000B06DF" w:rsidRPr="000B06DF">
              <w:rPr>
                <w:bCs/>
              </w:rPr>
              <w:t xml:space="preserve"> organizuotų pasitarimų </w:t>
            </w:r>
            <w:r w:rsidRPr="000B06DF">
              <w:rPr>
                <w:bCs/>
              </w:rPr>
              <w:t xml:space="preserve"> dėl nuosavybės teisių atkūrimo procesų eigos</w:t>
            </w:r>
            <w:r w:rsidR="000B06DF" w:rsidRPr="000B06DF">
              <w:rPr>
                <w:bCs/>
              </w:rPr>
              <w:t xml:space="preserve"> metu </w:t>
            </w:r>
            <w:r w:rsidRPr="000B06DF">
              <w:rPr>
                <w:bCs/>
              </w:rPr>
              <w:t>atkreiptas Nacionalinės žemės tarnybos dėmesys į tai, kad dėl likusių ar būsimų pavienių atvejų, kai savivaldybės formuos žemės sklypus dėl laisvos (neužstatytos) žemės grąžinimo natūra turėtoje vietoje, būtų užtikrintas teisės aktų reikalavimų laikymasis atliekant valstybinę žemėtvarkos planavimo dokumentų ir jų rengimo procesų priežiūrą</w:t>
            </w:r>
            <w:r w:rsidR="000B06DF" w:rsidRPr="000B06DF">
              <w:rPr>
                <w:bCs/>
              </w:rPr>
              <w:t>.</w:t>
            </w:r>
          </w:p>
          <w:p w14:paraId="2A7AABAE" w14:textId="77777777" w:rsidR="00E5016C" w:rsidRDefault="000B06DF" w:rsidP="00B006C9">
            <w:pPr>
              <w:jc w:val="both"/>
            </w:pPr>
            <w:r>
              <w:t xml:space="preserve">Tačiau atskirų kontrolės priemonių nebuvo nustatyta. </w:t>
            </w:r>
          </w:p>
          <w:p w14:paraId="2698CFC8" w14:textId="7E2DD630" w:rsidR="00504DDC" w:rsidRPr="00504DDC" w:rsidRDefault="00E5016C" w:rsidP="00B006C9">
            <w:pPr>
              <w:jc w:val="both"/>
            </w:pPr>
            <w:r>
              <w:t>B</w:t>
            </w:r>
            <w:r w:rsidR="000B06DF">
              <w:t>aigiantis nuosavybės teisių atkūrimo procesams siūlomos priemonės netenka aktualumo.</w:t>
            </w:r>
          </w:p>
        </w:tc>
      </w:tr>
      <w:tr w:rsidR="004B30E4" w:rsidRPr="006F65AB" w14:paraId="4F3E3DE8" w14:textId="77777777" w:rsidTr="00A47E6C">
        <w:tc>
          <w:tcPr>
            <w:tcW w:w="701" w:type="dxa"/>
          </w:tcPr>
          <w:p w14:paraId="0DBE0EBE" w14:textId="2652C773" w:rsidR="004B30E4" w:rsidRPr="006A4342" w:rsidRDefault="006A4342" w:rsidP="006A4342">
            <w:pPr>
              <w:jc w:val="both"/>
            </w:pPr>
            <w:r>
              <w:t>1.4.</w:t>
            </w:r>
          </w:p>
        </w:tc>
        <w:tc>
          <w:tcPr>
            <w:tcW w:w="4810" w:type="dxa"/>
          </w:tcPr>
          <w:p w14:paraId="4E80C9DB" w14:textId="6E18C551" w:rsidR="004B30E4" w:rsidRPr="006F65AB" w:rsidRDefault="00A064EE" w:rsidP="004B30E4">
            <w:pPr>
              <w:pStyle w:val="Sraopastraipa"/>
              <w:ind w:left="33"/>
              <w:jc w:val="both"/>
              <w:rPr>
                <w:szCs w:val="24"/>
              </w:rPr>
            </w:pPr>
            <w:r w:rsidRPr="00A064EE">
              <w:rPr>
                <w:szCs w:val="24"/>
              </w:rPr>
              <w:t>Valstybinei mokesčių inspekcijai ir Nacionalinei žemės tarnybai sudaryti bendradarbiavimo susitarimą dėl informacijos apie įgaliotus atstovus, dalyvaujančius nuosavybės teisių į žemę atkūrimo procesuose, siekiant pagal kompetenciją stebėti ir vertinti rizikas dėl individualios veiklos požymių.</w:t>
            </w:r>
          </w:p>
        </w:tc>
        <w:tc>
          <w:tcPr>
            <w:tcW w:w="7101" w:type="dxa"/>
            <w:shd w:val="clear" w:color="auto" w:fill="FFFFFF" w:themeFill="background1"/>
          </w:tcPr>
          <w:p w14:paraId="3DCCA4C9" w14:textId="009A368F" w:rsidR="004847E6" w:rsidRPr="000D2C91" w:rsidRDefault="00B006C9" w:rsidP="00B006C9">
            <w:pPr>
              <w:jc w:val="both"/>
            </w:pPr>
            <w:r>
              <w:t>B</w:t>
            </w:r>
            <w:r w:rsidR="004847E6" w:rsidRPr="004847E6">
              <w:t xml:space="preserve">endradarbiaujant </w:t>
            </w:r>
            <w:r>
              <w:t xml:space="preserve">Valstybinei mokesčių inspekcijai ir nacionalinei žemės tarnybai priimtas </w:t>
            </w:r>
            <w:r w:rsidR="004847E6" w:rsidRPr="004847E6">
              <w:t>sprendimas, kad Nacionalinė žemės tarnyba pateiks Valstybinei mokesčių inspekcijai informaciją apie nuosavybės teisių į žemę atkūrimo procesuose dalyvavusius įgaliotus atstovus (fizinius asmenis), kurie 2022 m. atstovavo pretendentus priimant sprendimus atkurti nuosavybės teises į žemę (natūra, perduodant neatlygintinai nuosavybėn naują žemės sklypą mieste) daugiau kaip 10 kartų pagal įgaliojimus, teisinių paslaugų sutartis. Gavus informaciją iš Nacionalinės žemės tarnybos</w:t>
            </w:r>
            <w:r>
              <w:t>, Valstybinėje mokesčių inspekcijoje</w:t>
            </w:r>
            <w:r w:rsidR="004847E6" w:rsidRPr="004847E6">
              <w:t xml:space="preserve"> bus atliekamas gautų duomenų ir galimų rizikų vertinimas.</w:t>
            </w:r>
          </w:p>
        </w:tc>
        <w:tc>
          <w:tcPr>
            <w:tcW w:w="2833" w:type="dxa"/>
          </w:tcPr>
          <w:p w14:paraId="6EDA7EC5" w14:textId="3CB3A3C3" w:rsidR="004B30E4" w:rsidRPr="006F65AB" w:rsidRDefault="00B006C9" w:rsidP="00B006C9">
            <w:r w:rsidRPr="00B719AA">
              <w:rPr>
                <w:b/>
                <w:color w:val="00B050"/>
              </w:rPr>
              <w:t>Pasiūlym</w:t>
            </w:r>
            <w:r>
              <w:rPr>
                <w:b/>
                <w:color w:val="00B050"/>
              </w:rPr>
              <w:t>as</w:t>
            </w:r>
            <w:r w:rsidRPr="00B719AA">
              <w:rPr>
                <w:b/>
                <w:color w:val="00B050"/>
              </w:rPr>
              <w:t xml:space="preserve"> </w:t>
            </w:r>
            <w:r>
              <w:rPr>
                <w:b/>
                <w:color w:val="00B050"/>
              </w:rPr>
              <w:t>įgyvendintas</w:t>
            </w:r>
          </w:p>
        </w:tc>
      </w:tr>
      <w:tr w:rsidR="00A064EE" w:rsidRPr="006F65AB" w14:paraId="45917812" w14:textId="77777777" w:rsidTr="00A47E6C">
        <w:tc>
          <w:tcPr>
            <w:tcW w:w="701" w:type="dxa"/>
          </w:tcPr>
          <w:p w14:paraId="777FADE4" w14:textId="78B83502" w:rsidR="00A064EE" w:rsidRDefault="00A064EE" w:rsidP="006A4342">
            <w:pPr>
              <w:jc w:val="both"/>
            </w:pPr>
            <w:r>
              <w:lastRenderedPageBreak/>
              <w:t>1.5.</w:t>
            </w:r>
          </w:p>
        </w:tc>
        <w:tc>
          <w:tcPr>
            <w:tcW w:w="4810" w:type="dxa"/>
          </w:tcPr>
          <w:p w14:paraId="783F05C0" w14:textId="06C8EFF5" w:rsidR="00A064EE" w:rsidRPr="00A064EE" w:rsidRDefault="00A064EE" w:rsidP="004B30E4">
            <w:pPr>
              <w:pStyle w:val="Sraopastraipa"/>
              <w:ind w:left="33"/>
              <w:jc w:val="both"/>
              <w:rPr>
                <w:szCs w:val="24"/>
              </w:rPr>
            </w:pPr>
            <w:r w:rsidRPr="00A064EE">
              <w:rPr>
                <w:szCs w:val="24"/>
              </w:rPr>
              <w:t xml:space="preserve">Kauno miesto savivaldybės tarybos Etikos komisijai pagal kompetenciją įvertinti pateiktą informaciją dėl Kauno miesto savivaldybės tarybos nario Šarūno </w:t>
            </w:r>
            <w:proofErr w:type="spellStart"/>
            <w:r w:rsidRPr="00A064EE">
              <w:rPr>
                <w:szCs w:val="24"/>
              </w:rPr>
              <w:t>Matijošaičio</w:t>
            </w:r>
            <w:proofErr w:type="spellEnd"/>
            <w:r w:rsidRPr="00A064EE">
              <w:rPr>
                <w:szCs w:val="24"/>
              </w:rPr>
              <w:t xml:space="preserve"> veiksmų masto ir intensyvumo sprendžiant klausimus dėl nuosavybės teisių į žemę atkūrimo ir galimai teikiant pagalbą asmenims, kad būtų kiek galima greičiau atkurtos nuosavybės teisės į buvusių savininkų žemę, kurią vėliau įsigijo Šarūnas </w:t>
            </w:r>
            <w:proofErr w:type="spellStart"/>
            <w:r w:rsidRPr="00A064EE">
              <w:rPr>
                <w:szCs w:val="24"/>
              </w:rPr>
              <w:t>Matijošaitis</w:t>
            </w:r>
            <w:proofErr w:type="spellEnd"/>
            <w:r w:rsidRPr="00A064EE">
              <w:rPr>
                <w:szCs w:val="24"/>
              </w:rPr>
              <w:t xml:space="preserve"> ar jo vadovaujama UAB „VICI </w:t>
            </w:r>
            <w:proofErr w:type="spellStart"/>
            <w:r w:rsidRPr="00A064EE">
              <w:rPr>
                <w:szCs w:val="24"/>
              </w:rPr>
              <w:t>investments</w:t>
            </w:r>
            <w:proofErr w:type="spellEnd"/>
            <w:r w:rsidRPr="00A064EE">
              <w:rPr>
                <w:szCs w:val="24"/>
              </w:rPr>
              <w:t>“.</w:t>
            </w:r>
          </w:p>
        </w:tc>
        <w:tc>
          <w:tcPr>
            <w:tcW w:w="7101" w:type="dxa"/>
            <w:shd w:val="clear" w:color="auto" w:fill="FFFFFF" w:themeFill="background1"/>
          </w:tcPr>
          <w:p w14:paraId="2F890438" w14:textId="77777777" w:rsidR="00A064EE" w:rsidRDefault="00AA40FB" w:rsidP="00AA40FB">
            <w:pPr>
              <w:jc w:val="both"/>
            </w:pPr>
            <w:r>
              <w:t>Atsižvelgiant į pasiūlymą, Kauno miesto savivaldybės administracija LR Specialiųjų tyrimo tarnybos 2023 m. balandžio 18 d. raštą Nr. 4-01-3207 „Dėl korupcijos rizikos analizės išvados dėl nuosavybės teisių į žemę atkūrimo procesų Kauno mieste“ pateiktą informaciją, pagal kompetenciją perdavė nagrinėti ir vertinti Kauno miesto savivaldybės tarybos Etikos komisijai.</w:t>
            </w:r>
          </w:p>
          <w:p w14:paraId="1B8077D5" w14:textId="77777777" w:rsidR="00AA40FB" w:rsidRDefault="00AA40FB" w:rsidP="00AA40FB">
            <w:pPr>
              <w:jc w:val="both"/>
            </w:pPr>
            <w:r>
              <w:t xml:space="preserve">Etikos komisija šiuo metu sprendimo dar nėra priėmusi: </w:t>
            </w:r>
            <w:hyperlink r:id="rId14" w:history="1">
              <w:r w:rsidRPr="00FD4C88">
                <w:rPr>
                  <w:rStyle w:val="Hipersaitas"/>
                </w:rPr>
                <w:t>https://www.delfi.lt/news/daily/lithuania/kauno-tarybos-etikos-komisija-niekaip-neapsisprendzia-ar-pradeti-tyrima-del-saruno-matijosaicio.d?id=94012977</w:t>
              </w:r>
            </w:hyperlink>
            <w:r>
              <w:t xml:space="preserve"> (2023-07-24).</w:t>
            </w:r>
          </w:p>
          <w:p w14:paraId="2A81D955" w14:textId="77777777" w:rsidR="0030231C" w:rsidRDefault="0030231C" w:rsidP="00AA40FB">
            <w:pPr>
              <w:jc w:val="both"/>
            </w:pPr>
          </w:p>
          <w:p w14:paraId="511E4692" w14:textId="77777777" w:rsidR="0030231C" w:rsidRPr="0030231C" w:rsidRDefault="0030231C" w:rsidP="00AA40FB">
            <w:pPr>
              <w:jc w:val="both"/>
              <w:rPr>
                <w:b/>
              </w:rPr>
            </w:pPr>
            <w:r w:rsidRPr="0030231C">
              <w:rPr>
                <w:b/>
              </w:rPr>
              <w:t>2024-05-02 (Kauno miesto savivaldybės tarybos Etikos komisija)</w:t>
            </w:r>
          </w:p>
          <w:p w14:paraId="24CC95C1" w14:textId="0C2F57CC" w:rsidR="0030231C" w:rsidRPr="000D2C91" w:rsidRDefault="0030231C" w:rsidP="0030231C">
            <w:pPr>
              <w:jc w:val="both"/>
            </w:pPr>
            <w:r>
              <w:t xml:space="preserve">Susipažinus su dokumentais ir pateiktu pasiūlymu Etikos komisijos posėdžiai šaukti: 2023 m. liepos 21 d, o pakartotinis – liepos 24 d. Abiejuose posėdžiuose valdančiųjų pastangomis nebuvo kvorumo (nors posėdžiai ir buvo nuotoliniai), tad nebuvo galima spręsti pradėti ar nepradėti tyrimą, o praėjus 10 d. terminui (t. y. po </w:t>
            </w:r>
            <w:r w:rsidR="002B4DC8">
              <w:t xml:space="preserve">2023 m. </w:t>
            </w:r>
            <w:r>
              <w:t>liepos 24 d.) net ir priimtas sprendimas tyrimą pradėti galios neturėtų.</w:t>
            </w:r>
          </w:p>
        </w:tc>
        <w:tc>
          <w:tcPr>
            <w:tcW w:w="2833" w:type="dxa"/>
          </w:tcPr>
          <w:p w14:paraId="5799E275" w14:textId="6251179E" w:rsidR="00A064EE" w:rsidRPr="006F65AB" w:rsidRDefault="0030231C" w:rsidP="004B30E4">
            <w:r w:rsidRPr="0030231C">
              <w:rPr>
                <w:b/>
                <w:color w:val="FF0000"/>
              </w:rPr>
              <w:t>Pasiūlymas neįgyvendintas</w:t>
            </w:r>
          </w:p>
        </w:tc>
      </w:tr>
      <w:tr w:rsidR="0030536D" w:rsidRPr="006F65AB" w14:paraId="22959D72" w14:textId="77777777" w:rsidTr="00212268">
        <w:tc>
          <w:tcPr>
            <w:tcW w:w="15445" w:type="dxa"/>
            <w:gridSpan w:val="4"/>
          </w:tcPr>
          <w:p w14:paraId="7D0421E7" w14:textId="672E104A" w:rsidR="0030536D" w:rsidRPr="005878AE" w:rsidRDefault="0030536D" w:rsidP="0030536D">
            <w:pPr>
              <w:pStyle w:val="Sraopastraipa"/>
              <w:widowControl w:val="0"/>
              <w:numPr>
                <w:ilvl w:val="0"/>
                <w:numId w:val="1"/>
              </w:numPr>
              <w:jc w:val="center"/>
              <w:rPr>
                <w:b/>
                <w:i/>
                <w:snapToGrid w:val="0"/>
                <w:szCs w:val="24"/>
              </w:rPr>
            </w:pPr>
            <w:r w:rsidRPr="005878AE">
              <w:rPr>
                <w:b/>
                <w:i/>
                <w:snapToGrid w:val="0"/>
                <w:szCs w:val="24"/>
              </w:rPr>
              <w:t>Kitos antikorupcinės pastabos</w:t>
            </w:r>
          </w:p>
        </w:tc>
      </w:tr>
      <w:tr w:rsidR="0030536D" w:rsidRPr="006F65AB" w14:paraId="559865AB" w14:textId="47880CEE" w:rsidTr="00E916FD">
        <w:tc>
          <w:tcPr>
            <w:tcW w:w="701" w:type="dxa"/>
          </w:tcPr>
          <w:p w14:paraId="0E3D0292" w14:textId="2615E8FD" w:rsidR="0030536D" w:rsidRPr="006F65AB" w:rsidRDefault="0030536D" w:rsidP="0030536D">
            <w:r w:rsidRPr="006F65AB">
              <w:t>2.1.</w:t>
            </w:r>
          </w:p>
        </w:tc>
        <w:tc>
          <w:tcPr>
            <w:tcW w:w="14744" w:type="dxa"/>
            <w:gridSpan w:val="3"/>
          </w:tcPr>
          <w:p w14:paraId="4964DE94" w14:textId="1ED1A849" w:rsidR="0030536D" w:rsidRPr="006F65AB" w:rsidRDefault="00717B7C" w:rsidP="0030536D">
            <w:pPr>
              <w:jc w:val="both"/>
            </w:pPr>
            <w:r w:rsidRPr="00717B7C">
              <w:rPr>
                <w:u w:val="single"/>
              </w:rPr>
              <w:t xml:space="preserve">Nacionalinės žemės tarnybos Kauno miesto skyriaus veiksmai dėl priimtų sprendimų keitimo galimai buvo priimti pažeidžiant teisės aktų reikalavimus </w:t>
            </w:r>
            <w:r w:rsidRPr="00717B7C">
              <w:t>(motyvai išdėstyti 3.4 skirsnyje).</w:t>
            </w:r>
          </w:p>
        </w:tc>
      </w:tr>
      <w:tr w:rsidR="0030536D" w:rsidRPr="006F65AB" w14:paraId="268E9BC7" w14:textId="77777777" w:rsidTr="00E916FD">
        <w:tc>
          <w:tcPr>
            <w:tcW w:w="701" w:type="dxa"/>
          </w:tcPr>
          <w:p w14:paraId="756B6AE8" w14:textId="3A4D7432" w:rsidR="0030536D" w:rsidRPr="006F65AB" w:rsidRDefault="0030536D" w:rsidP="0030536D">
            <w:r w:rsidRPr="006F65AB">
              <w:t>2.2.</w:t>
            </w:r>
          </w:p>
        </w:tc>
        <w:tc>
          <w:tcPr>
            <w:tcW w:w="14744" w:type="dxa"/>
            <w:gridSpan w:val="3"/>
          </w:tcPr>
          <w:p w14:paraId="34F14270" w14:textId="2FA90F9D" w:rsidR="0030536D" w:rsidRPr="006F65AB" w:rsidRDefault="00717B7C" w:rsidP="00D05D7A">
            <w:pPr>
              <w:jc w:val="both"/>
            </w:pPr>
            <w:r w:rsidRPr="00717B7C">
              <w:rPr>
                <w:u w:val="single"/>
              </w:rPr>
              <w:t>Pažeisdama teisės aktų reikalavimus Kauno miesto savivaldybės administracija leido asmenims sklypų projektus rengti savo lėšomis</w:t>
            </w:r>
            <w:r w:rsidRPr="00717B7C">
              <w:t xml:space="preserve"> (motyvai išdėstyti 3.7 skirsnyje).</w:t>
            </w:r>
          </w:p>
        </w:tc>
      </w:tr>
      <w:tr w:rsidR="0030536D" w:rsidRPr="006F65AB" w14:paraId="60579361" w14:textId="77777777" w:rsidTr="00E916FD">
        <w:tc>
          <w:tcPr>
            <w:tcW w:w="701" w:type="dxa"/>
          </w:tcPr>
          <w:p w14:paraId="52780983" w14:textId="5DAE5F21" w:rsidR="0030536D" w:rsidRPr="006F65AB" w:rsidRDefault="0030536D" w:rsidP="0030536D">
            <w:r>
              <w:t>2.3.</w:t>
            </w:r>
          </w:p>
        </w:tc>
        <w:tc>
          <w:tcPr>
            <w:tcW w:w="14744" w:type="dxa"/>
            <w:gridSpan w:val="3"/>
          </w:tcPr>
          <w:p w14:paraId="6211CFA3" w14:textId="43393515" w:rsidR="0030536D" w:rsidRPr="006F65AB" w:rsidRDefault="00717B7C" w:rsidP="0030536D">
            <w:pPr>
              <w:jc w:val="both"/>
            </w:pPr>
            <w:r w:rsidRPr="00717B7C">
              <w:rPr>
                <w:u w:val="single"/>
              </w:rPr>
              <w:t>Teisės aktuose numatytas neribotas laikas rinktis siūlomus žemės sklypus (perduodant neatlygintinai nuosavybėn lygiavertį turėtajam naują žemės sklypą individualiai statybai miestuose, todėl galimi piktnaudžiavimų atvejai siekiant palankių sprendimų dėl geresnių žemės sklypų gavimo</w:t>
            </w:r>
            <w:r w:rsidRPr="00717B7C">
              <w:t xml:space="preserve"> (motyvai išdėstyti 3.8 skirsnyje).</w:t>
            </w:r>
          </w:p>
        </w:tc>
      </w:tr>
      <w:tr w:rsidR="0030536D" w:rsidRPr="006F65AB" w14:paraId="40EFF68F" w14:textId="77777777" w:rsidTr="00E916FD">
        <w:tc>
          <w:tcPr>
            <w:tcW w:w="701" w:type="dxa"/>
          </w:tcPr>
          <w:p w14:paraId="5C199D88" w14:textId="05846755" w:rsidR="0030536D" w:rsidRPr="006F65AB" w:rsidRDefault="0030536D" w:rsidP="0030536D">
            <w:r>
              <w:t>2.4.</w:t>
            </w:r>
          </w:p>
        </w:tc>
        <w:tc>
          <w:tcPr>
            <w:tcW w:w="14744" w:type="dxa"/>
            <w:gridSpan w:val="3"/>
          </w:tcPr>
          <w:p w14:paraId="5DBD443E" w14:textId="1114D491" w:rsidR="0030536D" w:rsidRPr="00D05D7A" w:rsidRDefault="00717B7C" w:rsidP="0030536D">
            <w:pPr>
              <w:jc w:val="both"/>
            </w:pPr>
            <w:r w:rsidRPr="00717B7C">
              <w:rPr>
                <w:u w:val="single"/>
              </w:rPr>
              <w:t>Nustatyta šališkumo regimybės atvejų Kauno miesto savivaldybės administracijoje formuojant ir pertvarkant žemės sklypus, keičiant jų pagrindinę žemės naudojimo paskirtį.</w:t>
            </w:r>
            <w:r w:rsidRPr="00717B7C">
              <w:t xml:space="preserve"> Nustatyti pavyzdžiai, kai projektų iniciatoriai buvo susiję su sprendimus priėmusio savivaldybės darbuotojo artimu asmeniu (motyvai išdėstyti 3.9 skirsnyje).</w:t>
            </w:r>
          </w:p>
        </w:tc>
      </w:tr>
      <w:tr w:rsidR="0030536D" w:rsidRPr="006F65AB" w14:paraId="33461166" w14:textId="77777777" w:rsidTr="00E916FD">
        <w:tc>
          <w:tcPr>
            <w:tcW w:w="701" w:type="dxa"/>
            <w:shd w:val="clear" w:color="auto" w:fill="D9D9D9" w:themeFill="background1" w:themeFillShade="D9"/>
          </w:tcPr>
          <w:p w14:paraId="09E9B231" w14:textId="77777777" w:rsidR="0030536D" w:rsidRPr="006F65AB" w:rsidRDefault="0030536D" w:rsidP="0030536D"/>
        </w:tc>
        <w:tc>
          <w:tcPr>
            <w:tcW w:w="4810" w:type="dxa"/>
            <w:shd w:val="clear" w:color="auto" w:fill="D9D9D9" w:themeFill="background1" w:themeFillShade="D9"/>
          </w:tcPr>
          <w:p w14:paraId="6565AAB6" w14:textId="1EB0F4E4" w:rsidR="0030536D" w:rsidRPr="006F65AB" w:rsidRDefault="0030536D" w:rsidP="0030536D">
            <w:pPr>
              <w:jc w:val="center"/>
            </w:pPr>
            <w:r w:rsidRPr="006F65AB">
              <w:rPr>
                <w:i/>
                <w:snapToGrid w:val="0"/>
              </w:rPr>
              <w:t>Pasiūlymai atsižvelgiant į pateiktas pastabas</w:t>
            </w:r>
          </w:p>
        </w:tc>
        <w:tc>
          <w:tcPr>
            <w:tcW w:w="7101" w:type="dxa"/>
            <w:shd w:val="clear" w:color="auto" w:fill="D9D9D9" w:themeFill="background1" w:themeFillShade="D9"/>
            <w:vAlign w:val="center"/>
          </w:tcPr>
          <w:p w14:paraId="0852E8B4" w14:textId="05AF96FD" w:rsidR="0030536D" w:rsidRPr="006F65AB" w:rsidRDefault="0030536D" w:rsidP="0030536D">
            <w:pPr>
              <w:jc w:val="center"/>
            </w:pPr>
            <w:r w:rsidRPr="006F65AB">
              <w:rPr>
                <w:i/>
                <w:snapToGrid w:val="0"/>
              </w:rPr>
              <w:t>Duomenys apie pastabų ir pasiūlymų įgyvendinimą</w:t>
            </w:r>
          </w:p>
        </w:tc>
        <w:tc>
          <w:tcPr>
            <w:tcW w:w="2833" w:type="dxa"/>
            <w:shd w:val="clear" w:color="auto" w:fill="D9D9D9" w:themeFill="background1" w:themeFillShade="D9"/>
            <w:vAlign w:val="center"/>
          </w:tcPr>
          <w:p w14:paraId="6FB5FA09" w14:textId="3C401850" w:rsidR="0030536D" w:rsidRPr="006F65AB" w:rsidRDefault="0030536D" w:rsidP="0030536D">
            <w:pPr>
              <w:jc w:val="center"/>
            </w:pPr>
            <w:r w:rsidRPr="006F65AB">
              <w:rPr>
                <w:i/>
                <w:snapToGrid w:val="0"/>
              </w:rPr>
              <w:t>Specialiųjų tyrimų tarnybos vertinimas</w:t>
            </w:r>
          </w:p>
        </w:tc>
      </w:tr>
      <w:tr w:rsidR="0030536D" w:rsidRPr="006F65AB" w14:paraId="5F7D1D8A" w14:textId="77777777" w:rsidTr="00E916FD">
        <w:tc>
          <w:tcPr>
            <w:tcW w:w="701" w:type="dxa"/>
          </w:tcPr>
          <w:p w14:paraId="562D9BCD" w14:textId="4420EE40" w:rsidR="0030536D" w:rsidRPr="006F65AB" w:rsidRDefault="0030536D" w:rsidP="0030536D">
            <w:r w:rsidRPr="006F65AB">
              <w:t>2.1.</w:t>
            </w:r>
          </w:p>
        </w:tc>
        <w:tc>
          <w:tcPr>
            <w:tcW w:w="4810" w:type="dxa"/>
          </w:tcPr>
          <w:p w14:paraId="227ECD91" w14:textId="1C4776CE" w:rsidR="0030536D" w:rsidRPr="00496E18" w:rsidRDefault="00A064EE" w:rsidP="0030536D">
            <w:pPr>
              <w:jc w:val="both"/>
              <w:rPr>
                <w:iCs/>
              </w:rPr>
            </w:pPr>
            <w:r w:rsidRPr="00A064EE">
              <w:rPr>
                <w:iCs/>
              </w:rPr>
              <w:t>Nacionalinei žemės tarnybai suplanuoti ir atlikti vidinius mokymus sprendimus priimantiems asmenims, teikti metodinius išaiškinimus, nustatyti papildomas Nacionalinės žemės tarnybos skyrių priimamų sprendimų kontrolės procedūras.</w:t>
            </w:r>
          </w:p>
        </w:tc>
        <w:tc>
          <w:tcPr>
            <w:tcW w:w="7101" w:type="dxa"/>
            <w:shd w:val="clear" w:color="auto" w:fill="auto"/>
          </w:tcPr>
          <w:p w14:paraId="3678642F" w14:textId="6C43375E" w:rsidR="00462D00" w:rsidRDefault="00462D00" w:rsidP="00462D00">
            <w:pPr>
              <w:jc w:val="both"/>
            </w:pPr>
            <w:r>
              <w:t xml:space="preserve">Siekiant, </w:t>
            </w:r>
            <w:r w:rsidR="002A3248">
              <w:t xml:space="preserve">kad Nacionalinėje žemės tarnyboje </w:t>
            </w:r>
            <w:r>
              <w:t>būtų išvengta teisės aktų pažeidimų, administracine tvarka keičiant (panaikinant) Nacionalinės žemės tarnybos sprendimus dėl nuosavybės teisių atkūrimo:</w:t>
            </w:r>
          </w:p>
          <w:p w14:paraId="22B9E9E5" w14:textId="71A75597" w:rsidR="00462D00" w:rsidRDefault="00462D00" w:rsidP="00462D00">
            <w:pPr>
              <w:jc w:val="both"/>
            </w:pPr>
            <w:r>
              <w:t xml:space="preserve">1. Suorganizuoti vidiniai mokymai teritorinių skyrių (Vilniaus miesto, Trakų, Kauno miesto) darbuotojams, vykdantiems nuosavybės teisių </w:t>
            </w:r>
            <w:r>
              <w:lastRenderedPageBreak/>
              <w:t>atkūrimo procedūras miestuose, kuriuose nuosavybės teisių atkūrimo procesas nėra baigtas.</w:t>
            </w:r>
          </w:p>
          <w:p w14:paraId="5C9964D3" w14:textId="14E2B09A" w:rsidR="00462D00" w:rsidRDefault="00462D00" w:rsidP="002A3248">
            <w:pPr>
              <w:jc w:val="both"/>
            </w:pPr>
            <w:r>
              <w:t>2. Parengtas metodinis išaiškinimas Nacionalinės žemės tarnybos</w:t>
            </w:r>
            <w:r w:rsidR="002A3248">
              <w:t xml:space="preserve"> </w:t>
            </w:r>
            <w:r>
              <w:t>elektroninių paklausimų valdymo sistemoje.</w:t>
            </w:r>
          </w:p>
          <w:p w14:paraId="24D63E60" w14:textId="29044D44" w:rsidR="00462D00" w:rsidRDefault="00462D00" w:rsidP="00462D00">
            <w:pPr>
              <w:jc w:val="both"/>
            </w:pPr>
            <w:r>
              <w:t>3. Parengtas pavedimas teritoriniams skyriams, kad Nacionalinės žemės</w:t>
            </w:r>
          </w:p>
          <w:p w14:paraId="75A10545" w14:textId="6523CEB3" w:rsidR="0030536D" w:rsidRPr="001D490D" w:rsidRDefault="00462D00" w:rsidP="002A3248">
            <w:pPr>
              <w:jc w:val="both"/>
            </w:pPr>
            <w:r>
              <w:t>tarnybos teritorinių skyrių vedėjų priimami sprendimai administracine</w:t>
            </w:r>
            <w:r w:rsidR="002A3248">
              <w:t xml:space="preserve"> </w:t>
            </w:r>
            <w:r>
              <w:t>tvarka keisti Nacionalinės žemės tarnybos sprendimus dėl nuosavybės</w:t>
            </w:r>
            <w:r w:rsidR="002A3248">
              <w:t xml:space="preserve"> </w:t>
            </w:r>
            <w:r>
              <w:t>teisių atkūrimo, išskyrus atvejus, kai Nacionalinės žemės tarnybos sprendimai dėl nuosavybės teisių atkūrimo keičiami Lietuvos Respublikos piliečių nuosavybės teisių į išlikusį nekilnojamąjį turtą atkūrimo įstatymo 21 straipsnio 4 dalyje nustatyta tvarka, būtų derinami su Nacionalinės žemės tarnybos Žemės tvarkymo ir administravimo departamento Žemės administravimo skyriumi.</w:t>
            </w:r>
          </w:p>
        </w:tc>
        <w:tc>
          <w:tcPr>
            <w:tcW w:w="2833" w:type="dxa"/>
          </w:tcPr>
          <w:p w14:paraId="3D5420DA" w14:textId="00095A57" w:rsidR="0030536D" w:rsidRPr="00C50133" w:rsidRDefault="002A3248" w:rsidP="0030536D">
            <w:pPr>
              <w:rPr>
                <w:b/>
              </w:rPr>
            </w:pPr>
            <w:r w:rsidRPr="00B719AA">
              <w:rPr>
                <w:b/>
                <w:color w:val="00B050"/>
              </w:rPr>
              <w:lastRenderedPageBreak/>
              <w:t>Pasiūlym</w:t>
            </w:r>
            <w:r>
              <w:rPr>
                <w:b/>
                <w:color w:val="00B050"/>
              </w:rPr>
              <w:t>as</w:t>
            </w:r>
            <w:r w:rsidRPr="00B719AA">
              <w:rPr>
                <w:b/>
                <w:color w:val="00B050"/>
              </w:rPr>
              <w:t xml:space="preserve"> </w:t>
            </w:r>
            <w:r>
              <w:rPr>
                <w:b/>
                <w:color w:val="00B050"/>
              </w:rPr>
              <w:t>įgyvendintas</w:t>
            </w:r>
          </w:p>
        </w:tc>
      </w:tr>
      <w:tr w:rsidR="0030536D" w:rsidRPr="006F65AB" w14:paraId="70DABA35" w14:textId="77777777" w:rsidTr="00B1179F">
        <w:tc>
          <w:tcPr>
            <w:tcW w:w="701" w:type="dxa"/>
          </w:tcPr>
          <w:p w14:paraId="620F630C" w14:textId="50C1F37D" w:rsidR="0030536D" w:rsidRPr="006F65AB" w:rsidRDefault="0030536D" w:rsidP="0030536D">
            <w:r w:rsidRPr="006F65AB">
              <w:t>2.</w:t>
            </w:r>
            <w:r>
              <w:t>2</w:t>
            </w:r>
            <w:r w:rsidRPr="006F65AB">
              <w:t>.</w:t>
            </w:r>
          </w:p>
        </w:tc>
        <w:tc>
          <w:tcPr>
            <w:tcW w:w="4810" w:type="dxa"/>
          </w:tcPr>
          <w:p w14:paraId="710271D5" w14:textId="0751DDB6" w:rsidR="0030536D" w:rsidRPr="006F65AB" w:rsidRDefault="00A064EE" w:rsidP="0030536D">
            <w:pPr>
              <w:jc w:val="both"/>
            </w:pPr>
            <w:r w:rsidRPr="00A064EE">
              <w:t>Aplinkos ministerijai priimti sprendimą ir tobulinti teisės aktus, siekiant nustatyti vienodą teisinį reguliavimą asmenų pageidavimu savo lėšomis formuojant žemės sklypus iki ir po 1995 m. birželio 1 d. miestams priskirtose teritorijose, priėmus teigiamą sprendimą detaliau reglamentuoti sprendimų priėmimą dėl asmenų lėšomis atliekamų valstybinės žemės sklypų formavimo nuosavybės teisių į žemę atkūrimo procesuose, siekiant aiškiai įtvirtinti, kas ir kokiais atvejais gali duoti sutikimus, numatant sąlygas ir aplinkybes, kai tokie sutikimai neduodami.</w:t>
            </w:r>
          </w:p>
        </w:tc>
        <w:tc>
          <w:tcPr>
            <w:tcW w:w="7101" w:type="dxa"/>
            <w:shd w:val="clear" w:color="auto" w:fill="FFFFFF" w:themeFill="background1"/>
          </w:tcPr>
          <w:p w14:paraId="2BE681C0" w14:textId="7F5603C6" w:rsidR="00277D63" w:rsidRPr="00277D63" w:rsidRDefault="002A3248" w:rsidP="00277D63">
            <w:pPr>
              <w:widowControl w:val="0"/>
              <w:autoSpaceDE w:val="0"/>
              <w:autoSpaceDN w:val="0"/>
              <w:adjustRightInd w:val="0"/>
              <w:contextualSpacing/>
              <w:jc w:val="both"/>
            </w:pPr>
            <w:r>
              <w:t xml:space="preserve">Aplinkos ministerija nurodė, kad </w:t>
            </w:r>
            <w:r w:rsidR="00277D63" w:rsidRPr="00277D63">
              <w:t xml:space="preserve">vadovaujantis </w:t>
            </w:r>
            <w:r w:rsidR="00277D63" w:rsidRPr="00277D63">
              <w:rPr>
                <w:bCs/>
              </w:rPr>
              <w:t xml:space="preserve">Lietuvos Respublikos piliečių nuosavybės teisių į išlikusį nekilnojamąjį turtą atkūrimo įstatymo įgyvendinimo tvarkos, patvirtintos Lietuvos Respublikos Vyriausybės 1997 m. rugsėjo 29 d. nutarimu Nr. 1057, </w:t>
            </w:r>
            <w:r w:rsidR="00277D63" w:rsidRPr="00277D63">
              <w:t>106 punktu, iki 1995 m. birželio 1 d. buvusią miestams nustatyta tvarka priskirtose teritorijose, natūra grąžinama laisva (neužstatyta) žemė turėtoje vietoje pagal savivaldybės administracijos direktoriaus patvirtintus žemės sklypų planus, kuriuos savivaldybės rengia savo, o ne pretendentų lėšomis. Nagrinėjamu atveju, pažeidžiant teisės aktų nuostatas buvo atliktos žemės sklypų formavimo procedūros - asmenys savo lėšomis rengė ž</w:t>
            </w:r>
            <w:r w:rsidR="00277D63" w:rsidRPr="00277D63">
              <w:rPr>
                <w:color w:val="333333"/>
                <w:shd w:val="clear" w:color="auto" w:fill="FFFFFF"/>
              </w:rPr>
              <w:t>emės sklypų formavimo ir pertvarkymo projektus</w:t>
            </w:r>
            <w:r w:rsidR="00277D63" w:rsidRPr="00277D63">
              <w:t xml:space="preserve">. Atsižvelgiant į tai, kas išdėstyta pirmiau, nėra poreikio įgyvendinti pasiūlymą ,,&lt;...&gt; aiškiai įtvirtinti, kas ir kokiais atvejais gali duoti sutikimus, numatant sąlygas ir aplinkybes, kai tokie sutikimai neduodami &lt;...&gt;“, kadangi šiuo atveju savivaldybės turi rengti žemės sklypų planus. </w:t>
            </w:r>
          </w:p>
          <w:p w14:paraId="79DBD0A6" w14:textId="77777777" w:rsidR="0030536D" w:rsidRDefault="00277D63" w:rsidP="002A3248">
            <w:pPr>
              <w:jc w:val="both"/>
              <w:rPr>
                <w:color w:val="000000"/>
              </w:rPr>
            </w:pPr>
            <w:r w:rsidRPr="00277D63">
              <w:rPr>
                <w:color w:val="000000"/>
              </w:rPr>
              <w:t>Be to, Asmenų lėšomis atliekamų žemės reformos žemėtvarkos projektų rengimo darbų apmokėjimo taisyklės</w:t>
            </w:r>
            <w:bookmarkStart w:id="1" w:name="part_64fe1d77611f437aa309f93a922fb373"/>
            <w:bookmarkEnd w:id="1"/>
            <w:r w:rsidRPr="00277D63">
              <w:rPr>
                <w:color w:val="000000"/>
              </w:rPr>
              <w:t xml:space="preserve"> ir Asmenų lėšomis atliekamų žemės reformos žemėtvarkos projektų įgyvendinimo darbų apmokėjimo taisyklės, patvirtintos </w:t>
            </w:r>
            <w:r w:rsidRPr="00277D63">
              <w:rPr>
                <w:bCs/>
              </w:rPr>
              <w:t xml:space="preserve">Lietuvos Respublikos Vyriausybės 2002 m. vasario 15 d. nutarimu Nr. 241 „Dėl asmenų lėšomis atliekamų valstybinės žemės sklypų formavimo ir pertvarkymo projektų rengimo darbų ir žemės reformos žemėtvarkos projektų rengimo ir įgyvendinimo darbų apmokėjimo taisyklių“, reglamentuoja atvejus, kada </w:t>
            </w:r>
            <w:r w:rsidRPr="00277D63">
              <w:rPr>
                <w:color w:val="000000"/>
              </w:rPr>
              <w:t xml:space="preserve">asmenys savo lėšomis gali sumokėti už miestams po 1995 m. birželio 1 d. </w:t>
            </w:r>
            <w:r w:rsidRPr="00277D63">
              <w:rPr>
                <w:color w:val="000000"/>
              </w:rPr>
              <w:lastRenderedPageBreak/>
              <w:t xml:space="preserve">priskirtoje teritorijoje suprojektuotų žemės sklypų, perduodamų nuosavybėn neatlygintinai žemės sklypų ir naudojamų asmeninio ūkio žemės sklypų paženklinimą vietovėje, nustatant žemės sklypų ribų posūkio taškų ir riboženklių koordinates valstybinėje koordinačių sistemoje, taip pat kadastro duomenų bylos parengimą Lietuvos Respublikos nekilnojamojo turto kadastro nuostatų nustatyta tvarka. </w:t>
            </w:r>
          </w:p>
          <w:p w14:paraId="00E067AB" w14:textId="77777777" w:rsidR="00E07AC5" w:rsidRDefault="00E07AC5" w:rsidP="002A3248">
            <w:pPr>
              <w:jc w:val="both"/>
              <w:rPr>
                <w:color w:val="000000"/>
              </w:rPr>
            </w:pPr>
          </w:p>
          <w:p w14:paraId="3BF5CC3C" w14:textId="77777777" w:rsidR="00E07AC5" w:rsidRDefault="00E07AC5" w:rsidP="00E07AC5">
            <w:pPr>
              <w:pStyle w:val="Pagrindinistekstas"/>
              <w:ind w:firstLine="0"/>
              <w:rPr>
                <w:b/>
              </w:rPr>
            </w:pPr>
            <w:r>
              <w:rPr>
                <w:b/>
              </w:rPr>
              <w:t>2024-04-18 (Aplinkos ministerija)</w:t>
            </w:r>
          </w:p>
          <w:p w14:paraId="6BD814E7" w14:textId="77777777" w:rsidR="00E07AC5" w:rsidRDefault="00E07AC5" w:rsidP="002A3248">
            <w:pPr>
              <w:jc w:val="both"/>
              <w:rPr>
                <w:bCs/>
              </w:rPr>
            </w:pPr>
            <w:r>
              <w:rPr>
                <w:bCs/>
              </w:rPr>
              <w:t>A</w:t>
            </w:r>
            <w:r w:rsidRPr="00E07AC5">
              <w:rPr>
                <w:bCs/>
              </w:rPr>
              <w:t>tkūrimo procesas beveik baigtas</w:t>
            </w:r>
            <w:r>
              <w:rPr>
                <w:bCs/>
              </w:rPr>
              <w:t xml:space="preserve">. </w:t>
            </w:r>
          </w:p>
          <w:p w14:paraId="05D5E34F" w14:textId="27CD3E0E" w:rsidR="00E07AC5" w:rsidRPr="00E07AC5" w:rsidRDefault="00E07AC5" w:rsidP="002A3248">
            <w:pPr>
              <w:jc w:val="both"/>
              <w:rPr>
                <w:bCs/>
              </w:rPr>
            </w:pPr>
            <w:r w:rsidRPr="00E07AC5">
              <w:rPr>
                <w:bCs/>
              </w:rPr>
              <w:t>Aplinkos ministerijos nuomone, nėra poreikio įgyvendinti pasiūlymą ,,&lt;...&gt; suvienodinti panašių teisinių santykių reguliavimą &lt;...&gt;“, nes teisinis reguliavimas formuojant žemės sklypus iki ir po 1995 m. birželio 1 d. miestams priskirtose teritorijose iš esmės skiriasi (pvz.: žemės sklypai formuojami pagal skirtingus dokumentus, žemės sklypų projektavimą atlieka skirtingos institucijos, miestams po 1995 m. birželio 1 d. priskirtoje teritorijoje, atskirai išskirti suprojektuotų žemės sklypų įgyvendinimo darbai (kadastriniai matavimai)) ir nėra tapatus.</w:t>
            </w:r>
          </w:p>
        </w:tc>
        <w:tc>
          <w:tcPr>
            <w:tcW w:w="2833" w:type="dxa"/>
          </w:tcPr>
          <w:p w14:paraId="62DD0435" w14:textId="77777777" w:rsidR="00E07AC5" w:rsidRDefault="00E07AC5" w:rsidP="00E07AC5">
            <w:pPr>
              <w:rPr>
                <w:b/>
                <w:color w:val="92D050"/>
              </w:rPr>
            </w:pPr>
            <w:r w:rsidRPr="00B719AA">
              <w:rPr>
                <w:b/>
                <w:color w:val="92D050"/>
              </w:rPr>
              <w:lastRenderedPageBreak/>
              <w:t>P</w:t>
            </w:r>
            <w:r>
              <w:rPr>
                <w:b/>
                <w:color w:val="92D050"/>
              </w:rPr>
              <w:t>asiūlymas netenka aktualumo</w:t>
            </w:r>
          </w:p>
          <w:p w14:paraId="797DF987" w14:textId="02915151" w:rsidR="00390E36" w:rsidRPr="00390E36" w:rsidRDefault="00E5016C" w:rsidP="00390E36">
            <w:pPr>
              <w:rPr>
                <w:color w:val="FF0000"/>
              </w:rPr>
            </w:pPr>
            <w:r>
              <w:t>Baigiantis nuosavybės teisių atkūrimo procesams siūlomos priemonės netenka aktualumo.</w:t>
            </w:r>
          </w:p>
        </w:tc>
      </w:tr>
      <w:tr w:rsidR="0030536D" w:rsidRPr="006F65AB" w14:paraId="315EDDF9" w14:textId="77777777" w:rsidTr="00462D00">
        <w:tc>
          <w:tcPr>
            <w:tcW w:w="701" w:type="dxa"/>
          </w:tcPr>
          <w:p w14:paraId="55C8C195" w14:textId="0BF1CE33" w:rsidR="0030536D" w:rsidRPr="006F65AB" w:rsidRDefault="0030536D" w:rsidP="0030536D">
            <w:r>
              <w:t>2.3</w:t>
            </w:r>
            <w:r w:rsidRPr="006F65AB">
              <w:t>.</w:t>
            </w:r>
          </w:p>
        </w:tc>
        <w:tc>
          <w:tcPr>
            <w:tcW w:w="4810" w:type="dxa"/>
          </w:tcPr>
          <w:p w14:paraId="5547DB7C" w14:textId="510369A3" w:rsidR="0030536D" w:rsidRPr="006F65AB" w:rsidRDefault="00A064EE" w:rsidP="0030536D">
            <w:pPr>
              <w:jc w:val="both"/>
            </w:pPr>
            <w:r w:rsidRPr="00A064EE">
              <w:t>Aplinkos ministerijai ir Nacionalinei žemės tarnybai tobulinti teisinį reglamentavimą tais atvejais, kai asmenys nesirenka siūlomų žemės sklypų ar jų atsisako.</w:t>
            </w:r>
          </w:p>
        </w:tc>
        <w:tc>
          <w:tcPr>
            <w:tcW w:w="7101" w:type="dxa"/>
          </w:tcPr>
          <w:p w14:paraId="40BC0B00" w14:textId="46139D66" w:rsidR="00277D63" w:rsidRPr="001D490D" w:rsidRDefault="00390E36" w:rsidP="00390E36">
            <w:pPr>
              <w:jc w:val="both"/>
            </w:pPr>
            <w:r>
              <w:rPr>
                <w:color w:val="333333"/>
                <w:shd w:val="clear" w:color="auto" w:fill="FFFFFF"/>
              </w:rPr>
              <w:t>Aplinkos ministerija nurodė, kad n</w:t>
            </w:r>
            <w:r w:rsidR="00277D63" w:rsidRPr="00A51F44">
              <w:rPr>
                <w:color w:val="333333"/>
                <w:shd w:val="clear" w:color="auto" w:fill="FFFFFF"/>
              </w:rPr>
              <w:t xml:space="preserve">uo 2024 m. sausio 1 d. įsigaliosiančioje Lietuvos Respublikos piliečių nuosavybės teisių į išlikusį nekilnojamąjį turtą atkūrimo įstatymo 21 straipsnių 7 dalies redakcijoje </w:t>
            </w:r>
            <w:r w:rsidR="00277D63">
              <w:rPr>
                <w:color w:val="000000"/>
              </w:rPr>
              <w:t>reglamentuojama, jog a</w:t>
            </w:r>
            <w:r w:rsidR="00277D63" w:rsidRPr="00A51F44">
              <w:rPr>
                <w:color w:val="000000"/>
              </w:rPr>
              <w:t>pie suformuotus žemės sklypus, į kuriuos piliečiams gali būti atkurtos nuosavybės teisės, informacija paskelbiama Nacionalinės žemės tarnybos prie Aplinkos ministerijos interneto svetainėje ne vėliau kaip per tris darbo dienas po suformuotų žemės sklypų įregistravimo Nekilnojamojo turto registre dienos. Piliečiai Vyriausybės nustatyta eilės tvarka žemės sklypus renkasi iš šiame mieste suformuotų naujų žemės sklypų sąrašo, sudaryto Vyriausybės nustatyta tvarka. Jeigu mieste suformuotų</w:t>
            </w:r>
            <w:r w:rsidR="00277D63" w:rsidRPr="00A51F44">
              <w:rPr>
                <w:b/>
                <w:bCs/>
                <w:color w:val="000000"/>
              </w:rPr>
              <w:t> </w:t>
            </w:r>
            <w:r w:rsidR="00277D63" w:rsidRPr="00A51F44">
              <w:rPr>
                <w:color w:val="000000"/>
              </w:rPr>
              <w:t xml:space="preserve">naujų žemės sklypų bendras plotas yra toks, kad visiems piliečiams, turintiems teisę pagal šį įstatymą šiame mieste atkurti nuosavybės teises, perduodant neatlygintinai nuosavybėn naujus žemės sklypus, būtų galima perduoti neatlygintinai nuosavybėn po naują žemės sklypą ar jo dalį, tačiau šie piliečiai, Vyriausybės nustatyta tvarka kviečiami rinktis iš šiame mieste suformuotų naujų žemės sklypų, kvietime nurodytu laiku neatvyksta (išskyrus neatvykimą dėl ne nuo jų valios priklausančių aplinkybių) rinktis naujo žemės sklypo arba atvykę per vieną mėnesį nuo kvietime nurodytos datos nepasirenka iš siūlomų naujų žemės sklypų, arba jiems </w:t>
            </w:r>
            <w:r w:rsidR="00277D63" w:rsidRPr="00A51F44">
              <w:rPr>
                <w:color w:val="000000"/>
              </w:rPr>
              <w:lastRenderedPageBreak/>
              <w:t>naujų žemės sklypų perduoti neatlygintinai nuosavybėn nėra galimybių dėl laisvos žemės fondo žemės šiame mieste trūkumo, naujų žemės sklypų nepasirinkusiems ar (ir) negavusiems neatlygintinai nuosavybėn piliečiams nuosavybės teisės atkuriamos atlyginant pinigais, jeigu šie piliečiai iki 2024 m. kovo 1 d. nepakeitė savo valios dėl nuosavybės teisių atkūrimo perduodant jiems naujus žemės sklypus kituose tos pačios savivaldybės miestuose. Kai naujų žemės sklypų, perduotinų neatlygintinai, yra kitame tos pačios savivaldybės mieste, piliečiai iki 2024 m. kovo 1 d. gali pakeisti savo valią dėl nuosavybės teisių atkūrimo šiuo būdu. Piliečiams, kurie esant šioje dalyje nurodytoms sąlygoms nepasirinko ar (ir) negavo neatlygintinai nuosavybėn šio įstatymo 5 straipsnio 2 dalies 3 punkte nurodytų naujų žemės sklypų, kompensuojama vidutinė Vyriausybės nustatyto dydžio žemės sklypo atitinkamame mieste vertės pinigų suma, kurią nustato Vyriausybė.</w:t>
            </w:r>
          </w:p>
        </w:tc>
        <w:tc>
          <w:tcPr>
            <w:tcW w:w="2833" w:type="dxa"/>
          </w:tcPr>
          <w:p w14:paraId="08FEC882" w14:textId="6A7ED689" w:rsidR="0030536D" w:rsidRPr="005867BD" w:rsidRDefault="00390E36" w:rsidP="00FE0494">
            <w:pPr>
              <w:jc w:val="both"/>
              <w:rPr>
                <w:b/>
                <w:color w:val="70AD47" w:themeColor="accent6"/>
              </w:rPr>
            </w:pPr>
            <w:r w:rsidRPr="00B719AA">
              <w:rPr>
                <w:b/>
                <w:color w:val="00B050"/>
              </w:rPr>
              <w:lastRenderedPageBreak/>
              <w:t>Pasiūlym</w:t>
            </w:r>
            <w:r>
              <w:rPr>
                <w:b/>
                <w:color w:val="00B050"/>
              </w:rPr>
              <w:t>as</w:t>
            </w:r>
            <w:r w:rsidRPr="00B719AA">
              <w:rPr>
                <w:b/>
                <w:color w:val="00B050"/>
              </w:rPr>
              <w:t xml:space="preserve"> </w:t>
            </w:r>
            <w:r>
              <w:rPr>
                <w:b/>
                <w:color w:val="00B050"/>
              </w:rPr>
              <w:t>įgyvendintas</w:t>
            </w:r>
          </w:p>
        </w:tc>
      </w:tr>
      <w:tr w:rsidR="00E510D4" w:rsidRPr="006F65AB" w14:paraId="06C06E9F" w14:textId="77777777" w:rsidTr="002D37DE">
        <w:tc>
          <w:tcPr>
            <w:tcW w:w="701" w:type="dxa"/>
          </w:tcPr>
          <w:p w14:paraId="063B913B" w14:textId="1F607659" w:rsidR="00E510D4" w:rsidRDefault="00E510D4" w:rsidP="0030536D">
            <w:r>
              <w:t xml:space="preserve">2.4. </w:t>
            </w:r>
          </w:p>
        </w:tc>
        <w:tc>
          <w:tcPr>
            <w:tcW w:w="4810" w:type="dxa"/>
          </w:tcPr>
          <w:p w14:paraId="363F3F1A" w14:textId="41398172" w:rsidR="00E510D4" w:rsidRPr="00496E18" w:rsidRDefault="00A064EE" w:rsidP="0030536D">
            <w:pPr>
              <w:jc w:val="both"/>
            </w:pPr>
            <w:r w:rsidRPr="00A064EE">
              <w:t>Kauno miesto savivaldybės administracijai įvertinti išdėstytus faktus ir spręsti dėl išankstinių rekomendacijų pateikimo Kauno miesto savivaldybės administracijos Miesto planavimo ir architektūros skyriuje dirbančiam asmeniui vengti šališkumo regimybės priimant sprendimus žemės sklypų formavimo ir pertvarkymo, paskirties keitimo procesuose.</w:t>
            </w:r>
          </w:p>
        </w:tc>
        <w:tc>
          <w:tcPr>
            <w:tcW w:w="7101" w:type="dxa"/>
          </w:tcPr>
          <w:p w14:paraId="6BE26051" w14:textId="36F457C9" w:rsidR="00AA40FB" w:rsidRDefault="00AA40FB" w:rsidP="00AA40FB">
            <w:pPr>
              <w:jc w:val="both"/>
            </w:pPr>
            <w:r>
              <w:t>Įvertinus korupcijos rizikos analizės išvadoje</w:t>
            </w:r>
            <w:r w:rsidR="000069EB">
              <w:t xml:space="preserve"> </w:t>
            </w:r>
            <w:r>
              <w:t>išdėstytus faktus, priimtas sprendimas parengti ir</w:t>
            </w:r>
            <w:r w:rsidR="000069EB">
              <w:t xml:space="preserve"> </w:t>
            </w:r>
            <w:r>
              <w:t>Kauno miesto savivaldybės administracijos</w:t>
            </w:r>
            <w:r w:rsidR="000069EB">
              <w:t xml:space="preserve"> </w:t>
            </w:r>
            <w:r>
              <w:t>Miesto</w:t>
            </w:r>
            <w:r w:rsidR="000069EB">
              <w:t xml:space="preserve"> </w:t>
            </w:r>
            <w:r>
              <w:t>planavimo ir architektūros skyriuje dirbančiam</w:t>
            </w:r>
            <w:r w:rsidR="000069EB">
              <w:t xml:space="preserve"> </w:t>
            </w:r>
            <w:r>
              <w:t>asmeniui pateikti išankstines rekomendacijas</w:t>
            </w:r>
            <w:r w:rsidR="000069EB">
              <w:t xml:space="preserve"> </w:t>
            </w:r>
            <w:r>
              <w:t>vengti šališkumo regimybės priimant sprendimus</w:t>
            </w:r>
            <w:r w:rsidR="000069EB">
              <w:t xml:space="preserve"> </w:t>
            </w:r>
            <w:r>
              <w:t>žemės sklypų formavimo ir pertvarkymo,</w:t>
            </w:r>
            <w:r w:rsidR="000069EB">
              <w:t xml:space="preserve"> </w:t>
            </w:r>
            <w:r>
              <w:t>paskirties keitimo procesuose. Išankstinės</w:t>
            </w:r>
            <w:r w:rsidR="000069EB">
              <w:t xml:space="preserve"> </w:t>
            </w:r>
            <w:r>
              <w:t>rekomendacijos šiuo metu yra rengiamos.</w:t>
            </w:r>
          </w:p>
          <w:p w14:paraId="3D6F0E8B" w14:textId="77777777" w:rsidR="00182814" w:rsidRDefault="00182814" w:rsidP="00AA40FB">
            <w:pPr>
              <w:jc w:val="both"/>
            </w:pPr>
          </w:p>
          <w:p w14:paraId="688DC7C8" w14:textId="77777777" w:rsidR="00182814" w:rsidRDefault="00182814" w:rsidP="00AA40FB">
            <w:pPr>
              <w:jc w:val="both"/>
              <w:rPr>
                <w:b/>
              </w:rPr>
            </w:pPr>
            <w:r w:rsidRPr="00182814">
              <w:rPr>
                <w:b/>
              </w:rPr>
              <w:t>2024-02-23</w:t>
            </w:r>
          </w:p>
          <w:p w14:paraId="3364AAE7" w14:textId="69F98856" w:rsidR="00E510D4" w:rsidRPr="00182814" w:rsidRDefault="00182814" w:rsidP="00182814">
            <w:pPr>
              <w:jc w:val="both"/>
            </w:pPr>
            <w:r w:rsidRPr="00182814">
              <w:t xml:space="preserve">Parengtos išankstinės rekomendacijos Savivaldybės administracijos Miesto planavimo ir architektūros skyriuje dirbančiam asmeniui dėl Lietuvos Respublikos viešųjų ir privačių interesų derinimo įstatymo nuostatų laikymosi, prievolės nusišalinti, siekiant vengti net šališkumo regimybės priimant sprendimus žemės sklypų formavimo ir pertvarkymo, paskirties keitimo, statybą leidžiančių dokumentų išdavimo procesuose bei atliekant kitas tarnybines pareigas, kai atlikdamas tarnybines pareigas ar vykdydamas tarnybinį pavedimą, turi priimti ar dalyvauti priimant sprendimą arba įvykdyti pavedimą, kurie susiję ir su jo privačiais interesais. 2023-09-13 rašytinės išankstinės rekomendacijos pateiktos susipažinti Savivaldybės administracijos Miesto planavimo ir architektūros skyriuje dirbančiam asmeniui, Savivaldybės administracijos direktoriaus sprendimu įpareigojant jomis privalomai vadovautis. Su rekomendacijų turiniu taip pat supažindintas Savivaldybės administracijos direktoriaus pavaduotojas, kuriam </w:t>
            </w:r>
            <w:r w:rsidRPr="00182814">
              <w:lastRenderedPageBreak/>
              <w:t>priskirta kuruoti Savivaldybės administracijos Miesto planavimo ir architektūros skyriaus veiklą, bei pavesta į jas atsižvelgti skirstant skyriaus darbuotojams užduotis. Atskiru Savivaldybės administracijos direktoriaus pavaduotojo pavedimu paskirti kiti atsakingi asmenys nagrinėti klausimus ir priimti sprendimus Miesto planavimo ir architektūros skyriuje dirbančiam asmeniui  galinčius kelti viešųjų ir privačių interesų konfliktą.</w:t>
            </w:r>
          </w:p>
        </w:tc>
        <w:tc>
          <w:tcPr>
            <w:tcW w:w="2833" w:type="dxa"/>
          </w:tcPr>
          <w:p w14:paraId="37FD2D52" w14:textId="28448AD4" w:rsidR="00E510D4" w:rsidRPr="00A13CE7" w:rsidRDefault="00182814" w:rsidP="00FE0494">
            <w:pPr>
              <w:jc w:val="both"/>
              <w:rPr>
                <w:color w:val="70AD47" w:themeColor="accent6"/>
              </w:rPr>
            </w:pPr>
            <w:r w:rsidRPr="00B719AA">
              <w:rPr>
                <w:b/>
                <w:color w:val="00B050"/>
              </w:rPr>
              <w:lastRenderedPageBreak/>
              <w:t>Pasiūlym</w:t>
            </w:r>
            <w:r>
              <w:rPr>
                <w:b/>
                <w:color w:val="00B050"/>
              </w:rPr>
              <w:t>as</w:t>
            </w:r>
            <w:r w:rsidRPr="00B719AA">
              <w:rPr>
                <w:b/>
                <w:color w:val="00B050"/>
              </w:rPr>
              <w:t xml:space="preserve"> </w:t>
            </w:r>
            <w:r>
              <w:rPr>
                <w:b/>
                <w:color w:val="00B050"/>
              </w:rPr>
              <w:t>įgyvendintas</w:t>
            </w:r>
          </w:p>
        </w:tc>
      </w:tr>
      <w:tr w:rsidR="0030536D" w:rsidRPr="006F65AB" w14:paraId="7B7E0D6D" w14:textId="77777777" w:rsidTr="001D00B3">
        <w:tc>
          <w:tcPr>
            <w:tcW w:w="701" w:type="dxa"/>
          </w:tcPr>
          <w:p w14:paraId="0C7C2BB7" w14:textId="11E8395F" w:rsidR="0030536D" w:rsidRDefault="00E510D4" w:rsidP="0030536D">
            <w:r>
              <w:t>2.5</w:t>
            </w:r>
            <w:r w:rsidR="0030536D">
              <w:t>.</w:t>
            </w:r>
          </w:p>
        </w:tc>
        <w:tc>
          <w:tcPr>
            <w:tcW w:w="4810" w:type="dxa"/>
          </w:tcPr>
          <w:p w14:paraId="12A5B8AA" w14:textId="724E9D94" w:rsidR="0030536D" w:rsidRPr="006F65AB" w:rsidRDefault="00A064EE" w:rsidP="0030536D">
            <w:pPr>
              <w:jc w:val="both"/>
            </w:pPr>
            <w:r w:rsidRPr="00A064EE">
              <w:t>Kauno miesto savivaldybės administracijai atkreipti Miesto planavimo ir architektūros skyriaus darbuotojų dėmesį dėl galimų interesų konfliktų ir (ar) šališkumo regimybės vengimo priimant sprendimus, kai tai susiję su asmenimis, kurie kartu su jais pačiais ar kartu su jiems artimais asmenimis vykdo bendrą veiklą, valdo bendrą turtą ir pan.</w:t>
            </w:r>
          </w:p>
        </w:tc>
        <w:tc>
          <w:tcPr>
            <w:tcW w:w="7101" w:type="dxa"/>
          </w:tcPr>
          <w:p w14:paraId="7AAA1989" w14:textId="172FE6E2" w:rsidR="0030536D" w:rsidRPr="001D490D" w:rsidRDefault="000069EB" w:rsidP="00390E36">
            <w:pPr>
              <w:jc w:val="both"/>
            </w:pPr>
            <w:r>
              <w:t>Susipažinus su Specialiųjų tyrimų tarnybos 2023 m. kovo 6 d. pateikt</w:t>
            </w:r>
            <w:r w:rsidR="00390E36">
              <w:t>u</w:t>
            </w:r>
            <w:r>
              <w:t xml:space="preserve"> korupcijos rizikos analizės išvados projektu, 2023 m. kovo 17 d. suorganizuotas </w:t>
            </w:r>
            <w:r w:rsidR="00390E36">
              <w:t>Kauno miesto s</w:t>
            </w:r>
            <w:r>
              <w:t xml:space="preserve">avivaldybės administracijos Miesto planavimo ir architektūros skyriaus darbuotojų susirinkimas, kurio metu </w:t>
            </w:r>
            <w:r w:rsidR="00390E36">
              <w:t>s</w:t>
            </w:r>
            <w:r>
              <w:t>avivaldybės administracijos vyriausioji specialistė, atsakinga už korupcijai atsparios aplinkos kūrimą, atkreipė skyriaus darbuotojų dėmesį dėl galimų interesų konfliktų ir (ar) šališkumo regimybės vengimo priimant sprendimus, kai tai susiję su asmenimis, kurie kartu su jais pačiais ar kartu su jiems artimais asmenimis vykdo bendrą veiklą, valdo bendrą turtą ir pan. Akcentuota privačių interesų atskleidimo, juos nurodant teikiamoje privačių interesų deklaracijoje bei apie juos savalaikiai informuojant tiesioginį vadovą, svarba bei valstybės tarnautojų prievolė, susidarius situacijai, kai einant pareigas tenka spręsti klausimus, susijusius su savo privačiais interesais, kaip jie apibrėžti Lietuvos Respublikos viešųjų ir privačių interesų derinimo įstatyme, visais atvejais nusišalinti ir jokia forma nedalyvauti tokių klausimų s</w:t>
            </w:r>
            <w:r w:rsidR="00390E36">
              <w:t>prendimo procedūrose. Taip pat s</w:t>
            </w:r>
            <w:r>
              <w:t>avivaldybės administracijos darbuotojams suorganizuota Specialiųjų tyrimų tarnybos Antikorupcinio švietimo skyriaus paskaita tema „Korupcijos samprata ir pasireiškimas Lietuvoje. Interesų konfliktai ir jų valdymas. Dovanų politika“. Prie 2023 m. kovo 23 d. vykusios nuotolinės paskaitos buvo prisijungusi didžioji dalis Miesto planavimo ir architektūros skyriaus darbuotojų. Galimų interesų konfliktų ir šališk</w:t>
            </w:r>
            <w:r w:rsidR="00390E36">
              <w:t>umo regimybės vengimas visiems s</w:t>
            </w:r>
            <w:r>
              <w:t>avivaldybės administracijos darbuotojams akcentuojamas už korupcijai atsparios aplinkos kūrimą atsakingai vyriausiajai specialistei periodiškai teikiant aktualią informaciją, konsultacijas.</w:t>
            </w:r>
          </w:p>
        </w:tc>
        <w:tc>
          <w:tcPr>
            <w:tcW w:w="2833" w:type="dxa"/>
          </w:tcPr>
          <w:p w14:paraId="6AA29D6B" w14:textId="2B6F9BF3" w:rsidR="0030536D" w:rsidRPr="005867BD" w:rsidRDefault="000069EB" w:rsidP="0030536D">
            <w:pPr>
              <w:jc w:val="both"/>
              <w:rPr>
                <w:b/>
                <w:color w:val="70AD47" w:themeColor="accent6"/>
              </w:rPr>
            </w:pPr>
            <w:r w:rsidRPr="00390E36">
              <w:rPr>
                <w:b/>
                <w:color w:val="00B050"/>
              </w:rPr>
              <w:t>Pasiūlymas įgyvendintas</w:t>
            </w:r>
          </w:p>
        </w:tc>
      </w:tr>
    </w:tbl>
    <w:p w14:paraId="4B5C8188" w14:textId="77777777" w:rsidR="0034418E" w:rsidRPr="006F65AB" w:rsidRDefault="0034418E" w:rsidP="0034418E">
      <w:pPr>
        <w:spacing w:line="360" w:lineRule="auto"/>
        <w:ind w:firstLine="851"/>
        <w:jc w:val="center"/>
        <w:rPr>
          <w:lang w:eastAsia="en-US"/>
        </w:rPr>
      </w:pPr>
    </w:p>
    <w:p w14:paraId="711CD6BD" w14:textId="1AA67C1D" w:rsidR="000C5806" w:rsidRPr="006F65AB" w:rsidRDefault="0034418E" w:rsidP="0034418E">
      <w:pPr>
        <w:jc w:val="center"/>
      </w:pPr>
      <w:r w:rsidRPr="006F65AB">
        <w:t>____________</w:t>
      </w:r>
    </w:p>
    <w:sectPr w:rsidR="000C5806" w:rsidRPr="006F65AB" w:rsidSect="00EA4E90">
      <w:headerReference w:type="default" r:id="rId15"/>
      <w:pgSz w:w="16838" w:h="11906" w:orient="landscape"/>
      <w:pgMar w:top="426" w:right="678"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280EE" w14:textId="77777777" w:rsidR="00B4616A" w:rsidRDefault="00B4616A" w:rsidP="00694944">
      <w:r>
        <w:separator/>
      </w:r>
    </w:p>
  </w:endnote>
  <w:endnote w:type="continuationSeparator" w:id="0">
    <w:p w14:paraId="465BC223" w14:textId="77777777" w:rsidR="00B4616A" w:rsidRDefault="00B4616A" w:rsidP="00694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ndale Sans UI">
    <w:altName w:val="Times New Roman"/>
    <w:charset w:val="BA"/>
    <w:family w:val="auto"/>
    <w:pitch w:val="variable"/>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EAC15" w14:textId="77777777" w:rsidR="00B4616A" w:rsidRDefault="00B4616A" w:rsidP="00694944">
      <w:r>
        <w:separator/>
      </w:r>
    </w:p>
  </w:footnote>
  <w:footnote w:type="continuationSeparator" w:id="0">
    <w:p w14:paraId="33FBE429" w14:textId="77777777" w:rsidR="00B4616A" w:rsidRDefault="00B4616A" w:rsidP="006949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CAF61" w14:textId="09437BB7" w:rsidR="005E60EC" w:rsidRDefault="005E60EC" w:rsidP="005E60EC">
    <w:pPr>
      <w:pStyle w:val="Antrats"/>
      <w:jc w:val="right"/>
    </w:pPr>
    <w:r>
      <w:t>P</w:t>
    </w:r>
    <w:r w:rsidR="00E91596">
      <w:t>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B0809"/>
    <w:multiLevelType w:val="hybridMultilevel"/>
    <w:tmpl w:val="26887E36"/>
    <w:lvl w:ilvl="0" w:tplc="983A9464">
      <w:start w:val="3"/>
      <w:numFmt w:val="bullet"/>
      <w:lvlText w:val="-"/>
      <w:lvlJc w:val="left"/>
      <w:pPr>
        <w:ind w:left="1211" w:hanging="360"/>
      </w:pPr>
      <w:rPr>
        <w:rFonts w:ascii="Times New Roman" w:eastAsia="Calibr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 w15:restartNumberingAfterBreak="0">
    <w:nsid w:val="2A0D65FF"/>
    <w:multiLevelType w:val="hybridMultilevel"/>
    <w:tmpl w:val="13D09702"/>
    <w:lvl w:ilvl="0" w:tplc="5E3475F0">
      <w:start w:val="1"/>
      <w:numFmt w:val="bullet"/>
      <w:lvlText w:val="-"/>
      <w:lvlJc w:val="left"/>
      <w:pPr>
        <w:ind w:left="1211" w:hanging="360"/>
      </w:pPr>
      <w:rPr>
        <w:rFonts w:ascii="Times New Roman" w:eastAsia="Calibr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 w15:restartNumberingAfterBreak="0">
    <w:nsid w:val="32860424"/>
    <w:multiLevelType w:val="multilevel"/>
    <w:tmpl w:val="02525838"/>
    <w:lvl w:ilvl="0">
      <w:start w:val="1"/>
      <w:numFmt w:val="decimal"/>
      <w:lvlText w:val="%1."/>
      <w:lvlJc w:val="left"/>
      <w:pPr>
        <w:ind w:left="360" w:hanging="360"/>
      </w:pPr>
    </w:lvl>
    <w:lvl w:ilvl="1">
      <w:start w:val="2"/>
      <w:numFmt w:val="decimal"/>
      <w:lvlText w:val="%1.%2."/>
      <w:lvlJc w:val="left"/>
      <w:pPr>
        <w:ind w:left="9858"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3" w15:restartNumberingAfterBreak="0">
    <w:nsid w:val="72F15AC1"/>
    <w:multiLevelType w:val="multilevel"/>
    <w:tmpl w:val="5A96BFCC"/>
    <w:lvl w:ilvl="0">
      <w:start w:val="1"/>
      <w:numFmt w:val="decimal"/>
      <w:lvlText w:val="%1."/>
      <w:lvlJc w:val="left"/>
      <w:pPr>
        <w:ind w:left="720" w:hanging="360"/>
      </w:pPr>
      <w:rPr>
        <w:rFonts w:hint="default"/>
      </w:rPr>
    </w:lvl>
    <w:lvl w:ilvl="1">
      <w:start w:val="5"/>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num w:numId="1" w16cid:durableId="1273243352">
    <w:abstractNumId w:val="3"/>
  </w:num>
  <w:num w:numId="2" w16cid:durableId="545532188">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11054709">
    <w:abstractNumId w:val="0"/>
  </w:num>
  <w:num w:numId="4" w16cid:durableId="16044596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944"/>
    <w:rsid w:val="000020B2"/>
    <w:rsid w:val="000069EB"/>
    <w:rsid w:val="00014C02"/>
    <w:rsid w:val="00020C03"/>
    <w:rsid w:val="00034EBD"/>
    <w:rsid w:val="0004375C"/>
    <w:rsid w:val="00045EBF"/>
    <w:rsid w:val="0007054E"/>
    <w:rsid w:val="00081025"/>
    <w:rsid w:val="00086B53"/>
    <w:rsid w:val="00094049"/>
    <w:rsid w:val="000B06DF"/>
    <w:rsid w:val="000C5806"/>
    <w:rsid w:val="000D0D19"/>
    <w:rsid w:val="000D2C91"/>
    <w:rsid w:val="000D63E8"/>
    <w:rsid w:val="000F04BF"/>
    <w:rsid w:val="00151125"/>
    <w:rsid w:val="00182814"/>
    <w:rsid w:val="001B7DEE"/>
    <w:rsid w:val="001C6131"/>
    <w:rsid w:val="001D00B3"/>
    <w:rsid w:val="001D490D"/>
    <w:rsid w:val="0020567D"/>
    <w:rsid w:val="00205E41"/>
    <w:rsid w:val="00206C5A"/>
    <w:rsid w:val="00212268"/>
    <w:rsid w:val="002141D0"/>
    <w:rsid w:val="00224C73"/>
    <w:rsid w:val="00224D1E"/>
    <w:rsid w:val="0025709E"/>
    <w:rsid w:val="00261A7A"/>
    <w:rsid w:val="00262B52"/>
    <w:rsid w:val="0026364B"/>
    <w:rsid w:val="00275B9F"/>
    <w:rsid w:val="00277D63"/>
    <w:rsid w:val="00284E5E"/>
    <w:rsid w:val="002A3248"/>
    <w:rsid w:val="002B1524"/>
    <w:rsid w:val="002B4DC8"/>
    <w:rsid w:val="002D2C00"/>
    <w:rsid w:val="002D37DE"/>
    <w:rsid w:val="002D40A4"/>
    <w:rsid w:val="002F22CF"/>
    <w:rsid w:val="0030231C"/>
    <w:rsid w:val="0030536D"/>
    <w:rsid w:val="00314ABF"/>
    <w:rsid w:val="0034418E"/>
    <w:rsid w:val="00344CCD"/>
    <w:rsid w:val="0035081D"/>
    <w:rsid w:val="003521BA"/>
    <w:rsid w:val="0037500E"/>
    <w:rsid w:val="003826DC"/>
    <w:rsid w:val="00383F51"/>
    <w:rsid w:val="00386ADA"/>
    <w:rsid w:val="00390E36"/>
    <w:rsid w:val="003A4182"/>
    <w:rsid w:val="003B5643"/>
    <w:rsid w:val="003C4B4B"/>
    <w:rsid w:val="003D3CDF"/>
    <w:rsid w:val="003E50E6"/>
    <w:rsid w:val="003E7DC1"/>
    <w:rsid w:val="0041603B"/>
    <w:rsid w:val="0042023B"/>
    <w:rsid w:val="004238E1"/>
    <w:rsid w:val="00442AB7"/>
    <w:rsid w:val="00445CFE"/>
    <w:rsid w:val="00462D00"/>
    <w:rsid w:val="00467BF4"/>
    <w:rsid w:val="00471E8B"/>
    <w:rsid w:val="004847E6"/>
    <w:rsid w:val="00487B3D"/>
    <w:rsid w:val="00496E18"/>
    <w:rsid w:val="004A44DF"/>
    <w:rsid w:val="004B29E9"/>
    <w:rsid w:val="004B30E4"/>
    <w:rsid w:val="004B422C"/>
    <w:rsid w:val="004E48DA"/>
    <w:rsid w:val="00504DDC"/>
    <w:rsid w:val="005609CB"/>
    <w:rsid w:val="00564415"/>
    <w:rsid w:val="005701CC"/>
    <w:rsid w:val="005867BD"/>
    <w:rsid w:val="005878AE"/>
    <w:rsid w:val="005A281C"/>
    <w:rsid w:val="005A32AC"/>
    <w:rsid w:val="005D4659"/>
    <w:rsid w:val="005E1894"/>
    <w:rsid w:val="005E60EC"/>
    <w:rsid w:val="005E7AFE"/>
    <w:rsid w:val="005F23C7"/>
    <w:rsid w:val="00605142"/>
    <w:rsid w:val="00616937"/>
    <w:rsid w:val="0062329C"/>
    <w:rsid w:val="00625300"/>
    <w:rsid w:val="0064280E"/>
    <w:rsid w:val="00643098"/>
    <w:rsid w:val="00650BD9"/>
    <w:rsid w:val="00666608"/>
    <w:rsid w:val="00694944"/>
    <w:rsid w:val="006A1D88"/>
    <w:rsid w:val="006A4342"/>
    <w:rsid w:val="006D7115"/>
    <w:rsid w:val="006E19D5"/>
    <w:rsid w:val="006F65AB"/>
    <w:rsid w:val="006F6819"/>
    <w:rsid w:val="00710319"/>
    <w:rsid w:val="00717B7C"/>
    <w:rsid w:val="00740397"/>
    <w:rsid w:val="00754DCA"/>
    <w:rsid w:val="00783E17"/>
    <w:rsid w:val="00784BBB"/>
    <w:rsid w:val="007E0690"/>
    <w:rsid w:val="007E1DAE"/>
    <w:rsid w:val="007E3903"/>
    <w:rsid w:val="007E66A6"/>
    <w:rsid w:val="008133DD"/>
    <w:rsid w:val="00826671"/>
    <w:rsid w:val="00835C2B"/>
    <w:rsid w:val="0083651C"/>
    <w:rsid w:val="00852A24"/>
    <w:rsid w:val="00854131"/>
    <w:rsid w:val="008A495B"/>
    <w:rsid w:val="008B39DB"/>
    <w:rsid w:val="008F5482"/>
    <w:rsid w:val="008F6DF3"/>
    <w:rsid w:val="0091708D"/>
    <w:rsid w:val="00933E26"/>
    <w:rsid w:val="00935FD9"/>
    <w:rsid w:val="009374B9"/>
    <w:rsid w:val="00942B40"/>
    <w:rsid w:val="00953641"/>
    <w:rsid w:val="009658D4"/>
    <w:rsid w:val="009821D1"/>
    <w:rsid w:val="009B1EA0"/>
    <w:rsid w:val="009C05E4"/>
    <w:rsid w:val="009C34F7"/>
    <w:rsid w:val="009C3C0B"/>
    <w:rsid w:val="009D2E33"/>
    <w:rsid w:val="009D4C05"/>
    <w:rsid w:val="009F19BB"/>
    <w:rsid w:val="00A02E23"/>
    <w:rsid w:val="00A064EE"/>
    <w:rsid w:val="00A13CE7"/>
    <w:rsid w:val="00A163BA"/>
    <w:rsid w:val="00A236F7"/>
    <w:rsid w:val="00A2401A"/>
    <w:rsid w:val="00A32D5F"/>
    <w:rsid w:val="00A42FFF"/>
    <w:rsid w:val="00A4679C"/>
    <w:rsid w:val="00A47182"/>
    <w:rsid w:val="00A47E6C"/>
    <w:rsid w:val="00A71EAB"/>
    <w:rsid w:val="00A72329"/>
    <w:rsid w:val="00A741A8"/>
    <w:rsid w:val="00AA40FB"/>
    <w:rsid w:val="00AC1982"/>
    <w:rsid w:val="00AF0532"/>
    <w:rsid w:val="00B006C9"/>
    <w:rsid w:val="00B066C1"/>
    <w:rsid w:val="00B20877"/>
    <w:rsid w:val="00B2318E"/>
    <w:rsid w:val="00B4007D"/>
    <w:rsid w:val="00B4616A"/>
    <w:rsid w:val="00B471E1"/>
    <w:rsid w:val="00B62E84"/>
    <w:rsid w:val="00B719AA"/>
    <w:rsid w:val="00B72998"/>
    <w:rsid w:val="00B76E0A"/>
    <w:rsid w:val="00B85DA1"/>
    <w:rsid w:val="00B958B7"/>
    <w:rsid w:val="00BB064F"/>
    <w:rsid w:val="00BB32CD"/>
    <w:rsid w:val="00BD744C"/>
    <w:rsid w:val="00C3259A"/>
    <w:rsid w:val="00C50133"/>
    <w:rsid w:val="00C53629"/>
    <w:rsid w:val="00C62C7D"/>
    <w:rsid w:val="00C644BB"/>
    <w:rsid w:val="00C971E1"/>
    <w:rsid w:val="00CB31C6"/>
    <w:rsid w:val="00CD7431"/>
    <w:rsid w:val="00CE45BF"/>
    <w:rsid w:val="00CF6285"/>
    <w:rsid w:val="00CF7454"/>
    <w:rsid w:val="00D05D7A"/>
    <w:rsid w:val="00D06EAA"/>
    <w:rsid w:val="00D36DDB"/>
    <w:rsid w:val="00D445F1"/>
    <w:rsid w:val="00D60716"/>
    <w:rsid w:val="00D748CE"/>
    <w:rsid w:val="00D75DD4"/>
    <w:rsid w:val="00D83C94"/>
    <w:rsid w:val="00D9268E"/>
    <w:rsid w:val="00DA034A"/>
    <w:rsid w:val="00DB1F1C"/>
    <w:rsid w:val="00DB5E61"/>
    <w:rsid w:val="00DC0447"/>
    <w:rsid w:val="00DC24B0"/>
    <w:rsid w:val="00DC5DB1"/>
    <w:rsid w:val="00DD3A81"/>
    <w:rsid w:val="00DD794E"/>
    <w:rsid w:val="00DE4C41"/>
    <w:rsid w:val="00E07AC5"/>
    <w:rsid w:val="00E20495"/>
    <w:rsid w:val="00E36E11"/>
    <w:rsid w:val="00E454DC"/>
    <w:rsid w:val="00E5016C"/>
    <w:rsid w:val="00E510D4"/>
    <w:rsid w:val="00E616D7"/>
    <w:rsid w:val="00E6714B"/>
    <w:rsid w:val="00E72940"/>
    <w:rsid w:val="00E91596"/>
    <w:rsid w:val="00E916FD"/>
    <w:rsid w:val="00EA4E90"/>
    <w:rsid w:val="00EC3FF7"/>
    <w:rsid w:val="00ED6EEC"/>
    <w:rsid w:val="00EE3A59"/>
    <w:rsid w:val="00EF068B"/>
    <w:rsid w:val="00EF4876"/>
    <w:rsid w:val="00EF7971"/>
    <w:rsid w:val="00F05588"/>
    <w:rsid w:val="00F23CB5"/>
    <w:rsid w:val="00F42A08"/>
    <w:rsid w:val="00F4353E"/>
    <w:rsid w:val="00F5091D"/>
    <w:rsid w:val="00F60442"/>
    <w:rsid w:val="00F76C78"/>
    <w:rsid w:val="00F86A83"/>
    <w:rsid w:val="00F96ECB"/>
    <w:rsid w:val="00FA5023"/>
    <w:rsid w:val="00FA5462"/>
    <w:rsid w:val="00FB4BD4"/>
    <w:rsid w:val="00FD33F3"/>
    <w:rsid w:val="00FE0494"/>
    <w:rsid w:val="04E7E842"/>
    <w:rsid w:val="06101F3D"/>
    <w:rsid w:val="06106271"/>
    <w:rsid w:val="080D5D51"/>
    <w:rsid w:val="08334007"/>
    <w:rsid w:val="0A8E0675"/>
    <w:rsid w:val="0C299F13"/>
    <w:rsid w:val="0D14D7DE"/>
    <w:rsid w:val="0DC5A737"/>
    <w:rsid w:val="0EAFE97A"/>
    <w:rsid w:val="0FF9D32E"/>
    <w:rsid w:val="117C8682"/>
    <w:rsid w:val="152F6B70"/>
    <w:rsid w:val="15D66892"/>
    <w:rsid w:val="162E73C1"/>
    <w:rsid w:val="16B27E09"/>
    <w:rsid w:val="17CA4422"/>
    <w:rsid w:val="184E4E6A"/>
    <w:rsid w:val="1BACBF2E"/>
    <w:rsid w:val="1D0F4074"/>
    <w:rsid w:val="1D137344"/>
    <w:rsid w:val="1D76F0DD"/>
    <w:rsid w:val="1E334BDF"/>
    <w:rsid w:val="1EBC04A4"/>
    <w:rsid w:val="211B5949"/>
    <w:rsid w:val="21796A9F"/>
    <w:rsid w:val="21FD1E36"/>
    <w:rsid w:val="226DBFB4"/>
    <w:rsid w:val="232D67CD"/>
    <w:rsid w:val="243127E6"/>
    <w:rsid w:val="24D79A4E"/>
    <w:rsid w:val="26A248CC"/>
    <w:rsid w:val="26E39A07"/>
    <w:rsid w:val="28939463"/>
    <w:rsid w:val="293F0CCA"/>
    <w:rsid w:val="2EF3934E"/>
    <w:rsid w:val="317D153E"/>
    <w:rsid w:val="319768AA"/>
    <w:rsid w:val="3292F958"/>
    <w:rsid w:val="32C730AB"/>
    <w:rsid w:val="355BF571"/>
    <w:rsid w:val="380EDE45"/>
    <w:rsid w:val="38CA96DB"/>
    <w:rsid w:val="3909277C"/>
    <w:rsid w:val="3BE7584E"/>
    <w:rsid w:val="3E13FBE7"/>
    <w:rsid w:val="3F08ECCF"/>
    <w:rsid w:val="3F3DA549"/>
    <w:rsid w:val="3FA089AF"/>
    <w:rsid w:val="41A1A34E"/>
    <w:rsid w:val="42A948A8"/>
    <w:rsid w:val="43DAF534"/>
    <w:rsid w:val="480C3888"/>
    <w:rsid w:val="490C9F1E"/>
    <w:rsid w:val="49E946C8"/>
    <w:rsid w:val="4B5DB50D"/>
    <w:rsid w:val="4C91BA49"/>
    <w:rsid w:val="4E54BF53"/>
    <w:rsid w:val="4E9555CF"/>
    <w:rsid w:val="4E9F89BA"/>
    <w:rsid w:val="4F0C2F6D"/>
    <w:rsid w:val="4F2D04DC"/>
    <w:rsid w:val="50312630"/>
    <w:rsid w:val="504FDD2C"/>
    <w:rsid w:val="50DF5A5F"/>
    <w:rsid w:val="523C5B09"/>
    <w:rsid w:val="525E9EE1"/>
    <w:rsid w:val="531108AF"/>
    <w:rsid w:val="53E5BDC6"/>
    <w:rsid w:val="557E9FE0"/>
    <w:rsid w:val="55908F21"/>
    <w:rsid w:val="55B53FAA"/>
    <w:rsid w:val="57FAA39D"/>
    <w:rsid w:val="58AB9C8D"/>
    <w:rsid w:val="59658854"/>
    <w:rsid w:val="5A476CEE"/>
    <w:rsid w:val="5AA7E91F"/>
    <w:rsid w:val="5B1112B3"/>
    <w:rsid w:val="5E38241F"/>
    <w:rsid w:val="5E72D0A3"/>
    <w:rsid w:val="621058D5"/>
    <w:rsid w:val="63310B23"/>
    <w:rsid w:val="64A7092C"/>
    <w:rsid w:val="6632B51C"/>
    <w:rsid w:val="669A75DE"/>
    <w:rsid w:val="669E22D2"/>
    <w:rsid w:val="66A5AAB6"/>
    <w:rsid w:val="67774A51"/>
    <w:rsid w:val="68417B17"/>
    <w:rsid w:val="69541963"/>
    <w:rsid w:val="69A9CC86"/>
    <w:rsid w:val="6AC8C6D6"/>
    <w:rsid w:val="6B0BA7F1"/>
    <w:rsid w:val="6B8A7855"/>
    <w:rsid w:val="725CF283"/>
    <w:rsid w:val="734C58AE"/>
    <w:rsid w:val="74056314"/>
    <w:rsid w:val="773672AF"/>
    <w:rsid w:val="7790E4C0"/>
    <w:rsid w:val="79BB9A32"/>
    <w:rsid w:val="7AE24897"/>
    <w:rsid w:val="7C1ADD62"/>
    <w:rsid w:val="7C8DDE63"/>
    <w:rsid w:val="7EDD94AB"/>
    <w:rsid w:val="7F82CE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CD6A9"/>
  <w15:docId w15:val="{10A87580-6311-45EA-AF4D-37FA63284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line="360" w:lineRule="auto"/>
        <w:ind w:firstLine="85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41A8"/>
    <w:pPr>
      <w:spacing w:line="240" w:lineRule="auto"/>
      <w:ind w:firstLine="0"/>
    </w:pPr>
    <w:rPr>
      <w:rFonts w:ascii="Times New Roman" w:eastAsia="Times New Roman" w:hAnsi="Times New Roman" w:cs="Times New Roman"/>
      <w:sz w:val="24"/>
      <w:szCs w:val="24"/>
      <w:lang w:eastAsia="lt-LT"/>
    </w:rPr>
  </w:style>
  <w:style w:type="paragraph" w:styleId="Antrat1">
    <w:name w:val="heading 1"/>
    <w:basedOn w:val="prastasis"/>
    <w:link w:val="Antrat1Diagrama"/>
    <w:uiPriority w:val="9"/>
    <w:qFormat/>
    <w:rsid w:val="00094049"/>
    <w:pPr>
      <w:spacing w:before="100" w:beforeAutospacing="1" w:after="100" w:afterAutospacing="1"/>
      <w:outlineLvl w:val="0"/>
    </w:pPr>
    <w:rPr>
      <w:b/>
      <w:bCs/>
      <w:kern w:val="36"/>
      <w:sz w:val="48"/>
      <w:szCs w:val="4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rsid w:val="00694944"/>
    <w:rPr>
      <w:rFonts w:ascii="Arial" w:eastAsia="Calibri" w:hAnsi="Arial"/>
      <w:sz w:val="20"/>
      <w:szCs w:val="20"/>
    </w:rPr>
  </w:style>
  <w:style w:type="character" w:customStyle="1" w:styleId="PuslapioinaostekstasDiagrama">
    <w:name w:val="Puslapio išnašos tekstas Diagrama"/>
    <w:basedOn w:val="Numatytasispastraiposriftas"/>
    <w:link w:val="Puslapioinaostekstas"/>
    <w:uiPriority w:val="99"/>
    <w:rsid w:val="00694944"/>
    <w:rPr>
      <w:rFonts w:ascii="Arial" w:eastAsia="Calibri" w:hAnsi="Arial" w:cs="Times New Roman"/>
      <w:sz w:val="20"/>
      <w:szCs w:val="20"/>
      <w:lang w:eastAsia="lt-LT"/>
    </w:rPr>
  </w:style>
  <w:style w:type="character" w:styleId="Puslapioinaosnuoroda">
    <w:name w:val="footnote reference"/>
    <w:uiPriority w:val="99"/>
    <w:rsid w:val="00694944"/>
    <w:rPr>
      <w:rFonts w:cs="Times New Roman"/>
      <w:vertAlign w:val="superscript"/>
    </w:rPr>
  </w:style>
  <w:style w:type="table" w:styleId="Lentelstinklelis">
    <w:name w:val="Table Grid"/>
    <w:basedOn w:val="prastojilentel"/>
    <w:rsid w:val="0037500E"/>
    <w:pPr>
      <w:spacing w:line="240" w:lineRule="auto"/>
      <w:ind w:firstLine="0"/>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rsid w:val="0037500E"/>
    <w:pPr>
      <w:ind w:left="720"/>
      <w:contextualSpacing/>
    </w:pPr>
    <w:rPr>
      <w:szCs w:val="20"/>
      <w:lang w:eastAsia="en-US"/>
    </w:rPr>
  </w:style>
  <w:style w:type="character" w:styleId="Hipersaitas">
    <w:name w:val="Hyperlink"/>
    <w:basedOn w:val="Numatytasispastraiposriftas"/>
    <w:unhideWhenUsed/>
    <w:rsid w:val="006A1D88"/>
    <w:rPr>
      <w:color w:val="0563C1" w:themeColor="hyperlink"/>
      <w:u w:val="single"/>
    </w:rPr>
  </w:style>
  <w:style w:type="character" w:customStyle="1" w:styleId="Neapdorotaspaminjimas1">
    <w:name w:val="Neapdorotas paminėjimas1"/>
    <w:basedOn w:val="Numatytasispastraiposriftas"/>
    <w:uiPriority w:val="99"/>
    <w:semiHidden/>
    <w:unhideWhenUsed/>
    <w:rsid w:val="00F4353E"/>
    <w:rPr>
      <w:color w:val="605E5C"/>
      <w:shd w:val="clear" w:color="auto" w:fill="E1DFDD"/>
    </w:rPr>
  </w:style>
  <w:style w:type="character" w:styleId="Komentaronuoroda">
    <w:name w:val="annotation reference"/>
    <w:basedOn w:val="Numatytasispastraiposriftas"/>
    <w:semiHidden/>
    <w:unhideWhenUsed/>
    <w:rsid w:val="00DD794E"/>
    <w:rPr>
      <w:sz w:val="16"/>
      <w:szCs w:val="16"/>
    </w:rPr>
  </w:style>
  <w:style w:type="paragraph" w:styleId="Komentarotekstas">
    <w:name w:val="annotation text"/>
    <w:basedOn w:val="prastasis"/>
    <w:link w:val="KomentarotekstasDiagrama"/>
    <w:uiPriority w:val="99"/>
    <w:semiHidden/>
    <w:unhideWhenUsed/>
    <w:rsid w:val="00DD794E"/>
    <w:rPr>
      <w:sz w:val="20"/>
      <w:szCs w:val="20"/>
    </w:rPr>
  </w:style>
  <w:style w:type="character" w:customStyle="1" w:styleId="KomentarotekstasDiagrama">
    <w:name w:val="Komentaro tekstas Diagrama"/>
    <w:basedOn w:val="Numatytasispastraiposriftas"/>
    <w:link w:val="Komentarotekstas"/>
    <w:uiPriority w:val="99"/>
    <w:semiHidden/>
    <w:rsid w:val="00DD794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DD794E"/>
    <w:rPr>
      <w:b/>
      <w:bCs/>
    </w:rPr>
  </w:style>
  <w:style w:type="character" w:customStyle="1" w:styleId="KomentarotemaDiagrama">
    <w:name w:val="Komentaro tema Diagrama"/>
    <w:basedOn w:val="KomentarotekstasDiagrama"/>
    <w:link w:val="Komentarotema"/>
    <w:uiPriority w:val="99"/>
    <w:semiHidden/>
    <w:rsid w:val="00DD794E"/>
    <w:rPr>
      <w:rFonts w:ascii="Times New Roman" w:eastAsia="Times New Roman" w:hAnsi="Times New Roman" w:cs="Times New Roman"/>
      <w:b/>
      <w:bCs/>
      <w:sz w:val="20"/>
      <w:szCs w:val="20"/>
      <w:lang w:eastAsia="lt-LT"/>
    </w:rPr>
  </w:style>
  <w:style w:type="character" w:styleId="Grietas">
    <w:name w:val="Strong"/>
    <w:basedOn w:val="Numatytasispastraiposriftas"/>
    <w:uiPriority w:val="22"/>
    <w:qFormat/>
    <w:rsid w:val="00740397"/>
    <w:rPr>
      <w:b/>
      <w:bCs/>
    </w:rPr>
  </w:style>
  <w:style w:type="character" w:customStyle="1" w:styleId="Antrat1Diagrama">
    <w:name w:val="Antraštė 1 Diagrama"/>
    <w:basedOn w:val="Numatytasispastraiposriftas"/>
    <w:link w:val="Antrat1"/>
    <w:uiPriority w:val="9"/>
    <w:rsid w:val="00094049"/>
    <w:rPr>
      <w:rFonts w:ascii="Times New Roman" w:eastAsia="Times New Roman" w:hAnsi="Times New Roman" w:cs="Times New Roman"/>
      <w:b/>
      <w:bCs/>
      <w:kern w:val="36"/>
      <w:sz w:val="48"/>
      <w:szCs w:val="48"/>
      <w:lang w:eastAsia="lt-LT"/>
    </w:rPr>
  </w:style>
  <w:style w:type="paragraph" w:customStyle="1" w:styleId="Standard">
    <w:name w:val="Standard"/>
    <w:rsid w:val="006F65AB"/>
    <w:pPr>
      <w:suppressAutoHyphens/>
      <w:autoSpaceDN w:val="0"/>
      <w:spacing w:after="160" w:line="256" w:lineRule="auto"/>
      <w:ind w:firstLine="0"/>
    </w:pPr>
    <w:rPr>
      <w:rFonts w:ascii="Calibri" w:eastAsia="Calibri" w:hAnsi="Calibri" w:cs="Calibri"/>
      <w:lang w:eastAsia="zh-CN" w:bidi="hi-IN"/>
    </w:rPr>
  </w:style>
  <w:style w:type="paragraph" w:styleId="Antrats">
    <w:name w:val="header"/>
    <w:basedOn w:val="prastasis"/>
    <w:link w:val="AntratsDiagrama"/>
    <w:uiPriority w:val="99"/>
    <w:unhideWhenUsed/>
    <w:rsid w:val="005E60EC"/>
    <w:pPr>
      <w:tabs>
        <w:tab w:val="center" w:pos="4819"/>
        <w:tab w:val="right" w:pos="9638"/>
      </w:tabs>
    </w:pPr>
  </w:style>
  <w:style w:type="character" w:customStyle="1" w:styleId="AntratsDiagrama">
    <w:name w:val="Antraštės Diagrama"/>
    <w:basedOn w:val="Numatytasispastraiposriftas"/>
    <w:link w:val="Antrats"/>
    <w:uiPriority w:val="99"/>
    <w:rsid w:val="005E60EC"/>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5E60EC"/>
    <w:pPr>
      <w:tabs>
        <w:tab w:val="center" w:pos="4819"/>
        <w:tab w:val="right" w:pos="9638"/>
      </w:tabs>
    </w:pPr>
  </w:style>
  <w:style w:type="character" w:customStyle="1" w:styleId="PoratDiagrama">
    <w:name w:val="Poraštė Diagrama"/>
    <w:basedOn w:val="Numatytasispastraiposriftas"/>
    <w:link w:val="Porat"/>
    <w:uiPriority w:val="99"/>
    <w:rsid w:val="005E60EC"/>
    <w:rPr>
      <w:rFonts w:ascii="Times New Roman" w:eastAsia="Times New Roman" w:hAnsi="Times New Roman" w:cs="Times New Roman"/>
      <w:sz w:val="24"/>
      <w:szCs w:val="24"/>
      <w:lang w:eastAsia="lt-LT"/>
    </w:rPr>
  </w:style>
  <w:style w:type="character" w:styleId="Perirtashipersaitas">
    <w:name w:val="FollowedHyperlink"/>
    <w:basedOn w:val="Numatytasispastraiposriftas"/>
    <w:uiPriority w:val="99"/>
    <w:semiHidden/>
    <w:unhideWhenUsed/>
    <w:rsid w:val="00B958B7"/>
    <w:rPr>
      <w:color w:val="954F72" w:themeColor="followedHyperlink"/>
      <w:u w:val="single"/>
    </w:rPr>
  </w:style>
  <w:style w:type="paragraph" w:styleId="Betarp">
    <w:name w:val="No Spacing"/>
    <w:uiPriority w:val="1"/>
    <w:qFormat/>
    <w:rsid w:val="00E91596"/>
    <w:pPr>
      <w:spacing w:line="240" w:lineRule="auto"/>
      <w:ind w:firstLine="0"/>
    </w:pPr>
    <w:rPr>
      <w:rFonts w:ascii="Times New Roman" w:eastAsia="Times New Roman" w:hAnsi="Times New Roman" w:cs="Times New Roman"/>
      <w:sz w:val="24"/>
      <w:szCs w:val="24"/>
      <w:lang w:eastAsia="lt-LT"/>
    </w:rPr>
  </w:style>
  <w:style w:type="paragraph" w:styleId="Pagrindinistekstas">
    <w:name w:val="Body Text"/>
    <w:basedOn w:val="prastasis"/>
    <w:link w:val="PagrindinistekstasDiagrama"/>
    <w:unhideWhenUsed/>
    <w:rsid w:val="00277D63"/>
    <w:pPr>
      <w:ind w:firstLine="567"/>
      <w:jc w:val="both"/>
    </w:pPr>
    <w:rPr>
      <w:rFonts w:eastAsia="Andale Sans UI" w:cs="Tahoma"/>
      <w:lang w:eastAsia="en-US" w:bidi="en-US"/>
    </w:rPr>
  </w:style>
  <w:style w:type="character" w:customStyle="1" w:styleId="PagrindinistekstasDiagrama">
    <w:name w:val="Pagrindinis tekstas Diagrama"/>
    <w:basedOn w:val="Numatytasispastraiposriftas"/>
    <w:link w:val="Pagrindinistekstas"/>
    <w:rsid w:val="00277D63"/>
    <w:rPr>
      <w:rFonts w:ascii="Times New Roman" w:eastAsia="Andale Sans UI" w:hAnsi="Times New Roman" w:cs="Tahoma"/>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57646">
      <w:bodyDiv w:val="1"/>
      <w:marLeft w:val="0"/>
      <w:marRight w:val="0"/>
      <w:marTop w:val="0"/>
      <w:marBottom w:val="0"/>
      <w:divBdr>
        <w:top w:val="none" w:sz="0" w:space="0" w:color="auto"/>
        <w:left w:val="none" w:sz="0" w:space="0" w:color="auto"/>
        <w:bottom w:val="none" w:sz="0" w:space="0" w:color="auto"/>
        <w:right w:val="none" w:sz="0" w:space="0" w:color="auto"/>
      </w:divBdr>
      <w:divsChild>
        <w:div w:id="304512789">
          <w:marLeft w:val="0"/>
          <w:marRight w:val="0"/>
          <w:marTop w:val="480"/>
          <w:marBottom w:val="0"/>
          <w:divBdr>
            <w:top w:val="single" w:sz="6" w:space="15" w:color="D7D7D7"/>
            <w:left w:val="none" w:sz="0" w:space="0" w:color="auto"/>
            <w:bottom w:val="none" w:sz="0" w:space="0" w:color="auto"/>
            <w:right w:val="none" w:sz="0" w:space="0" w:color="auto"/>
          </w:divBdr>
          <w:divsChild>
            <w:div w:id="1174564585">
              <w:marLeft w:val="0"/>
              <w:marRight w:val="0"/>
              <w:marTop w:val="0"/>
              <w:marBottom w:val="0"/>
              <w:divBdr>
                <w:top w:val="none" w:sz="0" w:space="0" w:color="auto"/>
                <w:left w:val="none" w:sz="0" w:space="0" w:color="auto"/>
                <w:bottom w:val="none" w:sz="0" w:space="0" w:color="auto"/>
                <w:right w:val="none" w:sz="0" w:space="0" w:color="auto"/>
              </w:divBdr>
              <w:divsChild>
                <w:div w:id="1537113722">
                  <w:marLeft w:val="0"/>
                  <w:marRight w:val="0"/>
                  <w:marTop w:val="600"/>
                  <w:marBottom w:val="300"/>
                  <w:divBdr>
                    <w:top w:val="none" w:sz="0" w:space="0" w:color="auto"/>
                    <w:left w:val="none" w:sz="0" w:space="0" w:color="auto"/>
                    <w:bottom w:val="none" w:sz="0" w:space="0" w:color="auto"/>
                    <w:right w:val="none" w:sz="0" w:space="0" w:color="auto"/>
                  </w:divBdr>
                  <w:divsChild>
                    <w:div w:id="38240604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89765">
      <w:bodyDiv w:val="1"/>
      <w:marLeft w:val="0"/>
      <w:marRight w:val="0"/>
      <w:marTop w:val="0"/>
      <w:marBottom w:val="0"/>
      <w:divBdr>
        <w:top w:val="none" w:sz="0" w:space="0" w:color="auto"/>
        <w:left w:val="none" w:sz="0" w:space="0" w:color="auto"/>
        <w:bottom w:val="none" w:sz="0" w:space="0" w:color="auto"/>
        <w:right w:val="none" w:sz="0" w:space="0" w:color="auto"/>
      </w:divBdr>
      <w:divsChild>
        <w:div w:id="77093681">
          <w:marLeft w:val="0"/>
          <w:marRight w:val="0"/>
          <w:marTop w:val="0"/>
          <w:marBottom w:val="0"/>
          <w:divBdr>
            <w:top w:val="none" w:sz="0" w:space="0" w:color="auto"/>
            <w:left w:val="none" w:sz="0" w:space="0" w:color="auto"/>
            <w:bottom w:val="none" w:sz="0" w:space="0" w:color="auto"/>
            <w:right w:val="none" w:sz="0" w:space="0" w:color="auto"/>
          </w:divBdr>
        </w:div>
        <w:div w:id="1319116629">
          <w:marLeft w:val="0"/>
          <w:marRight w:val="0"/>
          <w:marTop w:val="0"/>
          <w:marBottom w:val="0"/>
          <w:divBdr>
            <w:top w:val="none" w:sz="0" w:space="0" w:color="auto"/>
            <w:left w:val="none" w:sz="0" w:space="0" w:color="auto"/>
            <w:bottom w:val="none" w:sz="0" w:space="0" w:color="auto"/>
            <w:right w:val="none" w:sz="0" w:space="0" w:color="auto"/>
          </w:divBdr>
        </w:div>
      </w:divsChild>
    </w:div>
    <w:div w:id="299305181">
      <w:bodyDiv w:val="1"/>
      <w:marLeft w:val="0"/>
      <w:marRight w:val="0"/>
      <w:marTop w:val="0"/>
      <w:marBottom w:val="0"/>
      <w:divBdr>
        <w:top w:val="none" w:sz="0" w:space="0" w:color="auto"/>
        <w:left w:val="none" w:sz="0" w:space="0" w:color="auto"/>
        <w:bottom w:val="none" w:sz="0" w:space="0" w:color="auto"/>
        <w:right w:val="none" w:sz="0" w:space="0" w:color="auto"/>
      </w:divBdr>
    </w:div>
    <w:div w:id="318270411">
      <w:bodyDiv w:val="1"/>
      <w:marLeft w:val="0"/>
      <w:marRight w:val="0"/>
      <w:marTop w:val="0"/>
      <w:marBottom w:val="0"/>
      <w:divBdr>
        <w:top w:val="none" w:sz="0" w:space="0" w:color="auto"/>
        <w:left w:val="none" w:sz="0" w:space="0" w:color="auto"/>
        <w:bottom w:val="none" w:sz="0" w:space="0" w:color="auto"/>
        <w:right w:val="none" w:sz="0" w:space="0" w:color="auto"/>
      </w:divBdr>
    </w:div>
    <w:div w:id="377053535">
      <w:bodyDiv w:val="1"/>
      <w:marLeft w:val="0"/>
      <w:marRight w:val="0"/>
      <w:marTop w:val="0"/>
      <w:marBottom w:val="0"/>
      <w:divBdr>
        <w:top w:val="none" w:sz="0" w:space="0" w:color="auto"/>
        <w:left w:val="none" w:sz="0" w:space="0" w:color="auto"/>
        <w:bottom w:val="none" w:sz="0" w:space="0" w:color="auto"/>
        <w:right w:val="none" w:sz="0" w:space="0" w:color="auto"/>
      </w:divBdr>
    </w:div>
    <w:div w:id="384910413">
      <w:bodyDiv w:val="1"/>
      <w:marLeft w:val="0"/>
      <w:marRight w:val="0"/>
      <w:marTop w:val="0"/>
      <w:marBottom w:val="0"/>
      <w:divBdr>
        <w:top w:val="none" w:sz="0" w:space="0" w:color="auto"/>
        <w:left w:val="none" w:sz="0" w:space="0" w:color="auto"/>
        <w:bottom w:val="none" w:sz="0" w:space="0" w:color="auto"/>
        <w:right w:val="none" w:sz="0" w:space="0" w:color="auto"/>
      </w:divBdr>
    </w:div>
    <w:div w:id="429201793">
      <w:bodyDiv w:val="1"/>
      <w:marLeft w:val="0"/>
      <w:marRight w:val="0"/>
      <w:marTop w:val="0"/>
      <w:marBottom w:val="0"/>
      <w:divBdr>
        <w:top w:val="none" w:sz="0" w:space="0" w:color="auto"/>
        <w:left w:val="none" w:sz="0" w:space="0" w:color="auto"/>
        <w:bottom w:val="none" w:sz="0" w:space="0" w:color="auto"/>
        <w:right w:val="none" w:sz="0" w:space="0" w:color="auto"/>
      </w:divBdr>
    </w:div>
    <w:div w:id="435448591">
      <w:bodyDiv w:val="1"/>
      <w:marLeft w:val="0"/>
      <w:marRight w:val="0"/>
      <w:marTop w:val="0"/>
      <w:marBottom w:val="0"/>
      <w:divBdr>
        <w:top w:val="none" w:sz="0" w:space="0" w:color="auto"/>
        <w:left w:val="none" w:sz="0" w:space="0" w:color="auto"/>
        <w:bottom w:val="none" w:sz="0" w:space="0" w:color="auto"/>
        <w:right w:val="none" w:sz="0" w:space="0" w:color="auto"/>
      </w:divBdr>
    </w:div>
    <w:div w:id="463740608">
      <w:bodyDiv w:val="1"/>
      <w:marLeft w:val="0"/>
      <w:marRight w:val="0"/>
      <w:marTop w:val="0"/>
      <w:marBottom w:val="0"/>
      <w:divBdr>
        <w:top w:val="none" w:sz="0" w:space="0" w:color="auto"/>
        <w:left w:val="none" w:sz="0" w:space="0" w:color="auto"/>
        <w:bottom w:val="none" w:sz="0" w:space="0" w:color="auto"/>
        <w:right w:val="none" w:sz="0" w:space="0" w:color="auto"/>
      </w:divBdr>
    </w:div>
    <w:div w:id="495846784">
      <w:bodyDiv w:val="1"/>
      <w:marLeft w:val="0"/>
      <w:marRight w:val="0"/>
      <w:marTop w:val="0"/>
      <w:marBottom w:val="0"/>
      <w:divBdr>
        <w:top w:val="none" w:sz="0" w:space="0" w:color="auto"/>
        <w:left w:val="none" w:sz="0" w:space="0" w:color="auto"/>
        <w:bottom w:val="none" w:sz="0" w:space="0" w:color="auto"/>
        <w:right w:val="none" w:sz="0" w:space="0" w:color="auto"/>
      </w:divBdr>
    </w:div>
    <w:div w:id="499153973">
      <w:bodyDiv w:val="1"/>
      <w:marLeft w:val="0"/>
      <w:marRight w:val="0"/>
      <w:marTop w:val="0"/>
      <w:marBottom w:val="0"/>
      <w:divBdr>
        <w:top w:val="none" w:sz="0" w:space="0" w:color="auto"/>
        <w:left w:val="none" w:sz="0" w:space="0" w:color="auto"/>
        <w:bottom w:val="none" w:sz="0" w:space="0" w:color="auto"/>
        <w:right w:val="none" w:sz="0" w:space="0" w:color="auto"/>
      </w:divBdr>
    </w:div>
    <w:div w:id="528184702">
      <w:bodyDiv w:val="1"/>
      <w:marLeft w:val="0"/>
      <w:marRight w:val="0"/>
      <w:marTop w:val="0"/>
      <w:marBottom w:val="0"/>
      <w:divBdr>
        <w:top w:val="none" w:sz="0" w:space="0" w:color="auto"/>
        <w:left w:val="none" w:sz="0" w:space="0" w:color="auto"/>
        <w:bottom w:val="none" w:sz="0" w:space="0" w:color="auto"/>
        <w:right w:val="none" w:sz="0" w:space="0" w:color="auto"/>
      </w:divBdr>
    </w:div>
    <w:div w:id="592905171">
      <w:bodyDiv w:val="1"/>
      <w:marLeft w:val="0"/>
      <w:marRight w:val="0"/>
      <w:marTop w:val="0"/>
      <w:marBottom w:val="0"/>
      <w:divBdr>
        <w:top w:val="none" w:sz="0" w:space="0" w:color="auto"/>
        <w:left w:val="none" w:sz="0" w:space="0" w:color="auto"/>
        <w:bottom w:val="none" w:sz="0" w:space="0" w:color="auto"/>
        <w:right w:val="none" w:sz="0" w:space="0" w:color="auto"/>
      </w:divBdr>
    </w:div>
    <w:div w:id="612595119">
      <w:bodyDiv w:val="1"/>
      <w:marLeft w:val="0"/>
      <w:marRight w:val="0"/>
      <w:marTop w:val="0"/>
      <w:marBottom w:val="0"/>
      <w:divBdr>
        <w:top w:val="none" w:sz="0" w:space="0" w:color="auto"/>
        <w:left w:val="none" w:sz="0" w:space="0" w:color="auto"/>
        <w:bottom w:val="none" w:sz="0" w:space="0" w:color="auto"/>
        <w:right w:val="none" w:sz="0" w:space="0" w:color="auto"/>
      </w:divBdr>
    </w:div>
    <w:div w:id="633868667">
      <w:bodyDiv w:val="1"/>
      <w:marLeft w:val="0"/>
      <w:marRight w:val="0"/>
      <w:marTop w:val="0"/>
      <w:marBottom w:val="0"/>
      <w:divBdr>
        <w:top w:val="none" w:sz="0" w:space="0" w:color="auto"/>
        <w:left w:val="none" w:sz="0" w:space="0" w:color="auto"/>
        <w:bottom w:val="none" w:sz="0" w:space="0" w:color="auto"/>
        <w:right w:val="none" w:sz="0" w:space="0" w:color="auto"/>
      </w:divBdr>
    </w:div>
    <w:div w:id="669066105">
      <w:bodyDiv w:val="1"/>
      <w:marLeft w:val="0"/>
      <w:marRight w:val="0"/>
      <w:marTop w:val="0"/>
      <w:marBottom w:val="0"/>
      <w:divBdr>
        <w:top w:val="none" w:sz="0" w:space="0" w:color="auto"/>
        <w:left w:val="none" w:sz="0" w:space="0" w:color="auto"/>
        <w:bottom w:val="none" w:sz="0" w:space="0" w:color="auto"/>
        <w:right w:val="none" w:sz="0" w:space="0" w:color="auto"/>
      </w:divBdr>
    </w:div>
    <w:div w:id="752122482">
      <w:bodyDiv w:val="1"/>
      <w:marLeft w:val="0"/>
      <w:marRight w:val="0"/>
      <w:marTop w:val="0"/>
      <w:marBottom w:val="0"/>
      <w:divBdr>
        <w:top w:val="none" w:sz="0" w:space="0" w:color="auto"/>
        <w:left w:val="none" w:sz="0" w:space="0" w:color="auto"/>
        <w:bottom w:val="none" w:sz="0" w:space="0" w:color="auto"/>
        <w:right w:val="none" w:sz="0" w:space="0" w:color="auto"/>
      </w:divBdr>
    </w:div>
    <w:div w:id="820391405">
      <w:bodyDiv w:val="1"/>
      <w:marLeft w:val="0"/>
      <w:marRight w:val="0"/>
      <w:marTop w:val="0"/>
      <w:marBottom w:val="0"/>
      <w:divBdr>
        <w:top w:val="none" w:sz="0" w:space="0" w:color="auto"/>
        <w:left w:val="none" w:sz="0" w:space="0" w:color="auto"/>
        <w:bottom w:val="none" w:sz="0" w:space="0" w:color="auto"/>
        <w:right w:val="none" w:sz="0" w:space="0" w:color="auto"/>
      </w:divBdr>
    </w:div>
    <w:div w:id="900480449">
      <w:bodyDiv w:val="1"/>
      <w:marLeft w:val="0"/>
      <w:marRight w:val="0"/>
      <w:marTop w:val="0"/>
      <w:marBottom w:val="0"/>
      <w:divBdr>
        <w:top w:val="none" w:sz="0" w:space="0" w:color="auto"/>
        <w:left w:val="none" w:sz="0" w:space="0" w:color="auto"/>
        <w:bottom w:val="none" w:sz="0" w:space="0" w:color="auto"/>
        <w:right w:val="none" w:sz="0" w:space="0" w:color="auto"/>
      </w:divBdr>
    </w:div>
    <w:div w:id="928805417">
      <w:bodyDiv w:val="1"/>
      <w:marLeft w:val="0"/>
      <w:marRight w:val="0"/>
      <w:marTop w:val="0"/>
      <w:marBottom w:val="0"/>
      <w:divBdr>
        <w:top w:val="none" w:sz="0" w:space="0" w:color="auto"/>
        <w:left w:val="none" w:sz="0" w:space="0" w:color="auto"/>
        <w:bottom w:val="none" w:sz="0" w:space="0" w:color="auto"/>
        <w:right w:val="none" w:sz="0" w:space="0" w:color="auto"/>
      </w:divBdr>
    </w:div>
    <w:div w:id="936475245">
      <w:bodyDiv w:val="1"/>
      <w:marLeft w:val="0"/>
      <w:marRight w:val="0"/>
      <w:marTop w:val="0"/>
      <w:marBottom w:val="0"/>
      <w:divBdr>
        <w:top w:val="none" w:sz="0" w:space="0" w:color="auto"/>
        <w:left w:val="none" w:sz="0" w:space="0" w:color="auto"/>
        <w:bottom w:val="none" w:sz="0" w:space="0" w:color="auto"/>
        <w:right w:val="none" w:sz="0" w:space="0" w:color="auto"/>
      </w:divBdr>
    </w:div>
    <w:div w:id="956182670">
      <w:bodyDiv w:val="1"/>
      <w:marLeft w:val="0"/>
      <w:marRight w:val="0"/>
      <w:marTop w:val="0"/>
      <w:marBottom w:val="0"/>
      <w:divBdr>
        <w:top w:val="none" w:sz="0" w:space="0" w:color="auto"/>
        <w:left w:val="none" w:sz="0" w:space="0" w:color="auto"/>
        <w:bottom w:val="none" w:sz="0" w:space="0" w:color="auto"/>
        <w:right w:val="none" w:sz="0" w:space="0" w:color="auto"/>
      </w:divBdr>
    </w:div>
    <w:div w:id="968169737">
      <w:bodyDiv w:val="1"/>
      <w:marLeft w:val="0"/>
      <w:marRight w:val="0"/>
      <w:marTop w:val="0"/>
      <w:marBottom w:val="0"/>
      <w:divBdr>
        <w:top w:val="none" w:sz="0" w:space="0" w:color="auto"/>
        <w:left w:val="none" w:sz="0" w:space="0" w:color="auto"/>
        <w:bottom w:val="none" w:sz="0" w:space="0" w:color="auto"/>
        <w:right w:val="none" w:sz="0" w:space="0" w:color="auto"/>
      </w:divBdr>
    </w:div>
    <w:div w:id="988752472">
      <w:bodyDiv w:val="1"/>
      <w:marLeft w:val="0"/>
      <w:marRight w:val="0"/>
      <w:marTop w:val="0"/>
      <w:marBottom w:val="0"/>
      <w:divBdr>
        <w:top w:val="none" w:sz="0" w:space="0" w:color="auto"/>
        <w:left w:val="none" w:sz="0" w:space="0" w:color="auto"/>
        <w:bottom w:val="none" w:sz="0" w:space="0" w:color="auto"/>
        <w:right w:val="none" w:sz="0" w:space="0" w:color="auto"/>
      </w:divBdr>
    </w:div>
    <w:div w:id="1036547333">
      <w:bodyDiv w:val="1"/>
      <w:marLeft w:val="0"/>
      <w:marRight w:val="0"/>
      <w:marTop w:val="0"/>
      <w:marBottom w:val="0"/>
      <w:divBdr>
        <w:top w:val="none" w:sz="0" w:space="0" w:color="auto"/>
        <w:left w:val="none" w:sz="0" w:space="0" w:color="auto"/>
        <w:bottom w:val="none" w:sz="0" w:space="0" w:color="auto"/>
        <w:right w:val="none" w:sz="0" w:space="0" w:color="auto"/>
      </w:divBdr>
    </w:div>
    <w:div w:id="1113860082">
      <w:bodyDiv w:val="1"/>
      <w:marLeft w:val="0"/>
      <w:marRight w:val="0"/>
      <w:marTop w:val="0"/>
      <w:marBottom w:val="0"/>
      <w:divBdr>
        <w:top w:val="none" w:sz="0" w:space="0" w:color="auto"/>
        <w:left w:val="none" w:sz="0" w:space="0" w:color="auto"/>
        <w:bottom w:val="none" w:sz="0" w:space="0" w:color="auto"/>
        <w:right w:val="none" w:sz="0" w:space="0" w:color="auto"/>
      </w:divBdr>
    </w:div>
    <w:div w:id="1161198286">
      <w:bodyDiv w:val="1"/>
      <w:marLeft w:val="0"/>
      <w:marRight w:val="0"/>
      <w:marTop w:val="0"/>
      <w:marBottom w:val="0"/>
      <w:divBdr>
        <w:top w:val="none" w:sz="0" w:space="0" w:color="auto"/>
        <w:left w:val="none" w:sz="0" w:space="0" w:color="auto"/>
        <w:bottom w:val="none" w:sz="0" w:space="0" w:color="auto"/>
        <w:right w:val="none" w:sz="0" w:space="0" w:color="auto"/>
      </w:divBdr>
    </w:div>
    <w:div w:id="1328825371">
      <w:bodyDiv w:val="1"/>
      <w:marLeft w:val="0"/>
      <w:marRight w:val="0"/>
      <w:marTop w:val="0"/>
      <w:marBottom w:val="0"/>
      <w:divBdr>
        <w:top w:val="none" w:sz="0" w:space="0" w:color="auto"/>
        <w:left w:val="none" w:sz="0" w:space="0" w:color="auto"/>
        <w:bottom w:val="none" w:sz="0" w:space="0" w:color="auto"/>
        <w:right w:val="none" w:sz="0" w:space="0" w:color="auto"/>
      </w:divBdr>
    </w:div>
    <w:div w:id="1400447273">
      <w:bodyDiv w:val="1"/>
      <w:marLeft w:val="0"/>
      <w:marRight w:val="0"/>
      <w:marTop w:val="0"/>
      <w:marBottom w:val="0"/>
      <w:divBdr>
        <w:top w:val="none" w:sz="0" w:space="0" w:color="auto"/>
        <w:left w:val="none" w:sz="0" w:space="0" w:color="auto"/>
        <w:bottom w:val="none" w:sz="0" w:space="0" w:color="auto"/>
        <w:right w:val="none" w:sz="0" w:space="0" w:color="auto"/>
      </w:divBdr>
    </w:div>
    <w:div w:id="1461799612">
      <w:bodyDiv w:val="1"/>
      <w:marLeft w:val="0"/>
      <w:marRight w:val="0"/>
      <w:marTop w:val="0"/>
      <w:marBottom w:val="0"/>
      <w:divBdr>
        <w:top w:val="none" w:sz="0" w:space="0" w:color="auto"/>
        <w:left w:val="none" w:sz="0" w:space="0" w:color="auto"/>
        <w:bottom w:val="none" w:sz="0" w:space="0" w:color="auto"/>
        <w:right w:val="none" w:sz="0" w:space="0" w:color="auto"/>
      </w:divBdr>
    </w:div>
    <w:div w:id="1515683789">
      <w:bodyDiv w:val="1"/>
      <w:marLeft w:val="0"/>
      <w:marRight w:val="0"/>
      <w:marTop w:val="0"/>
      <w:marBottom w:val="0"/>
      <w:divBdr>
        <w:top w:val="none" w:sz="0" w:space="0" w:color="auto"/>
        <w:left w:val="none" w:sz="0" w:space="0" w:color="auto"/>
        <w:bottom w:val="none" w:sz="0" w:space="0" w:color="auto"/>
        <w:right w:val="none" w:sz="0" w:space="0" w:color="auto"/>
      </w:divBdr>
    </w:div>
    <w:div w:id="1605504361">
      <w:bodyDiv w:val="1"/>
      <w:marLeft w:val="0"/>
      <w:marRight w:val="0"/>
      <w:marTop w:val="0"/>
      <w:marBottom w:val="0"/>
      <w:divBdr>
        <w:top w:val="none" w:sz="0" w:space="0" w:color="auto"/>
        <w:left w:val="none" w:sz="0" w:space="0" w:color="auto"/>
        <w:bottom w:val="none" w:sz="0" w:space="0" w:color="auto"/>
        <w:right w:val="none" w:sz="0" w:space="0" w:color="auto"/>
      </w:divBdr>
    </w:div>
    <w:div w:id="1618177090">
      <w:bodyDiv w:val="1"/>
      <w:marLeft w:val="0"/>
      <w:marRight w:val="0"/>
      <w:marTop w:val="0"/>
      <w:marBottom w:val="0"/>
      <w:divBdr>
        <w:top w:val="none" w:sz="0" w:space="0" w:color="auto"/>
        <w:left w:val="none" w:sz="0" w:space="0" w:color="auto"/>
        <w:bottom w:val="none" w:sz="0" w:space="0" w:color="auto"/>
        <w:right w:val="none" w:sz="0" w:space="0" w:color="auto"/>
      </w:divBdr>
    </w:div>
    <w:div w:id="1650095268">
      <w:bodyDiv w:val="1"/>
      <w:marLeft w:val="0"/>
      <w:marRight w:val="0"/>
      <w:marTop w:val="0"/>
      <w:marBottom w:val="0"/>
      <w:divBdr>
        <w:top w:val="none" w:sz="0" w:space="0" w:color="auto"/>
        <w:left w:val="none" w:sz="0" w:space="0" w:color="auto"/>
        <w:bottom w:val="none" w:sz="0" w:space="0" w:color="auto"/>
        <w:right w:val="none" w:sz="0" w:space="0" w:color="auto"/>
      </w:divBdr>
      <w:divsChild>
        <w:div w:id="888884112">
          <w:marLeft w:val="0"/>
          <w:marRight w:val="0"/>
          <w:marTop w:val="0"/>
          <w:marBottom w:val="0"/>
          <w:divBdr>
            <w:top w:val="none" w:sz="0" w:space="0" w:color="auto"/>
            <w:left w:val="none" w:sz="0" w:space="0" w:color="auto"/>
            <w:bottom w:val="none" w:sz="0" w:space="0" w:color="auto"/>
            <w:right w:val="none" w:sz="0" w:space="0" w:color="auto"/>
          </w:divBdr>
        </w:div>
        <w:div w:id="1282496886">
          <w:marLeft w:val="0"/>
          <w:marRight w:val="0"/>
          <w:marTop w:val="0"/>
          <w:marBottom w:val="0"/>
          <w:divBdr>
            <w:top w:val="none" w:sz="0" w:space="0" w:color="auto"/>
            <w:left w:val="none" w:sz="0" w:space="0" w:color="auto"/>
            <w:bottom w:val="none" w:sz="0" w:space="0" w:color="auto"/>
            <w:right w:val="none" w:sz="0" w:space="0" w:color="auto"/>
          </w:divBdr>
        </w:div>
      </w:divsChild>
    </w:div>
    <w:div w:id="1650745219">
      <w:bodyDiv w:val="1"/>
      <w:marLeft w:val="0"/>
      <w:marRight w:val="0"/>
      <w:marTop w:val="0"/>
      <w:marBottom w:val="0"/>
      <w:divBdr>
        <w:top w:val="none" w:sz="0" w:space="0" w:color="auto"/>
        <w:left w:val="none" w:sz="0" w:space="0" w:color="auto"/>
        <w:bottom w:val="none" w:sz="0" w:space="0" w:color="auto"/>
        <w:right w:val="none" w:sz="0" w:space="0" w:color="auto"/>
      </w:divBdr>
    </w:div>
    <w:div w:id="1669560098">
      <w:bodyDiv w:val="1"/>
      <w:marLeft w:val="0"/>
      <w:marRight w:val="0"/>
      <w:marTop w:val="0"/>
      <w:marBottom w:val="0"/>
      <w:divBdr>
        <w:top w:val="none" w:sz="0" w:space="0" w:color="auto"/>
        <w:left w:val="none" w:sz="0" w:space="0" w:color="auto"/>
        <w:bottom w:val="none" w:sz="0" w:space="0" w:color="auto"/>
        <w:right w:val="none" w:sz="0" w:space="0" w:color="auto"/>
      </w:divBdr>
    </w:div>
    <w:div w:id="1695382948">
      <w:bodyDiv w:val="1"/>
      <w:marLeft w:val="0"/>
      <w:marRight w:val="0"/>
      <w:marTop w:val="0"/>
      <w:marBottom w:val="0"/>
      <w:divBdr>
        <w:top w:val="none" w:sz="0" w:space="0" w:color="auto"/>
        <w:left w:val="none" w:sz="0" w:space="0" w:color="auto"/>
        <w:bottom w:val="none" w:sz="0" w:space="0" w:color="auto"/>
        <w:right w:val="none" w:sz="0" w:space="0" w:color="auto"/>
      </w:divBdr>
    </w:div>
    <w:div w:id="1695619547">
      <w:bodyDiv w:val="1"/>
      <w:marLeft w:val="0"/>
      <w:marRight w:val="0"/>
      <w:marTop w:val="0"/>
      <w:marBottom w:val="0"/>
      <w:divBdr>
        <w:top w:val="none" w:sz="0" w:space="0" w:color="auto"/>
        <w:left w:val="none" w:sz="0" w:space="0" w:color="auto"/>
        <w:bottom w:val="none" w:sz="0" w:space="0" w:color="auto"/>
        <w:right w:val="none" w:sz="0" w:space="0" w:color="auto"/>
      </w:divBdr>
    </w:div>
    <w:div w:id="1815751695">
      <w:bodyDiv w:val="1"/>
      <w:marLeft w:val="0"/>
      <w:marRight w:val="0"/>
      <w:marTop w:val="0"/>
      <w:marBottom w:val="0"/>
      <w:divBdr>
        <w:top w:val="none" w:sz="0" w:space="0" w:color="auto"/>
        <w:left w:val="none" w:sz="0" w:space="0" w:color="auto"/>
        <w:bottom w:val="none" w:sz="0" w:space="0" w:color="auto"/>
        <w:right w:val="none" w:sz="0" w:space="0" w:color="auto"/>
      </w:divBdr>
    </w:div>
    <w:div w:id="1831286923">
      <w:bodyDiv w:val="1"/>
      <w:marLeft w:val="0"/>
      <w:marRight w:val="0"/>
      <w:marTop w:val="0"/>
      <w:marBottom w:val="0"/>
      <w:divBdr>
        <w:top w:val="none" w:sz="0" w:space="0" w:color="auto"/>
        <w:left w:val="none" w:sz="0" w:space="0" w:color="auto"/>
        <w:bottom w:val="none" w:sz="0" w:space="0" w:color="auto"/>
        <w:right w:val="none" w:sz="0" w:space="0" w:color="auto"/>
      </w:divBdr>
    </w:div>
    <w:div w:id="1849130976">
      <w:bodyDiv w:val="1"/>
      <w:marLeft w:val="0"/>
      <w:marRight w:val="0"/>
      <w:marTop w:val="0"/>
      <w:marBottom w:val="0"/>
      <w:divBdr>
        <w:top w:val="none" w:sz="0" w:space="0" w:color="auto"/>
        <w:left w:val="none" w:sz="0" w:space="0" w:color="auto"/>
        <w:bottom w:val="none" w:sz="0" w:space="0" w:color="auto"/>
        <w:right w:val="none" w:sz="0" w:space="0" w:color="auto"/>
      </w:divBdr>
    </w:div>
    <w:div w:id="1860193017">
      <w:bodyDiv w:val="1"/>
      <w:marLeft w:val="0"/>
      <w:marRight w:val="0"/>
      <w:marTop w:val="0"/>
      <w:marBottom w:val="0"/>
      <w:divBdr>
        <w:top w:val="none" w:sz="0" w:space="0" w:color="auto"/>
        <w:left w:val="none" w:sz="0" w:space="0" w:color="auto"/>
        <w:bottom w:val="none" w:sz="0" w:space="0" w:color="auto"/>
        <w:right w:val="none" w:sz="0" w:space="0" w:color="auto"/>
      </w:divBdr>
    </w:div>
    <w:div w:id="1869178442">
      <w:bodyDiv w:val="1"/>
      <w:marLeft w:val="0"/>
      <w:marRight w:val="0"/>
      <w:marTop w:val="0"/>
      <w:marBottom w:val="0"/>
      <w:divBdr>
        <w:top w:val="none" w:sz="0" w:space="0" w:color="auto"/>
        <w:left w:val="none" w:sz="0" w:space="0" w:color="auto"/>
        <w:bottom w:val="none" w:sz="0" w:space="0" w:color="auto"/>
        <w:right w:val="none" w:sz="0" w:space="0" w:color="auto"/>
      </w:divBdr>
    </w:div>
    <w:div w:id="1888175849">
      <w:bodyDiv w:val="1"/>
      <w:marLeft w:val="0"/>
      <w:marRight w:val="0"/>
      <w:marTop w:val="0"/>
      <w:marBottom w:val="0"/>
      <w:divBdr>
        <w:top w:val="none" w:sz="0" w:space="0" w:color="auto"/>
        <w:left w:val="none" w:sz="0" w:space="0" w:color="auto"/>
        <w:bottom w:val="none" w:sz="0" w:space="0" w:color="auto"/>
        <w:right w:val="none" w:sz="0" w:space="0" w:color="auto"/>
      </w:divBdr>
    </w:div>
    <w:div w:id="1955288621">
      <w:bodyDiv w:val="1"/>
      <w:marLeft w:val="0"/>
      <w:marRight w:val="0"/>
      <w:marTop w:val="0"/>
      <w:marBottom w:val="0"/>
      <w:divBdr>
        <w:top w:val="none" w:sz="0" w:space="0" w:color="auto"/>
        <w:left w:val="none" w:sz="0" w:space="0" w:color="auto"/>
        <w:bottom w:val="none" w:sz="0" w:space="0" w:color="auto"/>
        <w:right w:val="none" w:sz="0" w:space="0" w:color="auto"/>
      </w:divBdr>
    </w:div>
    <w:div w:id="1978335853">
      <w:bodyDiv w:val="1"/>
      <w:marLeft w:val="0"/>
      <w:marRight w:val="0"/>
      <w:marTop w:val="0"/>
      <w:marBottom w:val="0"/>
      <w:divBdr>
        <w:top w:val="none" w:sz="0" w:space="0" w:color="auto"/>
        <w:left w:val="none" w:sz="0" w:space="0" w:color="auto"/>
        <w:bottom w:val="none" w:sz="0" w:space="0" w:color="auto"/>
        <w:right w:val="none" w:sz="0" w:space="0" w:color="auto"/>
      </w:divBdr>
    </w:div>
    <w:div w:id="2021083593">
      <w:bodyDiv w:val="1"/>
      <w:marLeft w:val="0"/>
      <w:marRight w:val="0"/>
      <w:marTop w:val="0"/>
      <w:marBottom w:val="0"/>
      <w:divBdr>
        <w:top w:val="none" w:sz="0" w:space="0" w:color="auto"/>
        <w:left w:val="none" w:sz="0" w:space="0" w:color="auto"/>
        <w:bottom w:val="none" w:sz="0" w:space="0" w:color="auto"/>
        <w:right w:val="none" w:sz="0" w:space="0" w:color="auto"/>
      </w:divBdr>
    </w:div>
    <w:div w:id="20725807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unas.lt/korupcijos-prevencija/korupcijos-rizikos-analize-ir-pasireiskimo-tikimybe-2/" TargetMode="External"/><Relationship Id="rId13" Type="http://schemas.openxmlformats.org/officeDocument/2006/relationships/hyperlink" Target="https://www.kaunas.lt/korupcijos-prevencija/korupcijos-rizikos-analize-ir-pasireiskimo-tikimybe-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mi.lt/evmi/korupcijos-rizikos-analiz%C4%97"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m.lrv.lt/lt/korupcijos-prevencija/korupcijos-rizikos-analize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nzt.lt" TargetMode="External"/><Relationship Id="rId4" Type="http://schemas.openxmlformats.org/officeDocument/2006/relationships/settings" Target="settings.xml"/><Relationship Id="rId9" Type="http://schemas.openxmlformats.org/officeDocument/2006/relationships/hyperlink" Target="http://www.kaunas.lt/korupcijos-prevencija/korupcijos-rizikos-analize-ir-pasireiskimo-tikimybe-2/" TargetMode="External"/><Relationship Id="rId14" Type="http://schemas.openxmlformats.org/officeDocument/2006/relationships/hyperlink" Target="https://www.delfi.lt/news/daily/lithuania/kauno-tarybos-etikos-komisija-niekaip-neapsisprendzia-ar-pradeti-tyrima-del-saruno-matijosaicio.d?id=94012977"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98391-A6BD-476C-B664-B371BD9BD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20101</Words>
  <Characters>11459</Characters>
  <Application>Microsoft Office Word</Application>
  <DocSecurity>0</DocSecurity>
  <Lines>95</Lines>
  <Paragraphs>62</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STT</dc:creator>
  <cp:keywords/>
  <dc:description/>
  <cp:lastModifiedBy>Ramunė Paukštienė</cp:lastModifiedBy>
  <cp:revision>2</cp:revision>
  <dcterms:created xsi:type="dcterms:W3CDTF">2024-06-04T05:57:00Z</dcterms:created>
  <dcterms:modified xsi:type="dcterms:W3CDTF">2024-06-04T05:57:00Z</dcterms:modified>
</cp:coreProperties>
</file>