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A1F3C" w14:textId="67A0B657" w:rsidR="0094751C" w:rsidRDefault="0094751C" w:rsidP="0094751C">
      <w:pPr>
        <w:spacing w:line="240" w:lineRule="auto"/>
        <w:jc w:val="center"/>
        <w:rPr>
          <w:b/>
        </w:rPr>
      </w:pPr>
      <w:r w:rsidRPr="001475F0">
        <w:rPr>
          <w:b/>
        </w:rPr>
        <w:t xml:space="preserve">KORUPCIJOS RIZIKOS ANALIZĖS IŠVADOJE </w:t>
      </w:r>
      <w:r w:rsidRPr="0094751C">
        <w:rPr>
          <w:b/>
        </w:rPr>
        <w:t xml:space="preserve"> </w:t>
      </w:r>
      <w:r>
        <w:rPr>
          <w:b/>
        </w:rPr>
        <w:t>Š</w:t>
      </w:r>
      <w:r w:rsidRPr="0094751C">
        <w:rPr>
          <w:b/>
        </w:rPr>
        <w:t>VIETIMO, MOKSLO IR SPORTO MINISTERIJOS VEIKLOS SRITYSE: ASMENS TAPIMO NAUJU DALININKU VIEŠOSIOSE ĮSTAIGOSE, DALININKO TEISIŲ PERDAVIMO KITIEMS ASMENIMS PROCEDŪRŲ ORGANIZAVIMAS; DALININKŲ ĮNAŠŲ NUSTATYMO IR PERDAVIMO VIEŠAJAI ĮSTAIGAI PROCEDŪRŲ ORGANIZAVIMAS BEI ŠVIETIMO IR MOKSLO MINISTERIJOS VEIKLOJE ĮGYVENDINANT VIEŠŲJŲ ĮSTAIGŲ DALININKĖS TEISES IR PAREIGAS</w:t>
      </w:r>
      <w:r w:rsidR="008903BC">
        <w:rPr>
          <w:b/>
        </w:rPr>
        <w:t>,</w:t>
      </w:r>
      <w:r>
        <w:rPr>
          <w:b/>
        </w:rPr>
        <w:t xml:space="preserve"> MINISTERIJAI </w:t>
      </w:r>
      <w:r w:rsidRPr="001475F0">
        <w:rPr>
          <w:b/>
        </w:rPr>
        <w:t xml:space="preserve">PATEIKTŲ </w:t>
      </w:r>
      <w:r>
        <w:rPr>
          <w:b/>
        </w:rPr>
        <w:t xml:space="preserve">PASIŪLYMŲ ĮGYVENDINIMO </w:t>
      </w:r>
    </w:p>
    <w:p w14:paraId="4FBCF028" w14:textId="53E850A1" w:rsidR="0094751C" w:rsidRDefault="0094751C" w:rsidP="0094751C">
      <w:pPr>
        <w:spacing w:line="240" w:lineRule="auto"/>
        <w:jc w:val="center"/>
        <w:rPr>
          <w:b/>
        </w:rPr>
      </w:pPr>
      <w:r>
        <w:rPr>
          <w:b/>
        </w:rPr>
        <w:t>STEBĖSENOS LENTELĖ</w:t>
      </w:r>
      <w:r w:rsidRPr="001475F0">
        <w:rPr>
          <w:b/>
        </w:rPr>
        <w:t xml:space="preserve"> </w:t>
      </w:r>
    </w:p>
    <w:p w14:paraId="1E560DD8" w14:textId="77777777" w:rsidR="0094751C" w:rsidRPr="001475F0" w:rsidRDefault="0094751C" w:rsidP="0094751C">
      <w:pPr>
        <w:spacing w:line="240" w:lineRule="auto"/>
        <w:jc w:val="center"/>
        <w:rPr>
          <w:b/>
        </w:rPr>
      </w:pPr>
    </w:p>
    <w:p w14:paraId="665DCCBE" w14:textId="6382B45C" w:rsidR="0094751C" w:rsidRPr="001475F0" w:rsidRDefault="0094751C" w:rsidP="0094751C">
      <w:pPr>
        <w:spacing w:line="240" w:lineRule="auto"/>
        <w:ind w:firstLine="851"/>
        <w:rPr>
          <w:bCs/>
        </w:rPr>
      </w:pPr>
      <w:r w:rsidRPr="002F1A97">
        <w:rPr>
          <w:bCs/>
        </w:rPr>
        <w:t>Korupcijos rizikos analizės išvada</w:t>
      </w:r>
      <w:r>
        <w:rPr>
          <w:bCs/>
        </w:rPr>
        <w:t xml:space="preserve"> </w:t>
      </w:r>
      <w:bookmarkStart w:id="0" w:name="_Hlk179285483"/>
      <w:r>
        <w:rPr>
          <w:color w:val="000000" w:themeColor="text1"/>
          <w:spacing w:val="-4"/>
          <w:lang w:eastAsia="lt-LT"/>
        </w:rPr>
        <w:t xml:space="preserve">Lietuvos Respublikos švietimo, mokslo ir sporto </w:t>
      </w:r>
      <w:r w:rsidRPr="00CA0F6C">
        <w:rPr>
          <w:color w:val="000000" w:themeColor="text1"/>
          <w:spacing w:val="-4"/>
          <w:lang w:eastAsia="lt-LT"/>
        </w:rPr>
        <w:t xml:space="preserve">ministerijos (toliau – </w:t>
      </w:r>
      <w:r>
        <w:rPr>
          <w:color w:val="000000" w:themeColor="text1"/>
          <w:spacing w:val="-4"/>
          <w:lang w:eastAsia="lt-LT"/>
        </w:rPr>
        <w:t>Š</w:t>
      </w:r>
      <w:r w:rsidRPr="00096865">
        <w:rPr>
          <w:color w:val="000000" w:themeColor="text1"/>
          <w:spacing w:val="-4"/>
          <w:lang w:eastAsia="lt-LT"/>
        </w:rPr>
        <w:t>vietimo, mokslo ir sporto ministerij</w:t>
      </w:r>
      <w:r>
        <w:rPr>
          <w:color w:val="000000" w:themeColor="text1"/>
          <w:spacing w:val="-4"/>
          <w:lang w:eastAsia="lt-LT"/>
        </w:rPr>
        <w:t>a arba ŠMSM</w:t>
      </w:r>
      <w:r w:rsidRPr="00CA0F6C">
        <w:rPr>
          <w:color w:val="000000" w:themeColor="text1"/>
          <w:spacing w:val="-4"/>
          <w:lang w:eastAsia="lt-LT"/>
        </w:rPr>
        <w:t xml:space="preserve">) </w:t>
      </w:r>
      <w:r w:rsidRPr="006B3CB4">
        <w:t>veiklos srityse</w:t>
      </w:r>
      <w:r>
        <w:t xml:space="preserve">: </w:t>
      </w:r>
      <w:r w:rsidRPr="00096865">
        <w:rPr>
          <w:rFonts w:eastAsiaTheme="minorHAnsi"/>
          <w:color w:val="000000" w:themeColor="text1"/>
        </w:rPr>
        <w:t>asmens tapimo nauju dalininku viešosiose įstaigose, dalininko teisių perdavimo kitiems asmenims procedūrų organizav</w:t>
      </w:r>
      <w:r>
        <w:rPr>
          <w:rFonts w:eastAsiaTheme="minorHAnsi"/>
          <w:color w:val="000000" w:themeColor="text1"/>
        </w:rPr>
        <w:t>imas</w:t>
      </w:r>
      <w:r w:rsidRPr="00096865">
        <w:rPr>
          <w:rFonts w:eastAsiaTheme="minorHAnsi"/>
          <w:color w:val="000000" w:themeColor="text1"/>
        </w:rPr>
        <w:t>; dalininkų įnašų nustatymo ir perdavimo viešajai</w:t>
      </w:r>
      <w:r>
        <w:rPr>
          <w:rFonts w:eastAsiaTheme="minorHAnsi"/>
          <w:color w:val="000000" w:themeColor="text1"/>
        </w:rPr>
        <w:t xml:space="preserve"> įstaigai procedūrų organizavimas</w:t>
      </w:r>
      <w:r w:rsidRPr="00096865">
        <w:rPr>
          <w:rFonts w:eastAsiaTheme="minorHAnsi"/>
          <w:color w:val="000000" w:themeColor="text1"/>
        </w:rPr>
        <w:t xml:space="preserve"> bei Švietimo ir mokslo ministerijos</w:t>
      </w:r>
      <w:r>
        <w:rPr>
          <w:rFonts w:eastAsiaTheme="minorHAnsi"/>
          <w:color w:val="000000" w:themeColor="text1"/>
        </w:rPr>
        <w:t xml:space="preserve"> veikloje</w:t>
      </w:r>
      <w:r w:rsidRPr="00096865">
        <w:rPr>
          <w:rFonts w:eastAsiaTheme="minorHAnsi"/>
          <w:color w:val="000000" w:themeColor="text1"/>
        </w:rPr>
        <w:t xml:space="preserve"> įgyvendinant viešųjų įstaigų dalininkės teises ir pareigas</w:t>
      </w:r>
      <w:r w:rsidRPr="002F1A97">
        <w:rPr>
          <w:bCs/>
        </w:rPr>
        <w:t xml:space="preserve"> </w:t>
      </w:r>
      <w:bookmarkEnd w:id="0"/>
      <w:r w:rsidRPr="002F1A97">
        <w:rPr>
          <w:bCs/>
        </w:rPr>
        <w:t xml:space="preserve">(toliau – KRA išvada) ir pasiūlymai </w:t>
      </w:r>
      <w:r>
        <w:rPr>
          <w:bCs/>
        </w:rPr>
        <w:t>ŠMSM</w:t>
      </w:r>
      <w:r w:rsidRPr="002F1A97">
        <w:rPr>
          <w:bCs/>
        </w:rPr>
        <w:t xml:space="preserve"> pateikti STT </w:t>
      </w:r>
      <w:r>
        <w:t>2019 m. sausio 22</w:t>
      </w:r>
      <w:r w:rsidRPr="00345930">
        <w:t xml:space="preserve"> d. raštu Nr. </w:t>
      </w:r>
      <w:r>
        <w:t>4-01-656</w:t>
      </w:r>
      <w:r w:rsidRPr="001475F0">
        <w:rPr>
          <w:bCs/>
        </w:rPr>
        <w:t>.</w:t>
      </w:r>
    </w:p>
    <w:p w14:paraId="3784747C" w14:textId="0D5DD360" w:rsidR="0094751C" w:rsidRDefault="0094751C" w:rsidP="0094751C">
      <w:pPr>
        <w:pStyle w:val="Sraopastraipa"/>
        <w:spacing w:after="0" w:line="240" w:lineRule="auto"/>
        <w:ind w:left="0" w:firstLine="851"/>
        <w:jc w:val="both"/>
        <w:rPr>
          <w:bCs/>
        </w:rPr>
      </w:pPr>
      <w:r>
        <w:rPr>
          <w:bCs/>
        </w:rPr>
        <w:t xml:space="preserve">KRA išvadoje ŠMSM buvo pateikti 12 </w:t>
      </w:r>
      <w:r w:rsidRPr="001D5313">
        <w:rPr>
          <w:bCs/>
        </w:rPr>
        <w:t>pasiūlym</w:t>
      </w:r>
      <w:r>
        <w:rPr>
          <w:bCs/>
        </w:rPr>
        <w:t>ų.</w:t>
      </w:r>
    </w:p>
    <w:p w14:paraId="72741029" w14:textId="2D219A53" w:rsidR="006811E3" w:rsidRDefault="0094751C" w:rsidP="0094751C">
      <w:pPr>
        <w:pStyle w:val="Sraopastraipa"/>
        <w:spacing w:after="0" w:line="240" w:lineRule="auto"/>
        <w:ind w:left="0" w:firstLine="851"/>
        <w:jc w:val="both"/>
        <w:rPr>
          <w:bCs/>
        </w:rPr>
      </w:pPr>
      <w:r>
        <w:rPr>
          <w:bCs/>
        </w:rPr>
        <w:t>KRA išvadoje pateiktų pasiūlymų ŠMSM</w:t>
      </w:r>
      <w:r w:rsidRPr="001475F0">
        <w:rPr>
          <w:bCs/>
        </w:rPr>
        <w:t xml:space="preserve"> </w:t>
      </w:r>
      <w:r>
        <w:rPr>
          <w:bCs/>
        </w:rPr>
        <w:t>įgyvendinimo stebėsena atlikta ir informacija apie KRA išvadoje pateiktų pasiūlymų įgyvendinimą parengta</w:t>
      </w:r>
      <w:r w:rsidRPr="00780578">
        <w:rPr>
          <w:bCs/>
        </w:rPr>
        <w:t xml:space="preserve"> pagal</w:t>
      </w:r>
      <w:r>
        <w:rPr>
          <w:bCs/>
        </w:rPr>
        <w:t xml:space="preserve"> </w:t>
      </w:r>
      <w:r w:rsidR="008F60CF">
        <w:rPr>
          <w:bCs/>
        </w:rPr>
        <w:t>ŠMSM</w:t>
      </w:r>
      <w:r>
        <w:rPr>
          <w:bCs/>
        </w:rPr>
        <w:t xml:space="preserve"> </w:t>
      </w:r>
      <w:r w:rsidRPr="002F1A97">
        <w:rPr>
          <w:bCs/>
        </w:rPr>
        <w:t>interneto svetainėje</w:t>
      </w:r>
      <w:r>
        <w:rPr>
          <w:bCs/>
        </w:rPr>
        <w:t xml:space="preserve"> paskelbtą ir</w:t>
      </w:r>
      <w:r w:rsidRPr="002F1A97">
        <w:rPr>
          <w:bCs/>
        </w:rPr>
        <w:t xml:space="preserve"> </w:t>
      </w:r>
      <w:r>
        <w:rPr>
          <w:bCs/>
        </w:rPr>
        <w:t>STT pateiktą</w:t>
      </w:r>
      <w:r w:rsidRPr="002F1A97">
        <w:rPr>
          <w:bCs/>
        </w:rPr>
        <w:t xml:space="preserve"> </w:t>
      </w:r>
      <w:r>
        <w:rPr>
          <w:bCs/>
        </w:rPr>
        <w:t xml:space="preserve">informaciją: </w:t>
      </w:r>
      <w:r w:rsidR="004533B3" w:rsidRPr="004533B3">
        <w:t>ŠMSM 2019-09-17 rašt</w:t>
      </w:r>
      <w:r>
        <w:t>u</w:t>
      </w:r>
      <w:r w:rsidR="00C87C7A" w:rsidRPr="004533B3">
        <w:t xml:space="preserve"> Nr. </w:t>
      </w:r>
      <w:r w:rsidR="00C87C7A" w:rsidRPr="004533B3">
        <w:rPr>
          <w:bCs/>
        </w:rPr>
        <w:t>5-01-10546</w:t>
      </w:r>
      <w:r w:rsidR="00C87C7A" w:rsidRPr="004533B3">
        <w:rPr>
          <w:bCs/>
          <w:noProof/>
          <w:lang w:eastAsia="lt-LT"/>
        </w:rPr>
        <w:drawing>
          <wp:inline distT="0" distB="0" distL="0" distR="0" wp14:anchorId="1CEEA75F" wp14:editId="56B7F87C">
            <wp:extent cx="9525" cy="9525"/>
            <wp:effectExtent l="0" t="0" r="0" b="0"/>
            <wp:docPr id="1" name="Paveikslėlis 1" descr="https://dvs.lrstt.intra/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vs.lrstt.intra/DocLogix/Images/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bCs/>
        </w:rPr>
        <w:t>;</w:t>
      </w:r>
      <w:r w:rsidR="004533B3" w:rsidRPr="004533B3">
        <w:rPr>
          <w:bCs/>
        </w:rPr>
        <w:t xml:space="preserve"> 2022-10-06 rašt</w:t>
      </w:r>
      <w:r>
        <w:rPr>
          <w:bCs/>
        </w:rPr>
        <w:t>u</w:t>
      </w:r>
      <w:r w:rsidR="004533B3" w:rsidRPr="004533B3">
        <w:rPr>
          <w:bCs/>
        </w:rPr>
        <w:t xml:space="preserve"> Nr. 4-01-11014</w:t>
      </w:r>
      <w:r>
        <w:rPr>
          <w:bCs/>
        </w:rPr>
        <w:t xml:space="preserve"> ir 2024-09-23 raštu Nr. SR-330</w:t>
      </w:r>
    </w:p>
    <w:p w14:paraId="5F2FDC22" w14:textId="77777777" w:rsidR="00105F07" w:rsidRPr="004533B3" w:rsidRDefault="00105F07" w:rsidP="0094751C">
      <w:pPr>
        <w:pStyle w:val="Sraopastraipa"/>
        <w:spacing w:after="0" w:line="240" w:lineRule="auto"/>
        <w:ind w:left="0" w:firstLine="851"/>
        <w:jc w:val="both"/>
      </w:pPr>
    </w:p>
    <w:tbl>
      <w:tblPr>
        <w:tblpPr w:leftFromText="180" w:rightFromText="180" w:vertAnchor="text" w:tblpY="1"/>
        <w:tblOverlap w:val="neve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401"/>
        <w:gridCol w:w="5947"/>
        <w:gridCol w:w="3544"/>
      </w:tblGrid>
      <w:tr w:rsidR="002265A2" w:rsidRPr="00011272" w14:paraId="2D3E535A" w14:textId="77777777" w:rsidTr="0051438A">
        <w:trPr>
          <w:trHeight w:val="554"/>
        </w:trPr>
        <w:tc>
          <w:tcPr>
            <w:tcW w:w="704" w:type="dxa"/>
          </w:tcPr>
          <w:p w14:paraId="699CDFBD" w14:textId="77777777" w:rsidR="00801591" w:rsidRPr="00011272" w:rsidRDefault="00801591" w:rsidP="00522585">
            <w:pPr>
              <w:spacing w:line="400" w:lineRule="exact"/>
              <w:ind w:left="-897" w:right="-147" w:firstLine="851"/>
            </w:pPr>
          </w:p>
        </w:tc>
        <w:tc>
          <w:tcPr>
            <w:tcW w:w="4401" w:type="dxa"/>
          </w:tcPr>
          <w:p w14:paraId="424056C3" w14:textId="208A80E3" w:rsidR="00801591" w:rsidRPr="00011272" w:rsidRDefault="00105F07" w:rsidP="00522585">
            <w:pPr>
              <w:spacing w:line="400" w:lineRule="exact"/>
              <w:ind w:firstLine="0"/>
              <w:jc w:val="center"/>
              <w:rPr>
                <w:b/>
                <w:i/>
              </w:rPr>
            </w:pPr>
            <w:r>
              <w:rPr>
                <w:b/>
                <w:i/>
              </w:rPr>
              <w:t>Pasiūlymas</w:t>
            </w:r>
          </w:p>
        </w:tc>
        <w:tc>
          <w:tcPr>
            <w:tcW w:w="5947" w:type="dxa"/>
          </w:tcPr>
          <w:p w14:paraId="394D4F68" w14:textId="2058AB42" w:rsidR="00801591" w:rsidRPr="00011272" w:rsidRDefault="00651F03" w:rsidP="00B70695">
            <w:pPr>
              <w:spacing w:line="240" w:lineRule="auto"/>
              <w:ind w:firstLine="0"/>
              <w:jc w:val="center"/>
              <w:rPr>
                <w:b/>
                <w:i/>
              </w:rPr>
            </w:pPr>
            <w:r>
              <w:rPr>
                <w:b/>
                <w:i/>
              </w:rPr>
              <w:t>Švietimo, mokslo ir sporto</w:t>
            </w:r>
            <w:r w:rsidR="00C12DDF">
              <w:rPr>
                <w:b/>
                <w:i/>
              </w:rPr>
              <w:t xml:space="preserve"> ministerijos </w:t>
            </w:r>
            <w:r w:rsidR="00B70695">
              <w:rPr>
                <w:b/>
                <w:i/>
              </w:rPr>
              <w:t>numatytos</w:t>
            </w:r>
            <w:r w:rsidR="002409EB" w:rsidRPr="00011272">
              <w:rPr>
                <w:b/>
                <w:i/>
              </w:rPr>
              <w:t xml:space="preserve"> priemonės rekomendacijoms įgyvendinti</w:t>
            </w:r>
          </w:p>
        </w:tc>
        <w:tc>
          <w:tcPr>
            <w:tcW w:w="3544" w:type="dxa"/>
          </w:tcPr>
          <w:p w14:paraId="65EC1714" w14:textId="1BDF6592" w:rsidR="00801591" w:rsidRPr="00011272" w:rsidRDefault="00801591" w:rsidP="00522585">
            <w:pPr>
              <w:spacing w:line="240" w:lineRule="auto"/>
              <w:ind w:firstLine="0"/>
              <w:jc w:val="center"/>
              <w:rPr>
                <w:b/>
                <w:i/>
              </w:rPr>
            </w:pPr>
            <w:r w:rsidRPr="00011272">
              <w:rPr>
                <w:b/>
                <w:i/>
              </w:rPr>
              <w:t>STT nuomonė</w:t>
            </w:r>
            <w:r w:rsidR="00EB0BB2" w:rsidRPr="00011272">
              <w:rPr>
                <w:b/>
                <w:i/>
              </w:rPr>
              <w:t xml:space="preserve"> dėl </w:t>
            </w:r>
            <w:r w:rsidR="00105F07">
              <w:rPr>
                <w:b/>
                <w:i/>
              </w:rPr>
              <w:t>pasiūlymo</w:t>
            </w:r>
            <w:r w:rsidR="006E1C8E" w:rsidRPr="00011272">
              <w:rPr>
                <w:b/>
                <w:i/>
              </w:rPr>
              <w:t xml:space="preserve"> </w:t>
            </w:r>
            <w:r w:rsidR="00EB0BB2" w:rsidRPr="00011272">
              <w:rPr>
                <w:b/>
                <w:i/>
              </w:rPr>
              <w:t>įgyvendinimo ir siūlymai</w:t>
            </w:r>
          </w:p>
        </w:tc>
      </w:tr>
      <w:tr w:rsidR="000D1B1D" w:rsidRPr="00011272" w14:paraId="4FFAE17B" w14:textId="77777777" w:rsidTr="0067115D">
        <w:trPr>
          <w:trHeight w:val="430"/>
        </w:trPr>
        <w:tc>
          <w:tcPr>
            <w:tcW w:w="14596" w:type="dxa"/>
            <w:gridSpan w:val="4"/>
          </w:tcPr>
          <w:p w14:paraId="4B106B8D" w14:textId="68D81E5C" w:rsidR="000D1B1D" w:rsidRPr="00C91EAA" w:rsidRDefault="00C91EAA" w:rsidP="00E270A9">
            <w:pPr>
              <w:spacing w:after="160" w:line="240" w:lineRule="auto"/>
              <w:ind w:firstLine="0"/>
              <w:rPr>
                <w:rFonts w:eastAsiaTheme="minorHAnsi"/>
                <w:i/>
              </w:rPr>
            </w:pPr>
            <w:r w:rsidRPr="00C91EAA">
              <w:rPr>
                <w:i/>
              </w:rPr>
              <w:t>1.</w:t>
            </w:r>
            <w:r w:rsidR="000D1B1D" w:rsidRPr="00011272">
              <w:t xml:space="preserve"> </w:t>
            </w:r>
            <w:r w:rsidR="00B70695">
              <w:rPr>
                <w:i/>
              </w:rPr>
              <w:t xml:space="preserve">Dėl korupcijos </w:t>
            </w:r>
            <w:r w:rsidR="00B70695" w:rsidRPr="00DA5D8B">
              <w:rPr>
                <w:i/>
              </w:rPr>
              <w:t xml:space="preserve">rizikos </w:t>
            </w:r>
            <w:r w:rsidR="00DA5D8B" w:rsidRPr="00DA5D8B">
              <w:rPr>
                <w:i/>
                <w:color w:val="000000" w:themeColor="text1"/>
              </w:rPr>
              <w:t xml:space="preserve">organizuojant asmens tapimo nauju dalininku viešosiose įstaigose procedūras </w:t>
            </w:r>
            <w:r w:rsidR="00B70695">
              <w:rPr>
                <w:i/>
              </w:rPr>
              <w:t>mažinimo:</w:t>
            </w:r>
          </w:p>
        </w:tc>
      </w:tr>
      <w:tr w:rsidR="00D62688" w:rsidRPr="00011272" w14:paraId="752B304E" w14:textId="77777777" w:rsidTr="0051438A">
        <w:trPr>
          <w:trHeight w:val="557"/>
        </w:trPr>
        <w:tc>
          <w:tcPr>
            <w:tcW w:w="704" w:type="dxa"/>
            <w:vMerge w:val="restart"/>
          </w:tcPr>
          <w:p w14:paraId="66A8FCAE" w14:textId="77777777" w:rsidR="00D62688" w:rsidRPr="00011272" w:rsidRDefault="00D62688" w:rsidP="00522585">
            <w:pPr>
              <w:spacing w:line="400" w:lineRule="exact"/>
              <w:ind w:left="-579" w:right="-147" w:firstLine="579"/>
            </w:pPr>
            <w:r w:rsidRPr="00011272">
              <w:t>1.1</w:t>
            </w:r>
          </w:p>
        </w:tc>
        <w:tc>
          <w:tcPr>
            <w:tcW w:w="4401" w:type="dxa"/>
            <w:vMerge w:val="restart"/>
          </w:tcPr>
          <w:p w14:paraId="7BF2869C" w14:textId="104A9EE2" w:rsidR="00D62688" w:rsidRPr="008008AB" w:rsidRDefault="00D62688" w:rsidP="008008AB">
            <w:pPr>
              <w:tabs>
                <w:tab w:val="left" w:pos="504"/>
              </w:tabs>
              <w:spacing w:line="240" w:lineRule="auto"/>
              <w:ind w:firstLine="0"/>
              <w:rPr>
                <w:rFonts w:eastAsia="Times New Roman"/>
                <w:iCs/>
                <w:lang w:eastAsia="lt-LT"/>
              </w:rPr>
            </w:pPr>
            <w:r>
              <w:rPr>
                <w:rFonts w:eastAsia="Times New Roman"/>
                <w:iCs/>
                <w:lang w:eastAsia="lt-LT"/>
              </w:rPr>
              <w:t>P</w:t>
            </w:r>
            <w:r w:rsidRPr="008008AB">
              <w:rPr>
                <w:rFonts w:eastAsia="Times New Roman"/>
                <w:iCs/>
                <w:lang w:eastAsia="lt-LT"/>
              </w:rPr>
              <w:t>arengti teisės aktų, įtvirtinančių reikalavimus dalininkams (tiek esamiems, tiek naujai tampantiems viešųjų įstaigų – profesinių mokymo įstaigų dalininkais), ir nustatyti jiems aiškius, objektyvius ir pakankamus kriterijus, projektus ir inicijuoti jų priėmimą. Siekiant, kad dalininkai netaptų vien tik siaurai ūkio šakai atstovaujantys juridiniai asmenys, kurie remia ir atstovauja siauros specializacijos sričiai, siūlytina naujaisiais viešosios įstaigos dalininkais rinktis stambias asociacijas, vienijančias asocijuotus narius, atstovaujančius platesniam darbuotojų poreikiui.</w:t>
            </w:r>
          </w:p>
        </w:tc>
        <w:tc>
          <w:tcPr>
            <w:tcW w:w="5947" w:type="dxa"/>
          </w:tcPr>
          <w:p w14:paraId="6F00B54F" w14:textId="41502CC8" w:rsidR="00D62688" w:rsidRPr="008008AB" w:rsidRDefault="00D62688" w:rsidP="008008AB">
            <w:pPr>
              <w:spacing w:line="240" w:lineRule="auto"/>
              <w:ind w:firstLine="0"/>
              <w:rPr>
                <w:rFonts w:eastAsia="Times New Roman"/>
                <w:bCs/>
                <w:lang w:eastAsia="lt-LT"/>
              </w:rPr>
            </w:pPr>
            <w:r w:rsidRPr="00987A0D">
              <w:rPr>
                <w:rFonts w:eastAsia="Times New Roman"/>
                <w:b/>
                <w:bCs/>
                <w:i/>
                <w:lang w:eastAsia="lt-LT"/>
              </w:rPr>
              <w:t>Švietimo, mokslo ir sporto</w:t>
            </w:r>
            <w:r>
              <w:rPr>
                <w:rFonts w:eastAsia="Times New Roman"/>
                <w:b/>
                <w:bCs/>
                <w:i/>
                <w:lang w:eastAsia="lt-LT"/>
              </w:rPr>
              <w:t xml:space="preserve"> ministerija </w:t>
            </w:r>
            <w:r w:rsidRPr="00987A0D">
              <w:rPr>
                <w:rFonts w:eastAsia="Times New Roman"/>
                <w:bCs/>
                <w:lang w:eastAsia="lt-LT"/>
              </w:rPr>
              <w:t>informavo, kad</w:t>
            </w:r>
            <w:r>
              <w:rPr>
                <w:rFonts w:eastAsia="Times New Roman"/>
                <w:b/>
                <w:bCs/>
                <w:i/>
                <w:lang w:eastAsia="lt-LT"/>
              </w:rPr>
              <w:t xml:space="preserve"> </w:t>
            </w:r>
            <w:r w:rsidRPr="00987A0D">
              <w:rPr>
                <w:rFonts w:eastAsia="Times New Roman"/>
                <w:b/>
                <w:bCs/>
                <w:i/>
                <w:lang w:eastAsia="lt-LT"/>
              </w:rPr>
              <w:t xml:space="preserve"> </w:t>
            </w:r>
            <w:r w:rsidRPr="008008AB">
              <w:rPr>
                <w:rFonts w:eastAsia="Times New Roman"/>
                <w:bCs/>
                <w:lang w:eastAsia="lt-LT"/>
              </w:rPr>
              <w:t>Parengtas LRV nutarimo „Dėl  reikalavimų valstybės ir savivaldybės profesinio mokymo įstaigos dalininkams“ projektas,  kuris artimiausiu metu bus teikiamas derinti atitinkamoms ministerijoms.</w:t>
            </w:r>
          </w:p>
          <w:p w14:paraId="09387F41" w14:textId="77777777" w:rsidR="00D62688" w:rsidRDefault="00D62688" w:rsidP="008008AB">
            <w:pPr>
              <w:spacing w:line="240" w:lineRule="auto"/>
              <w:ind w:firstLine="0"/>
              <w:rPr>
                <w:rFonts w:eastAsia="Times New Roman"/>
                <w:bCs/>
                <w:lang w:eastAsia="lt-LT"/>
              </w:rPr>
            </w:pPr>
            <w:r w:rsidRPr="008008AB">
              <w:rPr>
                <w:rFonts w:eastAsia="Times New Roman"/>
                <w:bCs/>
                <w:lang w:eastAsia="lt-LT"/>
              </w:rPr>
              <w:t>Projekte numatyta, kad dalininkais gali tapti tik asocijuotų verslo struktūrų atstovai ir asocijuota verslo ir / ar darbdavių organizacija veikianti nacionaliniu lygmeniu. Asocijuotos verslo ir / ar darbdavių organizacijos struktūriniai padaliniai atstovauja skirtingų ekonominės veiklos sektorių darbuotojams.</w:t>
            </w:r>
          </w:p>
          <w:p w14:paraId="34100F5E" w14:textId="4AAED397" w:rsidR="00D62688" w:rsidRPr="001640EE" w:rsidRDefault="00D62688" w:rsidP="001640EE">
            <w:pPr>
              <w:spacing w:line="240" w:lineRule="auto"/>
              <w:ind w:firstLine="0"/>
              <w:rPr>
                <w:rFonts w:eastAsia="Times New Roman"/>
                <w:bCs/>
                <w:lang w:eastAsia="lt-LT"/>
              </w:rPr>
            </w:pPr>
            <w:r w:rsidRPr="001640EE">
              <w:rPr>
                <w:rFonts w:eastAsia="Times New Roman"/>
                <w:b/>
                <w:bCs/>
                <w:lang w:eastAsia="lt-LT"/>
              </w:rPr>
              <w:t>2022-10-06 ŠMSM informavo</w:t>
            </w:r>
            <w:r>
              <w:rPr>
                <w:rFonts w:eastAsia="Times New Roman"/>
                <w:bCs/>
                <w:lang w:eastAsia="lt-LT"/>
              </w:rPr>
              <w:t xml:space="preserve">, kad </w:t>
            </w:r>
            <w:r w:rsidRPr="001640EE">
              <w:rPr>
                <w:rFonts w:eastAsia="Times New Roman"/>
                <w:bCs/>
                <w:iCs/>
                <w:lang w:eastAsia="lt-LT"/>
              </w:rPr>
              <w:t>2020 m. buvo</w:t>
            </w:r>
            <w:r w:rsidRPr="001640EE">
              <w:rPr>
                <w:rFonts w:eastAsia="Times New Roman"/>
                <w:b/>
                <w:bCs/>
                <w:i/>
                <w:lang w:eastAsia="lt-LT"/>
              </w:rPr>
              <w:t xml:space="preserve"> </w:t>
            </w:r>
            <w:r w:rsidRPr="001640EE">
              <w:rPr>
                <w:rFonts w:eastAsia="Times New Roman"/>
                <w:bCs/>
                <w:iCs/>
                <w:lang w:eastAsia="lt-LT"/>
              </w:rPr>
              <w:t>paren</w:t>
            </w:r>
            <w:r w:rsidRPr="001640EE">
              <w:rPr>
                <w:rFonts w:eastAsia="Times New Roman"/>
                <w:bCs/>
                <w:lang w:eastAsia="lt-LT"/>
              </w:rPr>
              <w:t xml:space="preserve">gtas ir pateiktas derinti Lietuvos Respublikos vidaus reikalų, Teisingumo, Ekonomikos ir inovacijų ministerijoms bei Lietuvos savivaldybių asociacijai Lietuvos Respublikos Vyriausybės nutarimo projektas „Dėl reikalavimų valstybės ir savivaldybės profesinio mokymo įstaigos dalininkams“. Atsižvelgiant į Vidaus reikalų ir Teisingumo ministerijų </w:t>
            </w:r>
            <w:r w:rsidRPr="001640EE">
              <w:rPr>
                <w:rFonts w:eastAsia="Times New Roman"/>
                <w:bCs/>
                <w:lang w:eastAsia="lt-LT"/>
              </w:rPr>
              <w:lastRenderedPageBreak/>
              <w:t xml:space="preserve">pateiktas pastabas yra rengiama nauja nutarimo projekto redakcija.  </w:t>
            </w:r>
          </w:p>
        </w:tc>
        <w:tc>
          <w:tcPr>
            <w:tcW w:w="3544" w:type="dxa"/>
          </w:tcPr>
          <w:p w14:paraId="5E1C0CFD" w14:textId="1AFB51F8" w:rsidR="00D62688" w:rsidRPr="004E6F96" w:rsidRDefault="00F4586F" w:rsidP="0033344C">
            <w:pPr>
              <w:spacing w:line="240" w:lineRule="auto"/>
              <w:ind w:firstLine="0"/>
              <w:rPr>
                <w:b/>
              </w:rPr>
            </w:pPr>
            <w:r w:rsidRPr="00F4586F">
              <w:rPr>
                <w:b/>
                <w:color w:val="00B0F0"/>
              </w:rPr>
              <w:lastRenderedPageBreak/>
              <w:t>P</w:t>
            </w:r>
            <w:r w:rsidR="00D62688" w:rsidRPr="00F4586F">
              <w:rPr>
                <w:b/>
                <w:color w:val="00B0F0"/>
              </w:rPr>
              <w:t>lanuojama įgyvendinti.</w:t>
            </w:r>
          </w:p>
        </w:tc>
      </w:tr>
      <w:tr w:rsidR="00D62688" w:rsidRPr="00011272" w14:paraId="4EA37508" w14:textId="77777777" w:rsidTr="0051438A">
        <w:tc>
          <w:tcPr>
            <w:tcW w:w="704" w:type="dxa"/>
            <w:vMerge/>
          </w:tcPr>
          <w:p w14:paraId="13A20C8A" w14:textId="77777777" w:rsidR="00D62688" w:rsidRPr="00011272" w:rsidRDefault="00D62688" w:rsidP="00D62688">
            <w:pPr>
              <w:spacing w:line="400" w:lineRule="exact"/>
              <w:ind w:left="-897" w:right="-147" w:firstLine="851"/>
            </w:pPr>
          </w:p>
        </w:tc>
        <w:tc>
          <w:tcPr>
            <w:tcW w:w="4401" w:type="dxa"/>
            <w:vMerge/>
          </w:tcPr>
          <w:p w14:paraId="4AC7CB65" w14:textId="77777777" w:rsidR="00D62688" w:rsidRPr="008008AB" w:rsidRDefault="00D62688" w:rsidP="00D62688">
            <w:pPr>
              <w:spacing w:line="240" w:lineRule="auto"/>
              <w:ind w:firstLine="0"/>
              <w:rPr>
                <w:rFonts w:eastAsia="Times New Roman"/>
                <w:iCs/>
                <w:lang w:eastAsia="lt-LT"/>
              </w:rPr>
            </w:pPr>
          </w:p>
        </w:tc>
        <w:tc>
          <w:tcPr>
            <w:tcW w:w="5947" w:type="dxa"/>
          </w:tcPr>
          <w:p w14:paraId="2956D2A4" w14:textId="77777777" w:rsidR="00D62688" w:rsidRPr="00F4586F" w:rsidRDefault="00D62688" w:rsidP="00D62688">
            <w:pPr>
              <w:pStyle w:val="Other0"/>
              <w:ind w:right="293"/>
              <w:jc w:val="both"/>
              <w:rPr>
                <w:rStyle w:val="Other"/>
                <w:rFonts w:eastAsia="Calibri"/>
                <w:b/>
                <w:bCs/>
                <w:sz w:val="24"/>
                <w:szCs w:val="24"/>
                <w:lang w:val="lt-LT"/>
              </w:rPr>
            </w:pPr>
            <w:r w:rsidRPr="00F4586F">
              <w:rPr>
                <w:rStyle w:val="Other"/>
                <w:rFonts w:eastAsia="Calibri"/>
                <w:b/>
                <w:bCs/>
                <w:sz w:val="24"/>
                <w:szCs w:val="24"/>
                <w:lang w:val="lt-LT"/>
              </w:rPr>
              <w:t>2024-09-23</w:t>
            </w:r>
          </w:p>
          <w:p w14:paraId="6DD2C38C" w14:textId="4879733E" w:rsidR="00D62688" w:rsidRPr="00D62688" w:rsidRDefault="00F4586F" w:rsidP="00D62688">
            <w:pPr>
              <w:spacing w:line="240" w:lineRule="auto"/>
              <w:ind w:firstLine="0"/>
              <w:rPr>
                <w:rFonts w:eastAsia="Times New Roman"/>
                <w:b/>
                <w:bCs/>
                <w:iCs/>
                <w:lang w:eastAsia="lt-LT"/>
              </w:rPr>
            </w:pPr>
            <w:r>
              <w:t>R</w:t>
            </w:r>
            <w:r w:rsidRPr="002B5C6D">
              <w:t xml:space="preserve">engiamas Vyriausybės nutarimo projektas „Dėl </w:t>
            </w:r>
            <w:r>
              <w:t>R</w:t>
            </w:r>
            <w:r w:rsidRPr="002B5C6D">
              <w:t>eikalavimų valstybės ir savivaldybės profesinio mokymo įstaigos dalininkams aprašo patvirtinimo“ (šiuo metu projektas koreguojamas po derinimo su suinteresuotomis institucijomis), kuriame bus nustatomi reikalavimai fiziniams ir juridiniams asmenims ar juridinio asmens statuso neturinčioms valstybės narės organizacijoms, siekiantiems tapti valstybės ir savivaldybės profesinio mokymo įstaigos dalininkais. Nutarimo projektas bus teikiamas Vyriausybei 2024 metų IV ketvirtį</w:t>
            </w:r>
            <w:r>
              <w:t xml:space="preserve">. Šį teisėkūros </w:t>
            </w:r>
            <w:r w:rsidR="009F251E">
              <w:t>priemonė</w:t>
            </w:r>
            <w:r>
              <w:t xml:space="preserve"> </w:t>
            </w:r>
            <w:r w:rsidR="009F251E">
              <w:t xml:space="preserve">iš dalies </w:t>
            </w:r>
            <w:r>
              <w:t xml:space="preserve">įtraukta į </w:t>
            </w:r>
            <w:r>
              <w:rPr>
                <w:rStyle w:val="Other"/>
                <w:rFonts w:eastAsia="Calibri"/>
              </w:rPr>
              <w:t xml:space="preserve">ŠMSM korupcijos prevencijos veiksmų </w:t>
            </w:r>
            <w:r w:rsidR="003C1336">
              <w:rPr>
                <w:rStyle w:val="Other"/>
                <w:rFonts w:eastAsia="Calibri"/>
              </w:rPr>
              <w:t xml:space="preserve"> (toliau – KPVP) </w:t>
            </w:r>
            <w:r>
              <w:rPr>
                <w:rStyle w:val="Other"/>
                <w:rFonts w:eastAsia="Calibri"/>
              </w:rPr>
              <w:t>2024-2028 m. planą.</w:t>
            </w:r>
            <w:r w:rsidR="009F251E">
              <w:rPr>
                <w:rStyle w:val="Other"/>
                <w:rFonts w:eastAsia="Calibri"/>
              </w:rPr>
              <w:t xml:space="preserve"> (P-2.1.3)</w:t>
            </w:r>
          </w:p>
        </w:tc>
        <w:tc>
          <w:tcPr>
            <w:tcW w:w="3544" w:type="dxa"/>
          </w:tcPr>
          <w:p w14:paraId="3F32B6E9" w14:textId="32A62842" w:rsidR="00D62688" w:rsidRPr="00422CF8" w:rsidRDefault="00D62688" w:rsidP="00F4586F">
            <w:pPr>
              <w:pStyle w:val="Other0"/>
              <w:ind w:right="293"/>
              <w:jc w:val="both"/>
              <w:rPr>
                <w:rStyle w:val="Other"/>
                <w:rFonts w:eastAsia="Calibri"/>
                <w:b/>
                <w:bCs/>
                <w:sz w:val="24"/>
                <w:szCs w:val="24"/>
                <w:lang w:val="lt-LT"/>
              </w:rPr>
            </w:pPr>
            <w:r w:rsidRPr="00422CF8">
              <w:rPr>
                <w:rStyle w:val="Other"/>
                <w:rFonts w:eastAsia="Calibri"/>
                <w:b/>
                <w:bCs/>
                <w:sz w:val="24"/>
                <w:szCs w:val="24"/>
                <w:lang w:val="lt-LT"/>
              </w:rPr>
              <w:t>2024-10-0</w:t>
            </w:r>
            <w:r w:rsidR="00422CF8">
              <w:rPr>
                <w:rStyle w:val="Other"/>
                <w:rFonts w:eastAsia="Calibri"/>
                <w:b/>
                <w:bCs/>
                <w:sz w:val="24"/>
                <w:szCs w:val="24"/>
                <w:lang w:val="lt-LT"/>
              </w:rPr>
              <w:t>8</w:t>
            </w:r>
          </w:p>
          <w:p w14:paraId="3BFCC78D" w14:textId="1667090B" w:rsidR="00D62688" w:rsidRPr="009F251E" w:rsidRDefault="00640F8C" w:rsidP="00D62688">
            <w:pPr>
              <w:spacing w:line="240" w:lineRule="auto"/>
              <w:ind w:firstLine="0"/>
              <w:rPr>
                <w:b/>
                <w:color w:val="00B0F0"/>
              </w:rPr>
            </w:pPr>
            <w:r>
              <w:rPr>
                <w:b/>
                <w:color w:val="00B0F0"/>
              </w:rPr>
              <w:t xml:space="preserve">Planuojama įgyvendinti </w:t>
            </w:r>
          </w:p>
          <w:p w14:paraId="650D7C1B" w14:textId="77777777" w:rsidR="009F251E" w:rsidRDefault="0051438A" w:rsidP="0051438A">
            <w:pPr>
              <w:spacing w:line="240" w:lineRule="auto"/>
              <w:ind w:firstLine="0"/>
            </w:pPr>
            <w:r>
              <w:t xml:space="preserve">ŠMSM KPVP projekte numatyta P-2.1.3 priemonė – </w:t>
            </w:r>
            <w:r w:rsidRPr="008243D8">
              <w:t xml:space="preserve"> </w:t>
            </w:r>
            <w:r>
              <w:t>„</w:t>
            </w:r>
            <w:r w:rsidRPr="00C80BF6">
              <w:rPr>
                <w:i/>
                <w:iCs/>
              </w:rPr>
              <w:t>Nustatyti reikalavimus, kad valstybės ir savivaldybių profesinio mokymo įstaigų dalininkais galėtų tapti tik nepriekaištingos reputacijos fiziniai ir juridiniai asmenys</w:t>
            </w:r>
            <w:r>
              <w:rPr>
                <w:i/>
                <w:iCs/>
              </w:rPr>
              <w:t xml:space="preserve">“, </w:t>
            </w:r>
            <w:r>
              <w:t xml:space="preserve"> apima tik dalį pasiūlyme nurodytų reikalavimų būsimiems įstaigų dalininkams, todėl</w:t>
            </w:r>
            <w:r>
              <w:rPr>
                <w:i/>
                <w:iCs/>
              </w:rPr>
              <w:t xml:space="preserve"> </w:t>
            </w:r>
            <w:r>
              <w:t>yra per siaura ir neužtikrins pasiūlymo įgyvendinimo visa apimtimi.</w:t>
            </w:r>
          </w:p>
          <w:p w14:paraId="442C8AAC" w14:textId="62A423D2" w:rsidR="0051438A" w:rsidRDefault="0051438A" w:rsidP="0051438A">
            <w:pPr>
              <w:spacing w:line="240" w:lineRule="auto"/>
              <w:ind w:firstLine="0"/>
              <w:rPr>
                <w:bCs/>
              </w:rPr>
            </w:pPr>
          </w:p>
          <w:p w14:paraId="4DFF1E7B" w14:textId="1786DC05" w:rsidR="0051438A" w:rsidRDefault="0051438A" w:rsidP="0051438A">
            <w:pPr>
              <w:spacing w:line="240" w:lineRule="auto"/>
              <w:ind w:firstLine="0"/>
              <w:rPr>
                <w:bCs/>
              </w:rPr>
            </w:pPr>
            <w:r w:rsidRPr="003C1336">
              <w:rPr>
                <w:bCs/>
              </w:rPr>
              <w:t xml:space="preserve">Stebėsena </w:t>
            </w:r>
            <w:r w:rsidR="00640F8C">
              <w:rPr>
                <w:bCs/>
              </w:rPr>
              <w:t>tęsiama</w:t>
            </w:r>
            <w:r>
              <w:rPr>
                <w:bCs/>
              </w:rPr>
              <w:t>.</w:t>
            </w:r>
          </w:p>
          <w:p w14:paraId="49A4B43D" w14:textId="515EFD69" w:rsidR="0051438A" w:rsidRPr="00F4586F" w:rsidRDefault="0051438A" w:rsidP="0051438A">
            <w:pPr>
              <w:spacing w:line="240" w:lineRule="auto"/>
              <w:ind w:firstLine="0"/>
              <w:rPr>
                <w:bCs/>
              </w:rPr>
            </w:pPr>
          </w:p>
        </w:tc>
      </w:tr>
      <w:tr w:rsidR="00D62688" w:rsidRPr="00011272" w14:paraId="59AD6C48" w14:textId="77777777" w:rsidTr="0051438A">
        <w:tc>
          <w:tcPr>
            <w:tcW w:w="704" w:type="dxa"/>
            <w:vMerge w:val="restart"/>
          </w:tcPr>
          <w:p w14:paraId="14E91DD8" w14:textId="5F73A66F" w:rsidR="00D62688" w:rsidRPr="00011272" w:rsidRDefault="00D62688" w:rsidP="00D62688">
            <w:pPr>
              <w:spacing w:line="400" w:lineRule="exact"/>
              <w:ind w:left="-897" w:right="-147" w:firstLine="851"/>
            </w:pPr>
            <w:r w:rsidRPr="00011272">
              <w:t>1.2.</w:t>
            </w:r>
          </w:p>
        </w:tc>
        <w:tc>
          <w:tcPr>
            <w:tcW w:w="4401" w:type="dxa"/>
            <w:vMerge w:val="restart"/>
          </w:tcPr>
          <w:p w14:paraId="4E2AA489" w14:textId="64B6DE39" w:rsidR="00D62688" w:rsidRPr="008008AB" w:rsidRDefault="00D62688" w:rsidP="00D62688">
            <w:pPr>
              <w:spacing w:line="240" w:lineRule="auto"/>
              <w:ind w:firstLine="0"/>
              <w:rPr>
                <w:rFonts w:eastAsia="Times New Roman"/>
                <w:iCs/>
                <w:lang w:eastAsia="lt-LT"/>
              </w:rPr>
            </w:pPr>
            <w:r w:rsidRPr="008008AB">
              <w:rPr>
                <w:rFonts w:eastAsia="Times New Roman"/>
                <w:iCs/>
                <w:lang w:eastAsia="lt-LT"/>
              </w:rPr>
              <w:t xml:space="preserve">Priimant naująjį dalininką nustatyti, ko iš jo tikimasi viešosios įstaigos veikloje, kokie keliami jam reikalavimai, tikslai ir uždaviniai. Reikalauti iš pretendento į dalininkus ne formalaus prašymo pateikimo, o raštu pateikti (pvz., aiškinamajame rašte) išsamius duomenis apie save ir savo veiklą, lūkesčius ir naudą viešajai įstaigai, pagrįsti savo naudą dalyvaujant viešosios įstaigos veikloje, kviesti dialogo svarstant pretendentų kandidatūras. Taip pat teikiant atsakymus su pritarimu tapti naujaisiais dalininkais </w:t>
            </w:r>
            <w:r w:rsidRPr="008008AB">
              <w:rPr>
                <w:rFonts w:eastAsia="Times New Roman"/>
                <w:iCs/>
                <w:lang w:eastAsia="lt-LT"/>
              </w:rPr>
              <w:lastRenderedPageBreak/>
              <w:t>išdėstyti ir jam atsiradusias pareigas, keliamus lūkesčius ir uždavinius, įsipareigojimus ir pan. bei stebėti, kaip tai įgyvendinama.</w:t>
            </w:r>
          </w:p>
        </w:tc>
        <w:tc>
          <w:tcPr>
            <w:tcW w:w="5947" w:type="dxa"/>
          </w:tcPr>
          <w:p w14:paraId="045C51B2" w14:textId="19F3EB88" w:rsidR="00D62688" w:rsidRDefault="00D62688" w:rsidP="00D62688">
            <w:pPr>
              <w:spacing w:line="240" w:lineRule="auto"/>
              <w:ind w:firstLine="0"/>
              <w:rPr>
                <w:rFonts w:eastAsia="Times New Roman"/>
                <w:bCs/>
                <w:lang w:eastAsia="lt-LT"/>
              </w:rPr>
            </w:pPr>
            <w:r w:rsidRPr="00987A0D">
              <w:rPr>
                <w:rFonts w:eastAsia="Times New Roman"/>
                <w:b/>
                <w:bCs/>
                <w:i/>
                <w:lang w:eastAsia="lt-LT"/>
              </w:rPr>
              <w:lastRenderedPageBreak/>
              <w:t xml:space="preserve">Švietimo, mokslo ir sporto ministerija </w:t>
            </w:r>
            <w:r w:rsidRPr="00987A0D">
              <w:rPr>
                <w:rFonts w:eastAsia="Times New Roman"/>
                <w:bCs/>
                <w:lang w:eastAsia="lt-LT"/>
              </w:rPr>
              <w:t xml:space="preserve">informavo, kad </w:t>
            </w:r>
            <w:r>
              <w:rPr>
                <w:rFonts w:eastAsia="Times New Roman"/>
                <w:bCs/>
                <w:lang w:eastAsia="lt-LT"/>
              </w:rPr>
              <w:t>p</w:t>
            </w:r>
            <w:r w:rsidRPr="008008AB">
              <w:rPr>
                <w:rFonts w:eastAsia="Times New Roman"/>
                <w:bCs/>
                <w:lang w:eastAsia="lt-LT"/>
              </w:rPr>
              <w:t xml:space="preserve">atvirtinus reikalavimus dalininkams, parengs aplinkraštį viešųjų profesinio mokymo įstaigų vadovams, kurie prireikus informuotų  pretendentus į dalininkus apie tai, kokią informaciją jie turėtų pateikti prašyme tapti dalininku.     </w:t>
            </w:r>
          </w:p>
          <w:p w14:paraId="5CAA616A" w14:textId="77777777" w:rsidR="00D62688" w:rsidRDefault="00D62688" w:rsidP="00D62688">
            <w:pPr>
              <w:spacing w:line="240" w:lineRule="auto"/>
              <w:ind w:firstLine="0"/>
              <w:rPr>
                <w:rFonts w:eastAsia="Times New Roman"/>
                <w:bCs/>
                <w:lang w:eastAsia="lt-LT"/>
              </w:rPr>
            </w:pPr>
          </w:p>
          <w:p w14:paraId="54F6F708" w14:textId="396B21D9" w:rsidR="00D62688" w:rsidRPr="001640EE" w:rsidRDefault="00D62688" w:rsidP="00D62688">
            <w:pPr>
              <w:spacing w:line="240" w:lineRule="auto"/>
              <w:ind w:firstLine="0"/>
              <w:rPr>
                <w:rFonts w:eastAsia="Times New Roman"/>
                <w:bCs/>
                <w:lang w:eastAsia="lt-LT"/>
              </w:rPr>
            </w:pPr>
            <w:r w:rsidRPr="001640EE">
              <w:rPr>
                <w:rFonts w:eastAsia="Times New Roman"/>
                <w:b/>
                <w:bCs/>
                <w:lang w:eastAsia="lt-LT"/>
              </w:rPr>
              <w:t>2022-10-06 ŠMSM informavo</w:t>
            </w:r>
            <w:r>
              <w:rPr>
                <w:rFonts w:eastAsia="Times New Roman"/>
                <w:bCs/>
                <w:lang w:eastAsia="lt-LT"/>
              </w:rPr>
              <w:t xml:space="preserve">, kad </w:t>
            </w:r>
            <w:r w:rsidRPr="001640EE">
              <w:rPr>
                <w:rFonts w:eastAsia="Times New Roman"/>
                <w:bCs/>
                <w:lang w:eastAsia="lt-LT"/>
              </w:rPr>
              <w:t xml:space="preserve">2022 m. inicijuos visų 44 profesinio mokymo įstaigų, kurių savininko ar dalininko teises įgyvendina, įstatų atnaujinimo procesą, papildant juos rekomendacijoje pateiktomis nuostatomis pretendentui į dalininkus </w:t>
            </w:r>
            <w:r w:rsidRPr="001640EE">
              <w:rPr>
                <w:rFonts w:eastAsia="Times New Roman"/>
                <w:bCs/>
                <w:iCs/>
                <w:lang w:eastAsia="lt-LT"/>
              </w:rPr>
              <w:t>raštu pateikti išsamius duomenis apie save ir savo veiklą, lūkesčius ir naudą viešajai įstaigai jam dalyvaujant viešosios įstaigos veikloje</w:t>
            </w:r>
            <w:r w:rsidRPr="001640EE">
              <w:rPr>
                <w:rFonts w:eastAsia="Times New Roman"/>
                <w:bCs/>
                <w:lang w:eastAsia="lt-LT"/>
              </w:rPr>
              <w:t xml:space="preserve">. </w:t>
            </w:r>
            <w:r w:rsidRPr="001640EE">
              <w:rPr>
                <w:rFonts w:eastAsia="Times New Roman"/>
                <w:bCs/>
                <w:iCs/>
                <w:lang w:eastAsia="lt-LT"/>
              </w:rPr>
              <w:t xml:space="preserve">Teikiant atsakymus su pritarimu </w:t>
            </w:r>
            <w:r w:rsidRPr="001640EE">
              <w:rPr>
                <w:rFonts w:eastAsia="Times New Roman"/>
                <w:bCs/>
                <w:iCs/>
                <w:lang w:eastAsia="lt-LT"/>
              </w:rPr>
              <w:lastRenderedPageBreak/>
              <w:t>tapti naujaisiais dalininkais bus išdėstomos pareigos ir lūkesčiai naujam dalininkui, stebima kaip jie įgyvendinami.</w:t>
            </w:r>
          </w:p>
        </w:tc>
        <w:tc>
          <w:tcPr>
            <w:tcW w:w="3544" w:type="dxa"/>
          </w:tcPr>
          <w:p w14:paraId="216FD0E4" w14:textId="027A83F0" w:rsidR="00D62688" w:rsidRPr="00A54388" w:rsidRDefault="009F251E" w:rsidP="00D62688">
            <w:pPr>
              <w:spacing w:line="240" w:lineRule="auto"/>
              <w:ind w:firstLine="0"/>
              <w:rPr>
                <w:b/>
              </w:rPr>
            </w:pPr>
            <w:r w:rsidRPr="009F251E">
              <w:rPr>
                <w:b/>
                <w:color w:val="00B0F0"/>
              </w:rPr>
              <w:lastRenderedPageBreak/>
              <w:t>P</w:t>
            </w:r>
            <w:r w:rsidR="00D62688" w:rsidRPr="009F251E">
              <w:rPr>
                <w:b/>
                <w:color w:val="00B0F0"/>
              </w:rPr>
              <w:t>lanuojama įgyvendinti.</w:t>
            </w:r>
          </w:p>
        </w:tc>
      </w:tr>
      <w:tr w:rsidR="00D62688" w:rsidRPr="00011272" w14:paraId="3C1D62F9" w14:textId="77777777" w:rsidTr="0051438A">
        <w:tc>
          <w:tcPr>
            <w:tcW w:w="704" w:type="dxa"/>
            <w:vMerge/>
          </w:tcPr>
          <w:p w14:paraId="74848C5C" w14:textId="77777777" w:rsidR="00D62688" w:rsidRPr="00011272" w:rsidRDefault="00D62688" w:rsidP="00D62688">
            <w:pPr>
              <w:spacing w:line="400" w:lineRule="exact"/>
              <w:ind w:left="-897" w:right="-147" w:firstLine="851"/>
            </w:pPr>
          </w:p>
        </w:tc>
        <w:tc>
          <w:tcPr>
            <w:tcW w:w="4401" w:type="dxa"/>
            <w:vMerge/>
          </w:tcPr>
          <w:p w14:paraId="1C099C8F" w14:textId="77777777" w:rsidR="00D62688" w:rsidRPr="008008AB" w:rsidRDefault="00D62688" w:rsidP="00D62688">
            <w:pPr>
              <w:spacing w:line="240" w:lineRule="auto"/>
              <w:ind w:firstLine="0"/>
              <w:rPr>
                <w:rFonts w:eastAsia="Times New Roman"/>
                <w:iCs/>
                <w:lang w:eastAsia="lt-LT"/>
              </w:rPr>
            </w:pPr>
          </w:p>
        </w:tc>
        <w:tc>
          <w:tcPr>
            <w:tcW w:w="5947" w:type="dxa"/>
          </w:tcPr>
          <w:p w14:paraId="4A3034BD" w14:textId="77777777" w:rsidR="00D62688" w:rsidRPr="009F251E" w:rsidRDefault="00D62688" w:rsidP="00D62688">
            <w:pPr>
              <w:pStyle w:val="Other0"/>
              <w:ind w:right="293"/>
              <w:jc w:val="both"/>
              <w:rPr>
                <w:rStyle w:val="Other"/>
                <w:rFonts w:eastAsia="Calibri"/>
                <w:b/>
                <w:bCs/>
                <w:sz w:val="24"/>
                <w:szCs w:val="24"/>
                <w:lang w:val="lt-LT"/>
              </w:rPr>
            </w:pPr>
            <w:r w:rsidRPr="009F251E">
              <w:rPr>
                <w:rStyle w:val="Other"/>
                <w:rFonts w:eastAsia="Calibri"/>
                <w:b/>
                <w:bCs/>
                <w:sz w:val="24"/>
                <w:szCs w:val="24"/>
                <w:lang w:val="lt-LT"/>
              </w:rPr>
              <w:t>2024-09-23</w:t>
            </w:r>
          </w:p>
          <w:p w14:paraId="37C7EC99" w14:textId="1752E8D6" w:rsidR="00D62688" w:rsidRPr="00F4586F" w:rsidRDefault="009F251E" w:rsidP="00D62688">
            <w:pPr>
              <w:spacing w:line="240" w:lineRule="auto"/>
              <w:ind w:firstLine="0"/>
              <w:rPr>
                <w:rFonts w:eastAsia="Times New Roman"/>
                <w:b/>
                <w:bCs/>
                <w:iCs/>
                <w:lang w:eastAsia="lt-LT"/>
              </w:rPr>
            </w:pPr>
            <w:r>
              <w:t>R</w:t>
            </w:r>
            <w:r w:rsidRPr="002B5C6D">
              <w:t xml:space="preserve">engiamas Vyriausybės nutarimo projektas „Dėl </w:t>
            </w:r>
            <w:r>
              <w:t>R</w:t>
            </w:r>
            <w:r w:rsidRPr="002B5C6D">
              <w:t>eikalavimų valstybės ir savivaldybės profesinio mokymo įstaigos dalininkams aprašo patvirtinimo“ (šiuo metu projektas koreguojamas po derinimo su suinteresuotomis institucijomis), kuriame bus nustatomi reikalavimai fiziniams ir juridiniams asmenims ar juridinio asmens statuso neturinčioms valstybės narės organizacijoms, siekiantiems tapti valstybės ir savivaldybės profesinio mokymo įstaigos dalininkais. Nutarimo projektas bus teikiamas Vyriausybei 2024 metų IV ketvirtį</w:t>
            </w:r>
            <w:r>
              <w:t xml:space="preserve">. Šį teisėkūros priemonė iš dalies įtraukta į </w:t>
            </w:r>
            <w:r>
              <w:rPr>
                <w:rStyle w:val="Other"/>
                <w:rFonts w:eastAsia="Calibri"/>
              </w:rPr>
              <w:t>ŠMSM korupcijos prevencijos veiksmų 2024-2028 m. planą. (P-2.1.3)</w:t>
            </w:r>
          </w:p>
        </w:tc>
        <w:tc>
          <w:tcPr>
            <w:tcW w:w="3544" w:type="dxa"/>
          </w:tcPr>
          <w:p w14:paraId="366413CC" w14:textId="162A6643" w:rsidR="00D62688" w:rsidRPr="00422CF8" w:rsidRDefault="00D62688" w:rsidP="009F251E">
            <w:pPr>
              <w:pStyle w:val="Other0"/>
              <w:ind w:right="293"/>
              <w:jc w:val="both"/>
              <w:rPr>
                <w:rStyle w:val="Other"/>
                <w:rFonts w:eastAsia="Calibri"/>
                <w:b/>
                <w:bCs/>
                <w:sz w:val="24"/>
                <w:szCs w:val="24"/>
                <w:lang w:val="lt-LT"/>
              </w:rPr>
            </w:pPr>
            <w:r w:rsidRPr="00422CF8">
              <w:rPr>
                <w:rStyle w:val="Other"/>
                <w:rFonts w:eastAsia="Calibri"/>
                <w:b/>
                <w:bCs/>
                <w:sz w:val="24"/>
                <w:szCs w:val="24"/>
                <w:lang w:val="lt-LT"/>
              </w:rPr>
              <w:t>2024-10-0</w:t>
            </w:r>
            <w:r w:rsidR="00422CF8">
              <w:rPr>
                <w:rStyle w:val="Other"/>
                <w:rFonts w:eastAsia="Calibri"/>
                <w:b/>
                <w:bCs/>
                <w:sz w:val="24"/>
                <w:szCs w:val="24"/>
                <w:lang w:val="lt-LT"/>
              </w:rPr>
              <w:t>8</w:t>
            </w:r>
          </w:p>
          <w:p w14:paraId="2A25DDE3" w14:textId="17CEA56F" w:rsidR="009F251E" w:rsidRPr="009F251E" w:rsidRDefault="00640F8C" w:rsidP="009F251E">
            <w:pPr>
              <w:spacing w:line="240" w:lineRule="auto"/>
              <w:ind w:firstLine="0"/>
              <w:rPr>
                <w:b/>
                <w:color w:val="00B0F0"/>
              </w:rPr>
            </w:pPr>
            <w:r>
              <w:rPr>
                <w:b/>
                <w:color w:val="00B0F0"/>
              </w:rPr>
              <w:t>Planuojama įgyvendinti</w:t>
            </w:r>
          </w:p>
          <w:p w14:paraId="59755167" w14:textId="0CE69851" w:rsidR="00D62688" w:rsidRDefault="00C80BF6" w:rsidP="00D62688">
            <w:pPr>
              <w:spacing w:line="240" w:lineRule="auto"/>
              <w:ind w:firstLine="0"/>
            </w:pPr>
            <w:r>
              <w:rPr>
                <w:bCs/>
              </w:rPr>
              <w:t xml:space="preserve">Vyriausybės nutarimo projekte numatyta iš dalies įgyvendinti pasiūlymą - </w:t>
            </w:r>
            <w:r w:rsidRPr="003C1336">
              <w:rPr>
                <w:i/>
                <w:iCs/>
              </w:rPr>
              <w:t>nustatyti reikalavimus fiziniams ir juridiniams asmenims ar juridinio asmens statuso neturinčioms valstybės narės organizacijoms, siekiantiems tapti valstybės ir savivaldybės profesinio mokymo įstaigos dalininkais</w:t>
            </w:r>
            <w:r w:rsidR="003C1336">
              <w:rPr>
                <w:i/>
                <w:iCs/>
              </w:rPr>
              <w:t>,</w:t>
            </w:r>
            <w:r>
              <w:t xml:space="preserve"> o ŠMSM KPVP projekt</w:t>
            </w:r>
            <w:r w:rsidR="003C1336">
              <w:t>e</w:t>
            </w:r>
            <w:r>
              <w:t xml:space="preserve"> numatyta įtraukti siauresnę P-2.1.3 priemonę – </w:t>
            </w:r>
            <w:r w:rsidRPr="008243D8">
              <w:t xml:space="preserve"> </w:t>
            </w:r>
            <w:r w:rsidRPr="00C80BF6">
              <w:rPr>
                <w:i/>
                <w:iCs/>
              </w:rPr>
              <w:t>Nustatyti reikalavimus, kad valstybės ir savivaldybių profesinio mokymo įstaigų dalininkais galėtų tapti tik nepriekaištingos reputacijos fiziniai ir juridiniai asmenys</w:t>
            </w:r>
            <w:r>
              <w:t xml:space="preserve">. ŠMSM nenurodė ar </w:t>
            </w:r>
            <w:r w:rsidR="0051438A">
              <w:t>rengiamame Vyriausybės nutarimo projekte</w:t>
            </w:r>
            <w:r>
              <w:t xml:space="preserve"> </w:t>
            </w:r>
            <w:r w:rsidR="0051438A">
              <w:t>numat</w:t>
            </w:r>
            <w:r w:rsidR="00640F8C">
              <w:t>yti</w:t>
            </w:r>
            <w:r w:rsidR="0051438A">
              <w:t xml:space="preserve"> ir</w:t>
            </w:r>
            <w:r>
              <w:t xml:space="preserve"> kit</w:t>
            </w:r>
            <w:r w:rsidR="0051438A">
              <w:t>i</w:t>
            </w:r>
            <w:r w:rsidR="003C1336">
              <w:t>,</w:t>
            </w:r>
            <w:r>
              <w:t xml:space="preserve"> STT pasiūlyt</w:t>
            </w:r>
            <w:r w:rsidR="0051438A">
              <w:t>i</w:t>
            </w:r>
            <w:r>
              <w:t xml:space="preserve"> reikalavim</w:t>
            </w:r>
            <w:r w:rsidR="0051438A">
              <w:t>ai</w:t>
            </w:r>
            <w:r w:rsidR="003C1336">
              <w:t xml:space="preserve"> </w:t>
            </w:r>
            <w:r>
              <w:t>būsimiems įstaigų dalininkams</w:t>
            </w:r>
            <w:r w:rsidR="0051438A">
              <w:t>, taip pat nenurodė ar ketina</w:t>
            </w:r>
            <w:r w:rsidR="003C1336">
              <w:t xml:space="preserve"> imtis kitų pasiūlyme nurod</w:t>
            </w:r>
            <w:r w:rsidR="0051438A">
              <w:t>omų</w:t>
            </w:r>
            <w:r w:rsidR="003C1336">
              <w:t xml:space="preserve"> veiksmų.</w:t>
            </w:r>
            <w:r>
              <w:t xml:space="preserve"> </w:t>
            </w:r>
          </w:p>
          <w:p w14:paraId="70AF6D0D" w14:textId="3FA47AE2" w:rsidR="00C80BF6" w:rsidRDefault="00C80BF6" w:rsidP="00D62688">
            <w:pPr>
              <w:spacing w:line="240" w:lineRule="auto"/>
              <w:ind w:firstLine="0"/>
              <w:rPr>
                <w:bCs/>
              </w:rPr>
            </w:pPr>
          </w:p>
          <w:p w14:paraId="0BCC6A79" w14:textId="58152DB8" w:rsidR="00C80BF6" w:rsidRPr="00C80BF6" w:rsidRDefault="003C1336" w:rsidP="003C1336">
            <w:pPr>
              <w:spacing w:line="240" w:lineRule="auto"/>
              <w:ind w:firstLine="0"/>
              <w:rPr>
                <w:bCs/>
              </w:rPr>
            </w:pPr>
            <w:r w:rsidRPr="003C1336">
              <w:rPr>
                <w:bCs/>
              </w:rPr>
              <w:t xml:space="preserve">Stebėsena </w:t>
            </w:r>
            <w:r w:rsidR="00640F8C">
              <w:rPr>
                <w:bCs/>
              </w:rPr>
              <w:t>tęsiama</w:t>
            </w:r>
            <w:r>
              <w:rPr>
                <w:bCs/>
              </w:rPr>
              <w:t>.</w:t>
            </w:r>
          </w:p>
        </w:tc>
      </w:tr>
      <w:tr w:rsidR="00D62688" w:rsidRPr="00011272" w14:paraId="527844CB" w14:textId="77777777" w:rsidTr="0051438A">
        <w:tc>
          <w:tcPr>
            <w:tcW w:w="704" w:type="dxa"/>
          </w:tcPr>
          <w:p w14:paraId="60952666" w14:textId="0B7742F3" w:rsidR="00D62688" w:rsidRPr="00011272" w:rsidRDefault="00D62688" w:rsidP="00D62688">
            <w:pPr>
              <w:spacing w:line="400" w:lineRule="exact"/>
              <w:ind w:left="-897" w:right="-147" w:firstLine="851"/>
            </w:pPr>
            <w:r>
              <w:lastRenderedPageBreak/>
              <w:t xml:space="preserve">1.3. </w:t>
            </w:r>
          </w:p>
        </w:tc>
        <w:tc>
          <w:tcPr>
            <w:tcW w:w="4401" w:type="dxa"/>
          </w:tcPr>
          <w:p w14:paraId="54EF0D37" w14:textId="6B9AE5E3" w:rsidR="00D62688" w:rsidRPr="008008AB" w:rsidRDefault="00D62688" w:rsidP="00D62688">
            <w:pPr>
              <w:spacing w:line="240" w:lineRule="auto"/>
              <w:ind w:firstLine="0"/>
              <w:rPr>
                <w:rFonts w:eastAsia="Times New Roman"/>
                <w:iCs/>
                <w:lang w:eastAsia="lt-LT"/>
              </w:rPr>
            </w:pPr>
            <w:r w:rsidRPr="008008AB">
              <w:rPr>
                <w:rFonts w:eastAsia="Times New Roman"/>
                <w:iCs/>
                <w:lang w:eastAsia="lt-LT"/>
              </w:rPr>
              <w:t>Viešosioms įstaigoms – Alantos technologijos ir verslo mokyklai, Alytaus profesinio mokymo centrui, Panevėžio profesinio rengimo centrui (taip pat ir kitoms įstaigoms, jei tokių yra) – vadovautis Profesinio mokymo įstatymo 17 straipsnio 21 punkto imperatyvia nuostata ir Švietimo, mokslo ir sporto ministerijai suteikti balsų daugumą ir sprendžiamojo balso teisę visuotiniame dalininkų susirinkime visais šių viešųjų įstaigų valdymo klausimais, nesulyginant valstybės, kaip steigėjos, teisių su privačių juridinių asmenų teisėmis valdant viešąsias įstaigas ir jų turtą. Šias nuostatas įtvirtinti ir viešųjų įstaigų įstatuose.</w:t>
            </w:r>
          </w:p>
        </w:tc>
        <w:tc>
          <w:tcPr>
            <w:tcW w:w="5947" w:type="dxa"/>
          </w:tcPr>
          <w:p w14:paraId="71DAE1FA" w14:textId="022AC047" w:rsidR="00D62688" w:rsidRPr="008008AB" w:rsidRDefault="00D62688" w:rsidP="00D62688">
            <w:pPr>
              <w:spacing w:line="240" w:lineRule="auto"/>
              <w:ind w:firstLine="0"/>
              <w:rPr>
                <w:rFonts w:eastAsia="Times New Roman"/>
                <w:bCs/>
                <w:lang w:eastAsia="lt-LT"/>
              </w:rPr>
            </w:pPr>
            <w:r w:rsidRPr="00987A0D">
              <w:rPr>
                <w:rFonts w:eastAsia="Times New Roman"/>
                <w:b/>
                <w:bCs/>
                <w:i/>
                <w:lang w:eastAsia="lt-LT"/>
              </w:rPr>
              <w:t xml:space="preserve">Švietimo, mokslo ir sporto ministerija </w:t>
            </w:r>
            <w:r w:rsidRPr="00987A0D">
              <w:rPr>
                <w:rFonts w:eastAsia="Times New Roman"/>
                <w:bCs/>
                <w:lang w:eastAsia="lt-LT"/>
              </w:rPr>
              <w:t xml:space="preserve">informavo, kad </w:t>
            </w:r>
            <w:r>
              <w:rPr>
                <w:rFonts w:eastAsia="Times New Roman"/>
                <w:bCs/>
                <w:lang w:eastAsia="lt-LT"/>
              </w:rPr>
              <w:t>n</w:t>
            </w:r>
            <w:r w:rsidRPr="008008AB">
              <w:rPr>
                <w:rFonts w:eastAsia="Times New Roman"/>
                <w:bCs/>
                <w:lang w:eastAsia="lt-LT"/>
              </w:rPr>
              <w:t>aujai rengiamuose viešųjų įstaigų įstatuose numatyta, kad sprendimus dėl Įstaigai nuosavybės teise priklausančio ilgalaikio turto perleidimo, nuomos, perdavimo pagal panaudos sutartį ar įkeitimo, dėl Įstaigos reorganizavimo ir reorganizavimo sąlygų tvirtinimo, Įstaigos pertvarkymo, likvidavimo ir jo atšaukimo, valstybė arba savivaldybė, arba jos kartu, jeigu ir valstybė, ir savivaldybė yra tos pačios Įstaigos dalininkės, turi sprendžiamojo balso teisę. Negali būti priimtas kitoks sprendimas negu tas, už kurį balsuoja valstybė ar savivaldybė, o jeigu balsai pasiskirsto po lygiai, sprendžiamojo balso teisę turi valstybė. Taip pat siekiama Įstaigų įstatuose įteisinti nuostatą, kad visuotiniame dalininkų susirinkime dalininkai turi po vieną balsą, išskyrus Švietimo, mokslo ir sporto ministeriją, kuri turi 3 balsus.</w:t>
            </w:r>
          </w:p>
        </w:tc>
        <w:tc>
          <w:tcPr>
            <w:tcW w:w="3544" w:type="dxa"/>
          </w:tcPr>
          <w:p w14:paraId="06888021" w14:textId="77777777" w:rsidR="00D62688" w:rsidRDefault="00FD11EA" w:rsidP="00D62688">
            <w:pPr>
              <w:spacing w:line="240" w:lineRule="auto"/>
              <w:ind w:firstLine="0"/>
              <w:rPr>
                <w:b/>
                <w:color w:val="00B050"/>
              </w:rPr>
            </w:pPr>
            <w:r>
              <w:rPr>
                <w:b/>
                <w:color w:val="00B050"/>
              </w:rPr>
              <w:t>Į</w:t>
            </w:r>
            <w:r w:rsidRPr="00E1354A">
              <w:rPr>
                <w:b/>
                <w:color w:val="00B050"/>
              </w:rPr>
              <w:t>gyvendinta</w:t>
            </w:r>
            <w:r>
              <w:rPr>
                <w:b/>
                <w:color w:val="00B050"/>
              </w:rPr>
              <w:t xml:space="preserve">. </w:t>
            </w:r>
          </w:p>
          <w:p w14:paraId="3DA821CB" w14:textId="77777777" w:rsidR="00FD11EA" w:rsidRDefault="00FD11EA" w:rsidP="00FD11EA">
            <w:pPr>
              <w:spacing w:line="240" w:lineRule="auto"/>
              <w:ind w:firstLine="0"/>
            </w:pPr>
            <w:r>
              <w:t>Pastabų ir pasiūlymų nėra</w:t>
            </w:r>
          </w:p>
          <w:p w14:paraId="751C1C58" w14:textId="76253E3C" w:rsidR="00FD11EA" w:rsidRDefault="00FD11EA" w:rsidP="00FD11EA">
            <w:pPr>
              <w:spacing w:line="240" w:lineRule="auto"/>
              <w:ind w:firstLine="0"/>
              <w:rPr>
                <w:b/>
              </w:rPr>
            </w:pPr>
            <w:r>
              <w:t>Stebėsena baigta</w:t>
            </w:r>
          </w:p>
        </w:tc>
      </w:tr>
      <w:tr w:rsidR="00D62688" w:rsidRPr="00011272" w14:paraId="56B7B038" w14:textId="77777777" w:rsidTr="00651F03">
        <w:trPr>
          <w:trHeight w:val="399"/>
        </w:trPr>
        <w:tc>
          <w:tcPr>
            <w:tcW w:w="14596" w:type="dxa"/>
            <w:gridSpan w:val="4"/>
          </w:tcPr>
          <w:p w14:paraId="5B6898B8" w14:textId="6EE2149E" w:rsidR="00D62688" w:rsidRPr="00AB26DC" w:rsidRDefault="00D62688" w:rsidP="00D62688">
            <w:pPr>
              <w:spacing w:after="160" w:line="240" w:lineRule="auto"/>
              <w:ind w:firstLine="0"/>
              <w:contextualSpacing/>
              <w:rPr>
                <w:rFonts w:eastAsiaTheme="minorHAnsi"/>
                <w:i/>
                <w:shd w:val="clear" w:color="auto" w:fill="FFFFFF"/>
              </w:rPr>
            </w:pPr>
            <w:r>
              <w:rPr>
                <w:i/>
              </w:rPr>
              <w:t xml:space="preserve">3. Dėl korupcijos </w:t>
            </w:r>
            <w:r w:rsidRPr="00651F03">
              <w:rPr>
                <w:i/>
              </w:rPr>
              <w:t xml:space="preserve">rizikos </w:t>
            </w:r>
            <w:r w:rsidRPr="00651F03">
              <w:rPr>
                <w:rFonts w:eastAsiaTheme="minorHAnsi"/>
                <w:b/>
                <w:bCs/>
                <w:i/>
                <w:shd w:val="clear" w:color="auto" w:fill="FFFFFF"/>
              </w:rPr>
              <w:t xml:space="preserve"> </w:t>
            </w:r>
            <w:r w:rsidRPr="00651F03">
              <w:rPr>
                <w:bCs/>
                <w:i/>
                <w:color w:val="000000" w:themeColor="text1"/>
              </w:rPr>
              <w:t xml:space="preserve">Švietimo, mokslo ir sporto ministerijai </w:t>
            </w:r>
            <w:r w:rsidRPr="00651F03">
              <w:rPr>
                <w:i/>
                <w:color w:val="000000" w:themeColor="text1"/>
              </w:rPr>
              <w:t xml:space="preserve">įgyvendinant viešųjų įstaigų dalininko teises ir pareigas </w:t>
            </w:r>
            <w:r>
              <w:rPr>
                <w:rFonts w:eastAsia="Times New Roman"/>
                <w:i/>
                <w:lang w:eastAsia="lt-LT"/>
              </w:rPr>
              <w:t>mažinimo:</w:t>
            </w:r>
          </w:p>
        </w:tc>
      </w:tr>
      <w:tr w:rsidR="00D62688" w:rsidRPr="00011272" w14:paraId="5FB69D7D" w14:textId="77777777" w:rsidTr="0051438A">
        <w:trPr>
          <w:trHeight w:val="983"/>
        </w:trPr>
        <w:tc>
          <w:tcPr>
            <w:tcW w:w="704" w:type="dxa"/>
            <w:vMerge w:val="restart"/>
          </w:tcPr>
          <w:p w14:paraId="2CCD6378" w14:textId="6D7498DC" w:rsidR="00D62688" w:rsidRPr="00011272" w:rsidRDefault="00D62688" w:rsidP="00D62688">
            <w:pPr>
              <w:spacing w:line="400" w:lineRule="exact"/>
              <w:ind w:left="-897" w:right="-147" w:firstLine="851"/>
            </w:pPr>
            <w:r>
              <w:t xml:space="preserve">3.1. </w:t>
            </w:r>
          </w:p>
        </w:tc>
        <w:tc>
          <w:tcPr>
            <w:tcW w:w="4401" w:type="dxa"/>
            <w:vMerge w:val="restart"/>
          </w:tcPr>
          <w:p w14:paraId="01DB18E4" w14:textId="77777777" w:rsidR="00D62688" w:rsidRPr="00185196" w:rsidRDefault="00D62688" w:rsidP="00D62688">
            <w:pPr>
              <w:spacing w:line="240" w:lineRule="auto"/>
              <w:ind w:firstLine="0"/>
              <w:rPr>
                <w:rFonts w:eastAsia="Times New Roman"/>
                <w:iCs/>
                <w:lang w:eastAsia="lt-LT"/>
              </w:rPr>
            </w:pPr>
            <w:r w:rsidRPr="00185196">
              <w:rPr>
                <w:rFonts w:eastAsia="Times New Roman"/>
                <w:iCs/>
                <w:lang w:eastAsia="lt-LT"/>
              </w:rPr>
              <w:t>Aktyviau dalyvauti viešųjų įstaigų veikloje tiek kaip dalininkei, tiek kaip steigėjai, neapsiriboti formalia dalininkės veikla.</w:t>
            </w:r>
          </w:p>
          <w:p w14:paraId="5E6DC4F0" w14:textId="4DFD19FF" w:rsidR="00D62688" w:rsidRPr="00C91EAA" w:rsidRDefault="00D62688" w:rsidP="00D62688">
            <w:pPr>
              <w:tabs>
                <w:tab w:val="left" w:pos="1134"/>
                <w:tab w:val="left" w:pos="1560"/>
              </w:tabs>
              <w:spacing w:line="240" w:lineRule="auto"/>
              <w:ind w:firstLine="0"/>
              <w:contextualSpacing/>
              <w:rPr>
                <w:rFonts w:eastAsia="Times New Roman"/>
                <w:lang w:eastAsia="lt-LT"/>
              </w:rPr>
            </w:pPr>
          </w:p>
        </w:tc>
        <w:tc>
          <w:tcPr>
            <w:tcW w:w="5947" w:type="dxa"/>
          </w:tcPr>
          <w:p w14:paraId="34291CEE" w14:textId="797F7006" w:rsidR="00D62688" w:rsidRPr="00DA5D8B" w:rsidRDefault="00D62688" w:rsidP="00D62688">
            <w:pPr>
              <w:spacing w:line="240" w:lineRule="auto"/>
              <w:ind w:firstLine="0"/>
              <w:rPr>
                <w:rFonts w:eastAsia="Times New Roman"/>
                <w:bCs/>
                <w:lang w:eastAsia="lt-LT"/>
              </w:rPr>
            </w:pPr>
            <w:r w:rsidRPr="00987A0D">
              <w:rPr>
                <w:rFonts w:eastAsia="Times New Roman"/>
                <w:b/>
                <w:bCs/>
                <w:i/>
                <w:lang w:eastAsia="lt-LT"/>
              </w:rPr>
              <w:t xml:space="preserve">Švietimo, mokslo ir sporto ministerija </w:t>
            </w:r>
            <w:r w:rsidRPr="00987A0D">
              <w:rPr>
                <w:rFonts w:eastAsia="Times New Roman"/>
                <w:bCs/>
                <w:lang w:eastAsia="lt-LT"/>
              </w:rPr>
              <w:t xml:space="preserve">informavo, kad </w:t>
            </w:r>
            <w:r>
              <w:rPr>
                <w:rFonts w:eastAsia="Times New Roman"/>
                <w:bCs/>
                <w:lang w:eastAsia="lt-LT"/>
              </w:rPr>
              <w:t>s</w:t>
            </w:r>
            <w:r w:rsidRPr="00185196">
              <w:rPr>
                <w:rFonts w:eastAsia="Times New Roman"/>
                <w:bCs/>
                <w:lang w:eastAsia="lt-LT"/>
              </w:rPr>
              <w:t>iekiama Įstaigų įstatuose įteisinti nuostatą, kad visuotiniame dalininkų susirinkime dalininkai turi po vieną balsą, išskyrus Švietimo, mokslo ir sporto ministeriją, kuri turi 3 balsus.</w:t>
            </w:r>
          </w:p>
        </w:tc>
        <w:tc>
          <w:tcPr>
            <w:tcW w:w="3544" w:type="dxa"/>
          </w:tcPr>
          <w:p w14:paraId="51748BE6" w14:textId="3CC7A1CB" w:rsidR="00D62688" w:rsidRPr="00C46D7F" w:rsidRDefault="00D62688" w:rsidP="00D62688">
            <w:pPr>
              <w:tabs>
                <w:tab w:val="left" w:pos="3405"/>
              </w:tabs>
              <w:spacing w:line="240" w:lineRule="auto"/>
              <w:ind w:firstLine="0"/>
            </w:pPr>
            <w:r>
              <w:t xml:space="preserve">Atsižvelgiant į neišsamų Švietimo, mokslo ir sporto ministerijos atsakymą, vertintina, kad </w:t>
            </w:r>
            <w:r w:rsidRPr="00FD11EA">
              <w:rPr>
                <w:b/>
                <w:color w:val="92D050"/>
              </w:rPr>
              <w:t>pasiūlymas įgyvendintas iš dalies</w:t>
            </w:r>
            <w:r>
              <w:t xml:space="preserve">, kadangi nėra aišku ar ministerija planuoja imtis aktyvesnių veiksmų </w:t>
            </w:r>
            <w:r w:rsidRPr="00185196">
              <w:rPr>
                <w:rFonts w:eastAsia="Times New Roman"/>
                <w:iCs/>
                <w:lang w:eastAsia="lt-LT"/>
              </w:rPr>
              <w:t xml:space="preserve"> </w:t>
            </w:r>
            <w:r w:rsidRPr="00436B9E">
              <w:rPr>
                <w:iCs/>
              </w:rPr>
              <w:t>dalyvauti viešųjų įstaigų veikloje tiek kaip dalininkei, tiek kaip steigėjai</w:t>
            </w:r>
            <w:r>
              <w:rPr>
                <w:iCs/>
              </w:rPr>
              <w:t>.</w:t>
            </w:r>
          </w:p>
        </w:tc>
      </w:tr>
      <w:tr w:rsidR="00D62688" w:rsidRPr="00011272" w14:paraId="660D9F18" w14:textId="77777777" w:rsidTr="0051438A">
        <w:trPr>
          <w:trHeight w:val="557"/>
        </w:trPr>
        <w:tc>
          <w:tcPr>
            <w:tcW w:w="704" w:type="dxa"/>
            <w:vMerge/>
          </w:tcPr>
          <w:p w14:paraId="5CB0BB63" w14:textId="77777777" w:rsidR="00D62688" w:rsidRDefault="00D62688" w:rsidP="00D62688">
            <w:pPr>
              <w:spacing w:line="400" w:lineRule="exact"/>
              <w:ind w:left="-897" w:right="-147" w:firstLine="851"/>
            </w:pPr>
          </w:p>
        </w:tc>
        <w:tc>
          <w:tcPr>
            <w:tcW w:w="4401" w:type="dxa"/>
            <w:vMerge/>
          </w:tcPr>
          <w:p w14:paraId="0311AB8C" w14:textId="77777777" w:rsidR="00D62688" w:rsidRPr="00185196" w:rsidRDefault="00D62688" w:rsidP="00D62688">
            <w:pPr>
              <w:spacing w:line="240" w:lineRule="auto"/>
              <w:ind w:firstLine="0"/>
              <w:rPr>
                <w:rFonts w:eastAsia="Times New Roman"/>
                <w:iCs/>
                <w:lang w:eastAsia="lt-LT"/>
              </w:rPr>
            </w:pPr>
          </w:p>
        </w:tc>
        <w:tc>
          <w:tcPr>
            <w:tcW w:w="5947" w:type="dxa"/>
          </w:tcPr>
          <w:p w14:paraId="58218322" w14:textId="77777777" w:rsidR="00D62688" w:rsidRPr="0051438A" w:rsidRDefault="00D62688" w:rsidP="00D62688">
            <w:pPr>
              <w:pStyle w:val="Other0"/>
              <w:ind w:right="293"/>
              <w:jc w:val="both"/>
              <w:rPr>
                <w:rStyle w:val="Other"/>
                <w:rFonts w:eastAsia="Calibri"/>
                <w:b/>
                <w:bCs/>
                <w:sz w:val="24"/>
                <w:szCs w:val="24"/>
                <w:lang w:val="lt-LT"/>
              </w:rPr>
            </w:pPr>
            <w:r w:rsidRPr="0051438A">
              <w:rPr>
                <w:rStyle w:val="Other"/>
                <w:rFonts w:eastAsia="Calibri"/>
                <w:b/>
                <w:bCs/>
                <w:sz w:val="24"/>
                <w:szCs w:val="24"/>
                <w:lang w:val="lt-LT"/>
              </w:rPr>
              <w:t>2024-09-23</w:t>
            </w:r>
          </w:p>
          <w:p w14:paraId="57EEC085" w14:textId="15476476" w:rsidR="00D62688" w:rsidRPr="003B3E85" w:rsidRDefault="0051438A" w:rsidP="00D62688">
            <w:pPr>
              <w:spacing w:line="240" w:lineRule="auto"/>
              <w:ind w:firstLine="0"/>
              <w:rPr>
                <w:rFonts w:eastAsia="Times New Roman"/>
                <w:b/>
                <w:bCs/>
                <w:i/>
                <w:lang w:eastAsia="lt-LT"/>
              </w:rPr>
            </w:pPr>
            <w:r w:rsidRPr="002B5C6D">
              <w:t xml:space="preserve">ŠMSM viešųjų įstaigų veikloje dalyvauja aktyviai, su visais dalininkais palaiko nuolatinius partnerystės ryšius, </w:t>
            </w:r>
            <w:r>
              <w:t xml:space="preserve">prireikus </w:t>
            </w:r>
            <w:r w:rsidRPr="002B5C6D">
              <w:t xml:space="preserve">ŠMSM inicijuoja visuotinius dalininkų susirinkimus, kviečia dalininkus į kitus bendrus susitikimus, tiesiogiai konsultuoja. </w:t>
            </w:r>
            <w:r w:rsidR="00FD11EA">
              <w:t>S</w:t>
            </w:r>
            <w:r w:rsidRPr="002B5C6D">
              <w:t xml:space="preserve">iekiant veiksmingiau dalyvauti viešųjų įstaigų </w:t>
            </w:r>
            <w:r w:rsidRPr="002B5C6D">
              <w:lastRenderedPageBreak/>
              <w:t>statusą turinčių profesinio mokymo įstaigų valdyme, ŠMSM įsteigtas Įstaigų veiklos skyrius, veikiantis viešųjų ir biudžetinių įstaigų, kuriose ŠMSM įgyvendina savininko (dalininko) teises ir pareigas, koordinavimo srityje</w:t>
            </w:r>
            <w:r w:rsidR="00FD11EA">
              <w:t>.</w:t>
            </w:r>
          </w:p>
        </w:tc>
        <w:tc>
          <w:tcPr>
            <w:tcW w:w="3544" w:type="dxa"/>
          </w:tcPr>
          <w:p w14:paraId="18B0A18C" w14:textId="227392D2" w:rsidR="00D62688" w:rsidRPr="00D62688" w:rsidRDefault="00D62688" w:rsidP="00FD11EA">
            <w:pPr>
              <w:pStyle w:val="Other0"/>
              <w:ind w:right="293"/>
              <w:jc w:val="both"/>
              <w:rPr>
                <w:rStyle w:val="Other"/>
                <w:rFonts w:eastAsia="Calibri"/>
                <w:b/>
                <w:bCs/>
                <w:sz w:val="24"/>
                <w:szCs w:val="24"/>
              </w:rPr>
            </w:pPr>
            <w:r w:rsidRPr="00D62688">
              <w:rPr>
                <w:rStyle w:val="Other"/>
                <w:rFonts w:eastAsia="Calibri"/>
                <w:b/>
                <w:bCs/>
                <w:sz w:val="24"/>
                <w:szCs w:val="24"/>
              </w:rPr>
              <w:lastRenderedPageBreak/>
              <w:t>2024-10-0</w:t>
            </w:r>
            <w:r w:rsidR="00422CF8">
              <w:rPr>
                <w:rStyle w:val="Other"/>
                <w:rFonts w:eastAsia="Calibri"/>
                <w:b/>
                <w:bCs/>
                <w:sz w:val="24"/>
                <w:szCs w:val="24"/>
              </w:rPr>
              <w:t>8</w:t>
            </w:r>
          </w:p>
          <w:p w14:paraId="151B965D" w14:textId="77777777" w:rsidR="00FD11EA" w:rsidRPr="00FD11EA" w:rsidRDefault="00FD11EA" w:rsidP="00FD11EA">
            <w:pPr>
              <w:spacing w:line="240" w:lineRule="auto"/>
              <w:ind w:firstLine="0"/>
              <w:rPr>
                <w:b/>
                <w:color w:val="00B050"/>
              </w:rPr>
            </w:pPr>
            <w:r w:rsidRPr="00FD11EA">
              <w:rPr>
                <w:b/>
                <w:color w:val="00B050"/>
              </w:rPr>
              <w:t>Įgyvendinta</w:t>
            </w:r>
          </w:p>
          <w:p w14:paraId="5D148201" w14:textId="77777777" w:rsidR="00FD11EA" w:rsidRDefault="00FD11EA" w:rsidP="00FD11EA">
            <w:pPr>
              <w:spacing w:line="240" w:lineRule="auto"/>
              <w:ind w:firstLine="0"/>
            </w:pPr>
            <w:r>
              <w:t>Pastabų ir pasiūlymų nėra</w:t>
            </w:r>
          </w:p>
          <w:p w14:paraId="7D5CA407" w14:textId="76CC3926" w:rsidR="00D62688" w:rsidRPr="00651E6F" w:rsidRDefault="00FD11EA" w:rsidP="00FD11EA">
            <w:pPr>
              <w:spacing w:line="240" w:lineRule="auto"/>
              <w:ind w:firstLine="0"/>
              <w:rPr>
                <w:b/>
                <w:color w:val="00B0F0"/>
              </w:rPr>
            </w:pPr>
            <w:r>
              <w:t>Stebėsena baigta</w:t>
            </w:r>
          </w:p>
        </w:tc>
      </w:tr>
      <w:tr w:rsidR="00D62688" w:rsidRPr="00011272" w14:paraId="60134376" w14:textId="77777777" w:rsidTr="0051438A">
        <w:trPr>
          <w:trHeight w:val="557"/>
        </w:trPr>
        <w:tc>
          <w:tcPr>
            <w:tcW w:w="704" w:type="dxa"/>
            <w:vMerge w:val="restart"/>
          </w:tcPr>
          <w:p w14:paraId="4C4DE777" w14:textId="394139FE" w:rsidR="00D62688" w:rsidRDefault="00D62688" w:rsidP="00D62688">
            <w:pPr>
              <w:spacing w:line="400" w:lineRule="exact"/>
              <w:ind w:left="-897" w:right="-147" w:firstLine="851"/>
            </w:pPr>
            <w:r>
              <w:t>3.2.</w:t>
            </w:r>
          </w:p>
        </w:tc>
        <w:tc>
          <w:tcPr>
            <w:tcW w:w="4401" w:type="dxa"/>
            <w:vMerge w:val="restart"/>
          </w:tcPr>
          <w:p w14:paraId="63B5A7EE" w14:textId="45BF96C6" w:rsidR="00D62688" w:rsidRPr="00DA5D8B" w:rsidRDefault="00D62688" w:rsidP="00D62688">
            <w:pPr>
              <w:spacing w:line="240" w:lineRule="auto"/>
              <w:ind w:firstLine="0"/>
              <w:rPr>
                <w:rFonts w:eastAsia="Times New Roman"/>
                <w:iCs/>
                <w:lang w:eastAsia="lt-LT"/>
              </w:rPr>
            </w:pPr>
            <w:r w:rsidRPr="00185196">
              <w:rPr>
                <w:rFonts w:eastAsia="Times New Roman"/>
                <w:iCs/>
                <w:lang w:eastAsia="lt-LT"/>
              </w:rPr>
              <w:t>Svarstyti galimybę nuostatą, kad visuotiniame dalininkų susirinkime valstybė turėtų balsų daugumą visais sprendžiamais klausimais, įtvirtinti įstatymo lygiu ir praplėsti Profesinio mokymo įstatymo 21 straipsnio nuostatas, nurodančias, kad priimant tik Viešųjų įstaigų įstatymo 10 straipsnio 1 dalies 8, 9, 10, 11 punktuose numatytus sprendimus valstybė turi sprendžiamojo balso teisę.</w:t>
            </w:r>
          </w:p>
        </w:tc>
        <w:tc>
          <w:tcPr>
            <w:tcW w:w="5947" w:type="dxa"/>
          </w:tcPr>
          <w:p w14:paraId="5E6BCFA2" w14:textId="6AAAD322" w:rsidR="00D62688" w:rsidRPr="00185196" w:rsidRDefault="00D62688" w:rsidP="00D62688">
            <w:pPr>
              <w:spacing w:line="240" w:lineRule="auto"/>
              <w:ind w:firstLine="0"/>
              <w:rPr>
                <w:rFonts w:eastAsia="Times New Roman"/>
                <w:bCs/>
                <w:lang w:eastAsia="lt-LT"/>
              </w:rPr>
            </w:pPr>
            <w:r w:rsidRPr="003B3E85">
              <w:rPr>
                <w:rFonts w:eastAsia="Times New Roman"/>
                <w:b/>
                <w:bCs/>
                <w:i/>
                <w:lang w:eastAsia="lt-LT"/>
              </w:rPr>
              <w:t xml:space="preserve">Švietimo, mokslo ir sporto ministerija </w:t>
            </w:r>
            <w:r w:rsidRPr="003B3E85">
              <w:rPr>
                <w:rFonts w:eastAsia="Times New Roman"/>
                <w:bCs/>
                <w:lang w:eastAsia="lt-LT"/>
              </w:rPr>
              <w:t xml:space="preserve">informavo, kad </w:t>
            </w:r>
            <w:r w:rsidRPr="00185196">
              <w:rPr>
                <w:rFonts w:eastAsia="Times New Roman"/>
                <w:bCs/>
                <w:lang w:eastAsia="lt-LT"/>
              </w:rPr>
              <w:t>Švietimo, mokslo ir sporto ministras 2019 m. kovo 25 d. įsakymu Nr. V-310 patvirtino naujas Lietuvos Respublikos švietimo, mokslo ir sporto ministerijos atstovavimo valstybei viešosiose įstaigose taisykles. Šių taisyklių VI skyriuje nustatyta ministerijai atstovaujančių asmenų atsakomybė.</w:t>
            </w:r>
          </w:p>
          <w:p w14:paraId="4AF83E49" w14:textId="49CFB2B2" w:rsidR="00D62688" w:rsidRPr="00651E6F" w:rsidRDefault="00D62688" w:rsidP="00D62688">
            <w:pPr>
              <w:spacing w:line="240" w:lineRule="auto"/>
              <w:ind w:firstLine="0"/>
              <w:rPr>
                <w:rFonts w:eastAsia="Times New Roman"/>
                <w:bCs/>
                <w:lang w:eastAsia="lt-LT"/>
              </w:rPr>
            </w:pPr>
            <w:r w:rsidRPr="001640EE">
              <w:rPr>
                <w:rFonts w:eastAsia="Times New Roman"/>
                <w:b/>
                <w:bCs/>
                <w:lang w:eastAsia="lt-LT"/>
              </w:rPr>
              <w:t>2022-10-06 ŠMSM</w:t>
            </w:r>
            <w:r>
              <w:rPr>
                <w:rFonts w:eastAsia="Times New Roman"/>
                <w:bCs/>
                <w:lang w:eastAsia="lt-LT"/>
              </w:rPr>
              <w:t xml:space="preserve"> </w:t>
            </w:r>
            <w:r w:rsidRPr="001640EE">
              <w:rPr>
                <w:rFonts w:eastAsia="Times New Roman"/>
                <w:b/>
                <w:bCs/>
                <w:lang w:eastAsia="lt-LT"/>
              </w:rPr>
              <w:t>informavo</w:t>
            </w:r>
            <w:r>
              <w:rPr>
                <w:rFonts w:eastAsia="Times New Roman"/>
                <w:bCs/>
                <w:lang w:eastAsia="lt-LT"/>
              </w:rPr>
              <w:t>, kad v</w:t>
            </w:r>
            <w:r w:rsidRPr="001640EE">
              <w:rPr>
                <w:rFonts w:eastAsia="Times New Roman"/>
                <w:bCs/>
                <w:lang w:eastAsia="lt-LT"/>
              </w:rPr>
              <w:t>alstybės, kaip dalininkės, sprendžiamojo balso teisė visais visuotiniame dalininkų susirinkime sprendžiamais klausimais užtikrinama viešųjų įstaigų įstatuose įtvirtinus Švietimo, mokslo ir sporto ministerijos balsų daugumą. Vadovaujantis Viešųjų įstaigų įstatymo 10 str. 3 d. nuostatomis, 16 iš 17 profesinio mokymo įstaigų, kuriose, be Švietimo, mokslo ir sporto ministerijos, yra kitų dalininkų, įstatuose yra įtvirtinta Švietimo, mokslo ir sporto ministerijos balsų dauguma.</w:t>
            </w:r>
          </w:p>
        </w:tc>
        <w:tc>
          <w:tcPr>
            <w:tcW w:w="3544" w:type="dxa"/>
          </w:tcPr>
          <w:p w14:paraId="4EFDBDD5" w14:textId="07BC458B" w:rsidR="00D62688" w:rsidRDefault="00D62688" w:rsidP="00D62688">
            <w:pPr>
              <w:spacing w:line="240" w:lineRule="auto"/>
              <w:ind w:firstLine="0"/>
              <w:rPr>
                <w:iCs/>
              </w:rPr>
            </w:pPr>
            <w:r w:rsidRPr="00FD11EA">
              <w:rPr>
                <w:b/>
                <w:color w:val="92D050"/>
              </w:rPr>
              <w:t>Pasiūlymas įgyvendintas iš dalies</w:t>
            </w:r>
            <w:r>
              <w:t>,</w:t>
            </w:r>
            <w:r w:rsidRPr="00111791">
              <w:t xml:space="preserve"> nes nenurodyta ar ministerija ėmėsi iniciatyvos dėl </w:t>
            </w:r>
            <w:r w:rsidRPr="00111791">
              <w:rPr>
                <w:iCs/>
              </w:rPr>
              <w:t>Profesinio mokymo įstatymo 21 straipsnio nuostatų praplėtimo.</w:t>
            </w:r>
          </w:p>
          <w:p w14:paraId="307A54C8" w14:textId="5CC48809" w:rsidR="00D62688" w:rsidRPr="004528CD" w:rsidRDefault="00D62688" w:rsidP="00D62688">
            <w:pPr>
              <w:spacing w:line="240" w:lineRule="auto"/>
              <w:ind w:firstLine="0"/>
              <w:rPr>
                <w:b/>
              </w:rPr>
            </w:pPr>
          </w:p>
        </w:tc>
      </w:tr>
      <w:tr w:rsidR="00D62688" w:rsidRPr="00011272" w14:paraId="2338D3E5" w14:textId="77777777" w:rsidTr="0051438A">
        <w:trPr>
          <w:trHeight w:val="847"/>
        </w:trPr>
        <w:tc>
          <w:tcPr>
            <w:tcW w:w="704" w:type="dxa"/>
            <w:vMerge/>
          </w:tcPr>
          <w:p w14:paraId="77ABE3F5" w14:textId="77777777" w:rsidR="00D62688" w:rsidRDefault="00D62688" w:rsidP="00D62688">
            <w:pPr>
              <w:spacing w:line="400" w:lineRule="exact"/>
              <w:ind w:left="-897" w:right="-147" w:firstLine="851"/>
            </w:pPr>
          </w:p>
        </w:tc>
        <w:tc>
          <w:tcPr>
            <w:tcW w:w="4401" w:type="dxa"/>
            <w:vMerge/>
          </w:tcPr>
          <w:p w14:paraId="1855303B" w14:textId="77777777" w:rsidR="00D62688" w:rsidRPr="00185196" w:rsidRDefault="00D62688" w:rsidP="00D62688">
            <w:pPr>
              <w:spacing w:line="240" w:lineRule="auto"/>
              <w:ind w:firstLine="0"/>
              <w:rPr>
                <w:rFonts w:eastAsia="Times New Roman"/>
                <w:iCs/>
                <w:lang w:eastAsia="lt-LT"/>
              </w:rPr>
            </w:pPr>
          </w:p>
        </w:tc>
        <w:tc>
          <w:tcPr>
            <w:tcW w:w="5947" w:type="dxa"/>
          </w:tcPr>
          <w:p w14:paraId="5A7C57FE" w14:textId="77777777" w:rsidR="00D62688" w:rsidRPr="00FD11EA" w:rsidRDefault="00D62688" w:rsidP="00D62688">
            <w:pPr>
              <w:pStyle w:val="Other0"/>
              <w:ind w:right="293"/>
              <w:jc w:val="both"/>
              <w:rPr>
                <w:rStyle w:val="Other"/>
                <w:rFonts w:eastAsia="Calibri"/>
                <w:b/>
                <w:bCs/>
                <w:sz w:val="24"/>
                <w:szCs w:val="24"/>
                <w:lang w:val="lt-LT"/>
              </w:rPr>
            </w:pPr>
            <w:r w:rsidRPr="00FD11EA">
              <w:rPr>
                <w:rStyle w:val="Other"/>
                <w:rFonts w:eastAsia="Calibri"/>
                <w:b/>
                <w:bCs/>
                <w:sz w:val="24"/>
                <w:szCs w:val="24"/>
                <w:lang w:val="lt-LT"/>
              </w:rPr>
              <w:t>2024-09-23</w:t>
            </w:r>
          </w:p>
          <w:p w14:paraId="17281596" w14:textId="5D281B26" w:rsidR="00D62688" w:rsidRPr="008849EE" w:rsidRDefault="00FD11EA" w:rsidP="00D62688">
            <w:pPr>
              <w:spacing w:line="240" w:lineRule="auto"/>
              <w:ind w:firstLine="0"/>
              <w:rPr>
                <w:rFonts w:eastAsia="Times New Roman"/>
                <w:b/>
                <w:bCs/>
                <w:i/>
                <w:lang w:eastAsia="lt-LT"/>
              </w:rPr>
            </w:pPr>
            <w:r w:rsidRPr="002B5C6D">
              <w:t>Viešosios įstaigos statusą turinčių profesinio mokymo įstaigų, kuriose yra daugiau kaip du dalininkai, įstatai buvo pakoreguoti nustatant ŠMSM atstovų balsų daugumą, taip valstybei suteikiant sprendžiamojo balso galią.</w:t>
            </w:r>
          </w:p>
        </w:tc>
        <w:tc>
          <w:tcPr>
            <w:tcW w:w="3544" w:type="dxa"/>
          </w:tcPr>
          <w:p w14:paraId="6F4896DE" w14:textId="559D0414" w:rsidR="00D62688" w:rsidRPr="00422CF8" w:rsidRDefault="00D62688" w:rsidP="00FD11EA">
            <w:pPr>
              <w:pStyle w:val="Other0"/>
              <w:ind w:right="293"/>
              <w:jc w:val="both"/>
              <w:rPr>
                <w:rStyle w:val="Other"/>
                <w:rFonts w:eastAsia="Calibri"/>
                <w:b/>
                <w:bCs/>
                <w:sz w:val="24"/>
                <w:szCs w:val="24"/>
                <w:lang w:val="lt-LT"/>
              </w:rPr>
            </w:pPr>
            <w:r w:rsidRPr="00422CF8">
              <w:rPr>
                <w:rStyle w:val="Other"/>
                <w:rFonts w:eastAsia="Calibri"/>
                <w:b/>
                <w:bCs/>
                <w:sz w:val="24"/>
                <w:szCs w:val="24"/>
                <w:lang w:val="lt-LT"/>
              </w:rPr>
              <w:t>2024-10-0</w:t>
            </w:r>
            <w:r w:rsidR="00422CF8">
              <w:rPr>
                <w:rStyle w:val="Other"/>
                <w:rFonts w:eastAsia="Calibri"/>
                <w:b/>
                <w:bCs/>
                <w:sz w:val="24"/>
                <w:szCs w:val="24"/>
                <w:lang w:val="lt-LT"/>
              </w:rPr>
              <w:t>8</w:t>
            </w:r>
          </w:p>
          <w:p w14:paraId="5E2FA8E7" w14:textId="61BF4222" w:rsidR="00D62688" w:rsidRPr="00FD11EA" w:rsidRDefault="00FD11EA" w:rsidP="00D62688">
            <w:pPr>
              <w:spacing w:line="240" w:lineRule="auto"/>
              <w:ind w:firstLine="0"/>
              <w:rPr>
                <w:b/>
                <w:color w:val="00B050"/>
              </w:rPr>
            </w:pPr>
            <w:r w:rsidRPr="00FD11EA">
              <w:rPr>
                <w:b/>
                <w:color w:val="00B050"/>
              </w:rPr>
              <w:t>Įgyvendinta</w:t>
            </w:r>
          </w:p>
          <w:p w14:paraId="7A12A9B0" w14:textId="4019E959" w:rsidR="00FD11EA" w:rsidRDefault="00FD11EA" w:rsidP="00FD11EA">
            <w:pPr>
              <w:spacing w:line="240" w:lineRule="auto"/>
              <w:ind w:firstLine="0"/>
            </w:pPr>
            <w:r>
              <w:t>Įgyvendinta alternatyviu būdu, keičiant profesinio mokymo įstaigų įstatus, STT KRA išvadoje pateikt</w:t>
            </w:r>
            <w:r w:rsidR="00A44526">
              <w:t>o</w:t>
            </w:r>
            <w:r>
              <w:t xml:space="preserve"> pasiūlymo tikslas – </w:t>
            </w:r>
            <w:r w:rsidRPr="00A44526">
              <w:rPr>
                <w:i/>
                <w:iCs/>
              </w:rPr>
              <w:t>kad</w:t>
            </w:r>
            <w:r>
              <w:t xml:space="preserve"> </w:t>
            </w:r>
            <w:r w:rsidRPr="00FD11EA">
              <w:rPr>
                <w:i/>
                <w:iCs/>
              </w:rPr>
              <w:t xml:space="preserve">valstybė </w:t>
            </w:r>
            <w:r w:rsidRPr="00FD11EA">
              <w:rPr>
                <w:rFonts w:eastAsia="Times New Roman"/>
                <w:i/>
                <w:iCs/>
                <w:lang w:eastAsia="lt-LT"/>
              </w:rPr>
              <w:t>turėtų balsų daugumą visais sprendžiamais klausimais</w:t>
            </w:r>
            <w:r>
              <w:t>, buvo</w:t>
            </w:r>
            <w:r w:rsidRPr="00FD11EA">
              <w:t xml:space="preserve"> </w:t>
            </w:r>
            <w:r>
              <w:t xml:space="preserve">pasiektas teisės aktų nustatyta tvarka </w:t>
            </w:r>
            <w:r w:rsidR="00E56F58">
              <w:t xml:space="preserve">valstybei atstovaujančiai </w:t>
            </w:r>
            <w:r>
              <w:t>ŠMSM suteikus</w:t>
            </w:r>
            <w:r w:rsidR="00E56F58">
              <w:t xml:space="preserve"> </w:t>
            </w:r>
            <w:r w:rsidR="00E56F58">
              <w:lastRenderedPageBreak/>
              <w:t>įstaigų</w:t>
            </w:r>
            <w:r>
              <w:t xml:space="preserve"> valdymo teises</w:t>
            </w:r>
            <w:r w:rsidR="00E56F58">
              <w:t xml:space="preserve"> dalininkų susirinkimuose</w:t>
            </w:r>
            <w:r>
              <w:t>.</w:t>
            </w:r>
          </w:p>
          <w:p w14:paraId="0650F04F" w14:textId="77777777" w:rsidR="00FD11EA" w:rsidRDefault="00FD11EA" w:rsidP="00FD11EA">
            <w:pPr>
              <w:spacing w:line="240" w:lineRule="auto"/>
              <w:ind w:firstLine="0"/>
            </w:pPr>
          </w:p>
          <w:p w14:paraId="332458E3" w14:textId="77777777" w:rsidR="00FD11EA" w:rsidRDefault="00FD11EA" w:rsidP="00FD11EA">
            <w:pPr>
              <w:spacing w:line="240" w:lineRule="auto"/>
              <w:ind w:firstLine="0"/>
            </w:pPr>
            <w:r>
              <w:t>Pastabų ir pasiūlymų nėra</w:t>
            </w:r>
          </w:p>
          <w:p w14:paraId="77D0E046" w14:textId="5CE02E61" w:rsidR="00FD11EA" w:rsidRPr="00FD11EA" w:rsidRDefault="00FD11EA" w:rsidP="00FD11EA">
            <w:pPr>
              <w:spacing w:line="240" w:lineRule="auto"/>
              <w:ind w:firstLine="0"/>
            </w:pPr>
            <w:r>
              <w:t>Stebėsena baigta</w:t>
            </w:r>
          </w:p>
        </w:tc>
      </w:tr>
      <w:tr w:rsidR="00D62688" w:rsidRPr="00011272" w14:paraId="36C8CF5A" w14:textId="77777777" w:rsidTr="0051438A">
        <w:trPr>
          <w:trHeight w:val="847"/>
        </w:trPr>
        <w:tc>
          <w:tcPr>
            <w:tcW w:w="704" w:type="dxa"/>
          </w:tcPr>
          <w:p w14:paraId="64C0C727" w14:textId="2C469C57" w:rsidR="00D62688" w:rsidRPr="00011272" w:rsidRDefault="00D62688" w:rsidP="00D62688">
            <w:pPr>
              <w:spacing w:line="400" w:lineRule="exact"/>
              <w:ind w:left="-897" w:right="-147" w:firstLine="851"/>
            </w:pPr>
            <w:r>
              <w:lastRenderedPageBreak/>
              <w:t>3.3.</w:t>
            </w:r>
          </w:p>
        </w:tc>
        <w:tc>
          <w:tcPr>
            <w:tcW w:w="4401" w:type="dxa"/>
          </w:tcPr>
          <w:p w14:paraId="52A515A8" w14:textId="62080843" w:rsidR="00D62688" w:rsidRPr="00DA5D8B" w:rsidRDefault="00D62688" w:rsidP="00D62688">
            <w:pPr>
              <w:spacing w:line="240" w:lineRule="auto"/>
              <w:ind w:firstLine="0"/>
              <w:rPr>
                <w:rFonts w:eastAsia="Times New Roman"/>
                <w:iCs/>
                <w:lang w:eastAsia="lt-LT"/>
              </w:rPr>
            </w:pPr>
            <w:r w:rsidRPr="00185196">
              <w:rPr>
                <w:rFonts w:eastAsia="Times New Roman"/>
                <w:iCs/>
                <w:lang w:eastAsia="lt-LT"/>
              </w:rPr>
              <w:t>Tobulinti Atstovavimo taisykles, jose įtvirtinti įgaliotinių atsakomybės už sprendimą, kurio priimti nebuvo įgaliotas, ar sprendimą, neatitinkantį įgaliojimo, ir atitinkamai dėl to padarytos žalos valstybei principą.</w:t>
            </w:r>
          </w:p>
        </w:tc>
        <w:tc>
          <w:tcPr>
            <w:tcW w:w="5947" w:type="dxa"/>
          </w:tcPr>
          <w:p w14:paraId="223CBCDA" w14:textId="1D67B479" w:rsidR="00D62688" w:rsidRPr="00DA5D8B" w:rsidRDefault="00D62688" w:rsidP="00D62688">
            <w:pPr>
              <w:spacing w:line="240" w:lineRule="auto"/>
              <w:ind w:firstLine="0"/>
              <w:rPr>
                <w:rFonts w:eastAsia="Times New Roman"/>
                <w:bCs/>
                <w:lang w:eastAsia="lt-LT"/>
              </w:rPr>
            </w:pPr>
            <w:r w:rsidRPr="008849EE">
              <w:rPr>
                <w:rFonts w:eastAsia="Times New Roman"/>
                <w:b/>
                <w:bCs/>
                <w:i/>
                <w:lang w:eastAsia="lt-LT"/>
              </w:rPr>
              <w:t xml:space="preserve">Švietimo, mokslo ir sporto ministerija </w:t>
            </w:r>
            <w:r w:rsidRPr="008849EE">
              <w:rPr>
                <w:rFonts w:eastAsia="Times New Roman"/>
                <w:bCs/>
                <w:lang w:eastAsia="lt-LT"/>
              </w:rPr>
              <w:t xml:space="preserve">informavo, kad </w:t>
            </w:r>
            <w:r>
              <w:rPr>
                <w:rFonts w:eastAsia="Times New Roman"/>
                <w:bCs/>
                <w:lang w:eastAsia="lt-LT"/>
              </w:rPr>
              <w:t>m</w:t>
            </w:r>
            <w:r w:rsidRPr="00185196">
              <w:rPr>
                <w:rFonts w:eastAsia="Times New Roman"/>
                <w:bCs/>
                <w:lang w:eastAsia="lt-LT"/>
              </w:rPr>
              <w:t xml:space="preserve">inisterijai atstovaujančių asmenų atsakomybė įtvirtinta švietimo, mokslo ir sporto ministro 2019 m. kovo 25 d. įsakymu Nr. V-310 patvirtintose naujose Lietuvos Respublikos švietimo, mokslo ir sporto ministerijos atstovavimo valstybei viešosiose įstaigose taisyklėse. </w:t>
            </w:r>
          </w:p>
        </w:tc>
        <w:tc>
          <w:tcPr>
            <w:tcW w:w="3544" w:type="dxa"/>
          </w:tcPr>
          <w:p w14:paraId="0F25C37A" w14:textId="6E6B5BAE" w:rsidR="00D62688" w:rsidRPr="00694787" w:rsidRDefault="00FD11EA" w:rsidP="00D62688">
            <w:pPr>
              <w:spacing w:line="240" w:lineRule="auto"/>
              <w:ind w:firstLine="0"/>
            </w:pPr>
            <w:r>
              <w:rPr>
                <w:b/>
                <w:color w:val="00B050"/>
              </w:rPr>
              <w:t>Į</w:t>
            </w:r>
            <w:r w:rsidR="00D62688" w:rsidRPr="00E1354A">
              <w:rPr>
                <w:b/>
                <w:color w:val="00B050"/>
              </w:rPr>
              <w:t>gyvendinta</w:t>
            </w:r>
            <w:r w:rsidR="00D62688">
              <w:rPr>
                <w:b/>
                <w:color w:val="00B050"/>
              </w:rPr>
              <w:t xml:space="preserve">. </w:t>
            </w:r>
          </w:p>
        </w:tc>
      </w:tr>
      <w:tr w:rsidR="00D62688" w:rsidRPr="00011272" w14:paraId="5F6E7AD1" w14:textId="77777777" w:rsidTr="00651F03">
        <w:trPr>
          <w:trHeight w:val="313"/>
        </w:trPr>
        <w:tc>
          <w:tcPr>
            <w:tcW w:w="14596" w:type="dxa"/>
            <w:gridSpan w:val="4"/>
          </w:tcPr>
          <w:p w14:paraId="17317552" w14:textId="0A8A7D7F" w:rsidR="00D62688" w:rsidRPr="00651F03" w:rsidRDefault="00D62688" w:rsidP="00D62688">
            <w:pPr>
              <w:spacing w:line="240" w:lineRule="auto"/>
              <w:ind w:firstLine="0"/>
              <w:rPr>
                <w:i/>
                <w:color w:val="00B050"/>
              </w:rPr>
            </w:pPr>
            <w:r w:rsidRPr="00651F03">
              <w:rPr>
                <w:i/>
              </w:rPr>
              <w:t xml:space="preserve">4. </w:t>
            </w:r>
            <w:r w:rsidRPr="00651F03">
              <w:rPr>
                <w:rFonts w:eastAsiaTheme="minorHAnsi"/>
                <w:i/>
              </w:rPr>
              <w:t xml:space="preserve"> </w:t>
            </w:r>
            <w:r w:rsidRPr="00651F03">
              <w:rPr>
                <w:i/>
              </w:rPr>
              <w:t>Dėl antikorupcinės veiklos Švietimo, mokslo ir sporto ministerijoje ir jai pavaldžiose institucijose</w:t>
            </w:r>
            <w:r>
              <w:rPr>
                <w:i/>
              </w:rPr>
              <w:t>:</w:t>
            </w:r>
          </w:p>
        </w:tc>
      </w:tr>
      <w:tr w:rsidR="00D62688" w:rsidRPr="00011272" w14:paraId="642292CA" w14:textId="77777777" w:rsidTr="0051438A">
        <w:trPr>
          <w:trHeight w:val="551"/>
        </w:trPr>
        <w:tc>
          <w:tcPr>
            <w:tcW w:w="704" w:type="dxa"/>
          </w:tcPr>
          <w:p w14:paraId="5A45CCDE" w14:textId="6E07226F" w:rsidR="00D62688" w:rsidRDefault="00D62688" w:rsidP="00D62688">
            <w:pPr>
              <w:spacing w:line="400" w:lineRule="exact"/>
              <w:ind w:left="-897" w:right="-147" w:firstLine="851"/>
            </w:pPr>
            <w:r>
              <w:t xml:space="preserve">4.1. </w:t>
            </w:r>
          </w:p>
        </w:tc>
        <w:tc>
          <w:tcPr>
            <w:tcW w:w="4401" w:type="dxa"/>
          </w:tcPr>
          <w:p w14:paraId="0754FC89" w14:textId="77777777" w:rsidR="00D62688" w:rsidRPr="00185196" w:rsidRDefault="00D62688" w:rsidP="00D62688">
            <w:pPr>
              <w:spacing w:line="240" w:lineRule="auto"/>
              <w:ind w:firstLine="0"/>
              <w:rPr>
                <w:rFonts w:eastAsia="Times New Roman"/>
                <w:iCs/>
                <w:lang w:eastAsia="lt-LT"/>
              </w:rPr>
            </w:pPr>
            <w:r w:rsidRPr="00185196">
              <w:rPr>
                <w:rFonts w:eastAsia="Times New Roman"/>
                <w:iCs/>
                <w:lang w:eastAsia="lt-LT"/>
              </w:rPr>
              <w:t xml:space="preserve">Kiekvienais metais nustatyti veiklos sritis, kuriose egzistuoja didelė korupcijos pasireiškimo tikimybė, jas įvertinti ir nustatyti korupcijos rizikos veiksnius, numatyti priemones, kurių būtina imtis nustatytiems korupcijos rizikos veiksniams valdyti ar juos pašalinti. </w:t>
            </w:r>
          </w:p>
          <w:p w14:paraId="42D15024" w14:textId="64D62BA3" w:rsidR="00D62688" w:rsidRPr="009229E9" w:rsidRDefault="00D62688" w:rsidP="00D62688">
            <w:pPr>
              <w:spacing w:line="240" w:lineRule="auto"/>
              <w:ind w:firstLine="0"/>
              <w:rPr>
                <w:rFonts w:eastAsia="Times New Roman"/>
                <w:lang w:eastAsia="lt-LT"/>
              </w:rPr>
            </w:pPr>
          </w:p>
        </w:tc>
        <w:tc>
          <w:tcPr>
            <w:tcW w:w="5947" w:type="dxa"/>
          </w:tcPr>
          <w:p w14:paraId="72FC59B4" w14:textId="161C359A" w:rsidR="00D62688" w:rsidRPr="00185196" w:rsidRDefault="00D62688" w:rsidP="00D62688">
            <w:pPr>
              <w:spacing w:line="240" w:lineRule="auto"/>
              <w:ind w:firstLine="0"/>
              <w:rPr>
                <w:rFonts w:eastAsia="Times New Roman"/>
                <w:bCs/>
                <w:lang w:eastAsia="lt-LT"/>
              </w:rPr>
            </w:pPr>
            <w:r w:rsidRPr="008849EE">
              <w:rPr>
                <w:rFonts w:eastAsia="Times New Roman"/>
                <w:b/>
                <w:bCs/>
                <w:i/>
                <w:lang w:eastAsia="lt-LT"/>
              </w:rPr>
              <w:t xml:space="preserve">Švietimo, mokslo ir sporto ministerija </w:t>
            </w:r>
            <w:r w:rsidRPr="008849EE">
              <w:rPr>
                <w:rFonts w:eastAsia="Times New Roman"/>
                <w:bCs/>
                <w:lang w:eastAsia="lt-LT"/>
              </w:rPr>
              <w:t xml:space="preserve">informavo, kad </w:t>
            </w:r>
            <w:r>
              <w:rPr>
                <w:rFonts w:eastAsia="Times New Roman"/>
                <w:bCs/>
                <w:lang w:eastAsia="lt-LT"/>
              </w:rPr>
              <w:t>M</w:t>
            </w:r>
            <w:r w:rsidRPr="00185196">
              <w:rPr>
                <w:rFonts w:eastAsia="Times New Roman"/>
                <w:bCs/>
                <w:lang w:eastAsia="lt-LT"/>
              </w:rPr>
              <w:t xml:space="preserve">inisterijos ir jai pavaldžių įstaigų korupcijos prevencijos tvarkos apraše, patvirtintame švietimo ir mokslo ministro 2017 m. spalio 19 d. įsakymu Nr. V-797, yra nustatyta, kad veiklos sričių, kuriose egzistuoja didelė korupcijos pasireiškimo tikimybė, antikorupcinė analizė ir vertinimas atliekamas kasmet. Ministerija yra atlikusi </w:t>
            </w:r>
            <w:r w:rsidRPr="00185196">
              <w:rPr>
                <w:rFonts w:eastAsia="Times New Roman"/>
                <w:lang w:eastAsia="lt-LT"/>
              </w:rPr>
              <w:t xml:space="preserve">korupcijos pasireiškimo tikimybės analizę ir vertinimą licencijų vykdyti formalųjį profesinį mokymą išdavimo srityje ir leidimų vykdyti studijas ir (ar) su studijomis susijusią veiklą išdavimo srityje už 2017 m. sausio 1 d. – 2018 m. rugpjūčio 31 d. laikotarpį. Motyvuota išvada 2019 m. vasario 25 d. yra pateikta Specialiųjų tyrimų tarnybai. </w:t>
            </w:r>
            <w:r w:rsidRPr="00185196">
              <w:rPr>
                <w:rFonts w:eastAsia="Times New Roman"/>
                <w:bCs/>
                <w:lang w:eastAsia="lt-LT"/>
              </w:rPr>
              <w:t xml:space="preserve">Švietimo, mokslo ir sporto ministro 2019 m. birželio 7 d. įsakymu Nr. V-685 nustatyta, kad 2019 metais tikslinga ministerijoje ir jos pavaldžiose institucijose antikorupcinę analizę ir vertinimą atlikti viešųjų pirkimų reglamentavimo, vykdymo ir kontrolės srityje. </w:t>
            </w:r>
          </w:p>
        </w:tc>
        <w:tc>
          <w:tcPr>
            <w:tcW w:w="3544" w:type="dxa"/>
          </w:tcPr>
          <w:p w14:paraId="33A87A21" w14:textId="77777777" w:rsidR="00D62688" w:rsidRDefault="00FD11EA" w:rsidP="00D62688">
            <w:pPr>
              <w:spacing w:line="240" w:lineRule="auto"/>
              <w:ind w:firstLine="0"/>
              <w:rPr>
                <w:b/>
                <w:color w:val="00B050"/>
              </w:rPr>
            </w:pPr>
            <w:r>
              <w:rPr>
                <w:b/>
                <w:color w:val="00B050"/>
              </w:rPr>
              <w:t>Į</w:t>
            </w:r>
            <w:r w:rsidRPr="00E1354A">
              <w:rPr>
                <w:b/>
                <w:color w:val="00B050"/>
              </w:rPr>
              <w:t>gyvendinta</w:t>
            </w:r>
            <w:r>
              <w:rPr>
                <w:b/>
                <w:color w:val="00B050"/>
              </w:rPr>
              <w:t xml:space="preserve">. </w:t>
            </w:r>
          </w:p>
          <w:p w14:paraId="61622492" w14:textId="77777777" w:rsidR="00FD11EA" w:rsidRDefault="00FD11EA" w:rsidP="00FD11EA">
            <w:pPr>
              <w:spacing w:line="240" w:lineRule="auto"/>
              <w:ind w:firstLine="0"/>
            </w:pPr>
            <w:r>
              <w:t>Pastabų ir pasiūlymų nėra</w:t>
            </w:r>
          </w:p>
          <w:p w14:paraId="560A4C6B" w14:textId="0D21D40D" w:rsidR="00FD11EA" w:rsidRPr="003C0442" w:rsidRDefault="00FD11EA" w:rsidP="00FD11EA">
            <w:pPr>
              <w:spacing w:line="240" w:lineRule="auto"/>
              <w:ind w:firstLine="0"/>
              <w:rPr>
                <w:b/>
              </w:rPr>
            </w:pPr>
            <w:r>
              <w:t>Stebėsena baigta</w:t>
            </w:r>
          </w:p>
        </w:tc>
      </w:tr>
      <w:tr w:rsidR="00D62688" w:rsidRPr="00011272" w14:paraId="1F36F35C" w14:textId="77777777" w:rsidTr="0051438A">
        <w:trPr>
          <w:trHeight w:val="699"/>
        </w:trPr>
        <w:tc>
          <w:tcPr>
            <w:tcW w:w="704" w:type="dxa"/>
          </w:tcPr>
          <w:p w14:paraId="071AF66D" w14:textId="7518F9B1" w:rsidR="00D62688" w:rsidRDefault="00D62688" w:rsidP="00D62688">
            <w:pPr>
              <w:spacing w:line="400" w:lineRule="exact"/>
              <w:ind w:right="-95" w:firstLine="0"/>
            </w:pPr>
            <w:r>
              <w:t>4.2.</w:t>
            </w:r>
          </w:p>
        </w:tc>
        <w:tc>
          <w:tcPr>
            <w:tcW w:w="4401" w:type="dxa"/>
          </w:tcPr>
          <w:p w14:paraId="1A59D7C8" w14:textId="77777777" w:rsidR="00D62688" w:rsidRPr="00185196" w:rsidRDefault="00D62688" w:rsidP="00D62688">
            <w:pPr>
              <w:spacing w:line="240" w:lineRule="auto"/>
              <w:ind w:firstLine="0"/>
              <w:rPr>
                <w:rFonts w:eastAsia="Times New Roman"/>
                <w:iCs/>
                <w:lang w:eastAsia="lt-LT"/>
              </w:rPr>
            </w:pPr>
            <w:r w:rsidRPr="00185196">
              <w:rPr>
                <w:rFonts w:eastAsia="Times New Roman"/>
                <w:iCs/>
                <w:lang w:eastAsia="lt-LT"/>
              </w:rPr>
              <w:t xml:space="preserve">Nustatant veiklos sritis, kuriose egzistuoja didelė korupcijos pasireiškimo tikimybė, </w:t>
            </w:r>
            <w:r w:rsidRPr="00185196">
              <w:rPr>
                <w:rFonts w:eastAsia="Times New Roman"/>
                <w:iCs/>
                <w:lang w:eastAsia="lt-LT"/>
              </w:rPr>
              <w:lastRenderedPageBreak/>
              <w:t>atkreipti dėmesį į NKKP III skirsnio 14.8.3 punkte nurodytus korupcijos rizikos veiksnius švietimo ir mokslo sistemoje.</w:t>
            </w:r>
          </w:p>
          <w:p w14:paraId="306C7191" w14:textId="61E49CA2" w:rsidR="00D62688" w:rsidRPr="00BF341E" w:rsidRDefault="00D62688" w:rsidP="00D62688">
            <w:pPr>
              <w:tabs>
                <w:tab w:val="left" w:pos="720"/>
              </w:tabs>
              <w:spacing w:line="240" w:lineRule="auto"/>
              <w:ind w:firstLine="0"/>
              <w:contextualSpacing/>
              <w:rPr>
                <w:rFonts w:eastAsiaTheme="minorHAnsi"/>
                <w:color w:val="000000"/>
              </w:rPr>
            </w:pPr>
          </w:p>
        </w:tc>
        <w:tc>
          <w:tcPr>
            <w:tcW w:w="5947" w:type="dxa"/>
          </w:tcPr>
          <w:p w14:paraId="4C4EB328" w14:textId="77777777" w:rsidR="00D62688" w:rsidRDefault="00D62688" w:rsidP="00D62688">
            <w:pPr>
              <w:spacing w:line="240" w:lineRule="auto"/>
              <w:ind w:firstLine="0"/>
              <w:rPr>
                <w:rFonts w:eastAsia="Times New Roman"/>
                <w:bCs/>
                <w:lang w:eastAsia="lt-LT"/>
              </w:rPr>
            </w:pPr>
            <w:r w:rsidRPr="008849EE">
              <w:rPr>
                <w:rFonts w:eastAsia="Times New Roman"/>
                <w:b/>
                <w:bCs/>
                <w:i/>
                <w:lang w:eastAsia="lt-LT"/>
              </w:rPr>
              <w:lastRenderedPageBreak/>
              <w:t xml:space="preserve">Švietimo, mokslo ir sporto ministerija </w:t>
            </w:r>
            <w:r w:rsidRPr="008849EE">
              <w:rPr>
                <w:rFonts w:eastAsia="Times New Roman"/>
                <w:bCs/>
                <w:lang w:eastAsia="lt-LT"/>
              </w:rPr>
              <w:t xml:space="preserve">informavo, kad </w:t>
            </w:r>
            <w:r w:rsidRPr="00185196">
              <w:rPr>
                <w:rFonts w:eastAsia="Times New Roman"/>
                <w:bCs/>
                <w:lang w:eastAsia="lt-LT"/>
              </w:rPr>
              <w:t xml:space="preserve">Ministerijos korupcijos prevencijos koordinavimo ir </w:t>
            </w:r>
            <w:r w:rsidRPr="00185196">
              <w:rPr>
                <w:rFonts w:eastAsia="Times New Roman"/>
                <w:bCs/>
                <w:lang w:eastAsia="lt-LT"/>
              </w:rPr>
              <w:lastRenderedPageBreak/>
              <w:t xml:space="preserve">kontrolės darbo grupė rengia Ministerijos ir jai pavaldžių įstaigų korupcijos prevencijos 2020–2022 m. programą, kurioje, atsižvelgiant į </w:t>
            </w:r>
            <w:r w:rsidRPr="00185196">
              <w:rPr>
                <w:rFonts w:eastAsia="Times New Roman"/>
                <w:iCs/>
                <w:lang w:eastAsia="lt-LT"/>
              </w:rPr>
              <w:t xml:space="preserve">NKKP III skirsnio 14.8.3 punkte nurodytus korupcijos rizikos veiksnius švietimo ir mokslo sistemoje, </w:t>
            </w:r>
            <w:r w:rsidRPr="00185196">
              <w:rPr>
                <w:rFonts w:eastAsia="Times New Roman"/>
                <w:bCs/>
                <w:lang w:eastAsia="lt-LT"/>
              </w:rPr>
              <w:t xml:space="preserve">bus numatytos priemonės, užtikrinančios didesnį mokinių priėmimo į mokyklas viešumą ir skaidrumą, egzaminų užduočių konfidencialumą,  mokymosi pasiekimų vertinimo skaidrumo didinimą. </w:t>
            </w:r>
          </w:p>
          <w:p w14:paraId="4B4D8378" w14:textId="26732DA3" w:rsidR="00D62688" w:rsidRPr="00185196" w:rsidRDefault="00D62688" w:rsidP="00D62688">
            <w:pPr>
              <w:spacing w:line="240" w:lineRule="auto"/>
              <w:ind w:firstLine="0"/>
              <w:rPr>
                <w:rFonts w:eastAsia="Times New Roman"/>
                <w:bCs/>
                <w:lang w:eastAsia="lt-LT"/>
              </w:rPr>
            </w:pPr>
            <w:r>
              <w:rPr>
                <w:rFonts w:eastAsia="Times New Roman"/>
                <w:bCs/>
                <w:lang w:eastAsia="lt-LT"/>
              </w:rPr>
              <w:t xml:space="preserve">2022-10-06 ŠMSM informavo, kad </w:t>
            </w:r>
            <w:r w:rsidRPr="00B96015">
              <w:t xml:space="preserve"> </w:t>
            </w:r>
            <w:r w:rsidRPr="00B96015">
              <w:rPr>
                <w:rFonts w:eastAsia="Times New Roman"/>
                <w:bCs/>
                <w:lang w:eastAsia="lt-LT"/>
              </w:rPr>
              <w:t xml:space="preserve">Rengiant Lietuvos Respublikos švietimo, mokslo ir sporto ministerijos 2020–2023 metų korupcijos prevencijos programą ir jos įgyvendinimo veiksmų planą atsižvelgta </w:t>
            </w:r>
            <w:r w:rsidRPr="00B96015">
              <w:rPr>
                <w:rFonts w:eastAsia="Times New Roman"/>
                <w:bCs/>
                <w:iCs/>
                <w:lang w:eastAsia="lt-LT"/>
              </w:rPr>
              <w:t>į NKKP III skirsnio 14.8.3 punkte nurodytą vieną svarbiausių korupcijos rizikos sričių – priėmimo į švietimo įstaigas  skaidrumo stiprinimą. Atsižvelgiant į tai</w:t>
            </w:r>
            <w:r w:rsidRPr="00B96015">
              <w:rPr>
                <w:rFonts w:eastAsia="Times New Roman"/>
                <w:bCs/>
                <w:lang w:eastAsia="lt-LT"/>
              </w:rPr>
              <w:t xml:space="preserve"> Lietuvos Respublikos švietimo, mokslo ir sporto ministerijos 2020–2023 metų korupcijos prevencijos </w:t>
            </w:r>
            <w:r w:rsidRPr="00B96015">
              <w:rPr>
                <w:rFonts w:eastAsia="Times New Roman"/>
                <w:bCs/>
                <w:iCs/>
                <w:lang w:eastAsia="lt-LT"/>
              </w:rPr>
              <w:t xml:space="preserve">programoje </w:t>
            </w:r>
            <w:r w:rsidRPr="00B96015">
              <w:rPr>
                <w:rFonts w:eastAsia="Times New Roman"/>
                <w:bCs/>
                <w:lang w:eastAsia="lt-LT"/>
              </w:rPr>
              <w:t>numatyta  priemonė „Padidinti mokinių priėmimo į švietimo įstaigas skaidrumą įteisinant ir įdiegiant centralizuoto mokinių priėmimo naudojant informacinių technologijų sistemas principą“. Ją įgyvendinant atliktas Švietimo įstatymo 29 str. pakeitimas papildant jį 2</w:t>
            </w:r>
            <w:r w:rsidRPr="00B96015">
              <w:rPr>
                <w:rFonts w:eastAsia="Times New Roman"/>
                <w:bCs/>
                <w:vertAlign w:val="superscript"/>
                <w:lang w:eastAsia="lt-LT"/>
              </w:rPr>
              <w:t xml:space="preserve">1 </w:t>
            </w:r>
            <w:r w:rsidRPr="00B96015">
              <w:rPr>
                <w:rFonts w:eastAsia="Times New Roman"/>
                <w:bCs/>
                <w:lang w:eastAsia="lt-LT"/>
              </w:rPr>
              <w:t>dalimi, kuri įsigalios nuo 2024 m. sausio 1 d.: „2</w:t>
            </w:r>
            <w:r w:rsidRPr="00B96015">
              <w:rPr>
                <w:rFonts w:eastAsia="Times New Roman"/>
                <w:bCs/>
                <w:vertAlign w:val="superscript"/>
                <w:lang w:eastAsia="lt-LT"/>
              </w:rPr>
              <w:t>1</w:t>
            </w:r>
            <w:r w:rsidRPr="00B96015">
              <w:rPr>
                <w:rFonts w:eastAsia="Times New Roman"/>
                <w:bCs/>
                <w:lang w:eastAsia="lt-LT"/>
              </w:rPr>
              <w:t>. Prašymų dėl priėmimo į valstybines ir savivaldybių mokyklas, vykdančias ikimokyklinio, priešmokyklinio, pradinio, pagrindinio, vidurinio ugdymo programas, pateikimas, mokinių eilės sudarymas, priimtų mokinių sąrašų patvirtinimas, informacijos apie priėmimą į mokyklą pateikimas, kvietimas pasirašyti mokymo sutartį ir jos pasirašymas, mokinių duomenų tvarkymas vykdomi centralizuotai, švietimo, mokslo ir sporto ministro nustatyta tvarka.“ Iki nurodyto laikotarpio atitinkamai numatoma parengti įgyvendinamuosius teisės aktus ir technologijas.</w:t>
            </w:r>
          </w:p>
        </w:tc>
        <w:tc>
          <w:tcPr>
            <w:tcW w:w="3544" w:type="dxa"/>
          </w:tcPr>
          <w:p w14:paraId="69B44385" w14:textId="77777777" w:rsidR="00D62688" w:rsidRDefault="00FD11EA" w:rsidP="00D62688">
            <w:pPr>
              <w:spacing w:line="240" w:lineRule="auto"/>
              <w:ind w:firstLine="0"/>
              <w:rPr>
                <w:b/>
                <w:color w:val="00B050"/>
              </w:rPr>
            </w:pPr>
            <w:r>
              <w:rPr>
                <w:b/>
                <w:color w:val="00B050"/>
              </w:rPr>
              <w:lastRenderedPageBreak/>
              <w:t>Į</w:t>
            </w:r>
            <w:r w:rsidRPr="00E1354A">
              <w:rPr>
                <w:b/>
                <w:color w:val="00B050"/>
              </w:rPr>
              <w:t>gyvendinta</w:t>
            </w:r>
            <w:r>
              <w:rPr>
                <w:b/>
                <w:color w:val="00B050"/>
              </w:rPr>
              <w:t>.</w:t>
            </w:r>
          </w:p>
          <w:p w14:paraId="438F39E8" w14:textId="77777777" w:rsidR="00FD11EA" w:rsidRDefault="00FD11EA" w:rsidP="00FD11EA">
            <w:pPr>
              <w:spacing w:line="240" w:lineRule="auto"/>
              <w:ind w:firstLine="0"/>
            </w:pPr>
            <w:r>
              <w:t>Pastabų ir pasiūlymų nėra</w:t>
            </w:r>
          </w:p>
          <w:p w14:paraId="77B96A7B" w14:textId="68AD4508" w:rsidR="00FD11EA" w:rsidRPr="00E1354A" w:rsidRDefault="00FD11EA" w:rsidP="00FD11EA">
            <w:pPr>
              <w:spacing w:line="240" w:lineRule="auto"/>
              <w:ind w:firstLine="0"/>
              <w:rPr>
                <w:b/>
                <w:color w:val="00B050"/>
              </w:rPr>
            </w:pPr>
            <w:r>
              <w:lastRenderedPageBreak/>
              <w:t>Stebėsena baigta</w:t>
            </w:r>
          </w:p>
        </w:tc>
      </w:tr>
      <w:tr w:rsidR="00D62688" w:rsidRPr="00011272" w14:paraId="394F1734" w14:textId="77777777" w:rsidTr="0051438A">
        <w:trPr>
          <w:trHeight w:val="1118"/>
        </w:trPr>
        <w:tc>
          <w:tcPr>
            <w:tcW w:w="704" w:type="dxa"/>
          </w:tcPr>
          <w:p w14:paraId="5CFF1BB2" w14:textId="77777777" w:rsidR="00D62688" w:rsidRDefault="00D62688" w:rsidP="00D62688">
            <w:pPr>
              <w:spacing w:line="400" w:lineRule="exact"/>
              <w:ind w:left="-897" w:right="-147" w:firstLine="851"/>
            </w:pPr>
            <w:r>
              <w:lastRenderedPageBreak/>
              <w:t>4.3.-</w:t>
            </w:r>
          </w:p>
          <w:p w14:paraId="4E984B12" w14:textId="41D66FA7" w:rsidR="00D62688" w:rsidRDefault="00D62688" w:rsidP="00D62688">
            <w:pPr>
              <w:spacing w:line="400" w:lineRule="exact"/>
              <w:ind w:left="-897" w:right="-147" w:firstLine="851"/>
            </w:pPr>
            <w:r>
              <w:t>4.4.</w:t>
            </w:r>
          </w:p>
        </w:tc>
        <w:tc>
          <w:tcPr>
            <w:tcW w:w="4401" w:type="dxa"/>
          </w:tcPr>
          <w:p w14:paraId="36A7969B" w14:textId="77777777" w:rsidR="00D62688" w:rsidRPr="00D774D8" w:rsidRDefault="00D62688" w:rsidP="00D62688">
            <w:pPr>
              <w:spacing w:line="240" w:lineRule="auto"/>
              <w:ind w:firstLine="0"/>
              <w:rPr>
                <w:rFonts w:eastAsia="Times New Roman"/>
                <w:iCs/>
                <w:lang w:eastAsia="lt-LT"/>
              </w:rPr>
            </w:pPr>
            <w:r w:rsidRPr="00D774D8">
              <w:rPr>
                <w:rFonts w:eastAsia="Times New Roman"/>
                <w:iCs/>
                <w:lang w:eastAsia="lt-LT"/>
              </w:rPr>
              <w:t>Užtikrinti, kad pavaldžios institucijos kiekvienų metų III ketvirtį nustatytų ir įvertintų savo veiklos sritis, kuriose egzistuoja didelė korupcijos pasireiškimo tikimybė, ir informaciją apie tai pateiktų Švietimo, mokslo ir sporto ministerijai.</w:t>
            </w:r>
          </w:p>
          <w:p w14:paraId="4384C383" w14:textId="5A863A66" w:rsidR="00D62688" w:rsidRPr="00D774D8" w:rsidRDefault="00D62688" w:rsidP="00D62688">
            <w:pPr>
              <w:spacing w:line="240" w:lineRule="auto"/>
              <w:ind w:firstLine="0"/>
              <w:rPr>
                <w:rFonts w:eastAsia="Times New Roman"/>
                <w:iCs/>
                <w:lang w:eastAsia="lt-LT"/>
              </w:rPr>
            </w:pPr>
            <w:r w:rsidRPr="00D774D8">
              <w:rPr>
                <w:rFonts w:eastAsia="Times New Roman"/>
                <w:iCs/>
                <w:lang w:eastAsia="lt-LT"/>
              </w:rPr>
              <w:t xml:space="preserve">Motyvuotą išvadą dėl korupcijos pasireiškimo tikimybės nustatymo per mėnesį nuo pasirašymo dienos pateikti Specialiųjų tyrimų tarnybai ir paskelbti ministerijos interneto svetainėje. </w:t>
            </w:r>
          </w:p>
        </w:tc>
        <w:tc>
          <w:tcPr>
            <w:tcW w:w="5947" w:type="dxa"/>
          </w:tcPr>
          <w:p w14:paraId="6B0E5EC5" w14:textId="715BDA77" w:rsidR="00D62688" w:rsidRPr="00D774D8" w:rsidRDefault="00D62688" w:rsidP="00D62688">
            <w:pPr>
              <w:spacing w:line="240" w:lineRule="auto"/>
              <w:ind w:firstLine="0"/>
              <w:rPr>
                <w:rFonts w:eastAsia="Times New Roman"/>
                <w:bCs/>
                <w:lang w:eastAsia="lt-LT"/>
              </w:rPr>
            </w:pPr>
            <w:r w:rsidRPr="00436B9E">
              <w:rPr>
                <w:rFonts w:eastAsia="Times New Roman"/>
                <w:b/>
                <w:bCs/>
                <w:i/>
                <w:lang w:eastAsia="lt-LT"/>
              </w:rPr>
              <w:t xml:space="preserve">Švietimo, mokslo ir sporto ministerija </w:t>
            </w:r>
            <w:r w:rsidRPr="00436B9E">
              <w:rPr>
                <w:rFonts w:eastAsia="Times New Roman"/>
                <w:bCs/>
                <w:lang w:eastAsia="lt-LT"/>
              </w:rPr>
              <w:t xml:space="preserve">informavo, kad </w:t>
            </w:r>
            <w:r>
              <w:rPr>
                <w:rFonts w:eastAsia="Times New Roman"/>
                <w:bCs/>
                <w:lang w:eastAsia="lt-LT"/>
              </w:rPr>
              <w:t>v</w:t>
            </w:r>
            <w:r w:rsidRPr="00D774D8">
              <w:rPr>
                <w:rFonts w:eastAsia="Times New Roman"/>
                <w:bCs/>
                <w:lang w:eastAsia="lt-LT"/>
              </w:rPr>
              <w:t>adovaujantis švietimo, mokslo ir sporto ministro 2019 m. birželio 7 d. įsakymu Nr. V-685, atlikus ministerijoje ir jos pavaldžiose institucijose antikorupcinę analizę ir vertinimą viešųjų pirkimų srityje, ministerijos parengta bendra motyvuota išvada per mėnesį nuo pasirašymo dienos bus pateikta Specialių tyrimų tarnybai, paskelbta ministerijos interneto svetainėje.</w:t>
            </w:r>
          </w:p>
          <w:p w14:paraId="574D477D" w14:textId="675961EB" w:rsidR="00D62688" w:rsidRDefault="00D62688" w:rsidP="00D62688">
            <w:pPr>
              <w:tabs>
                <w:tab w:val="left" w:pos="0"/>
                <w:tab w:val="left" w:pos="258"/>
              </w:tabs>
              <w:spacing w:line="240" w:lineRule="auto"/>
              <w:ind w:firstLine="0"/>
            </w:pPr>
          </w:p>
        </w:tc>
        <w:tc>
          <w:tcPr>
            <w:tcW w:w="3544" w:type="dxa"/>
          </w:tcPr>
          <w:p w14:paraId="09442E29" w14:textId="77777777" w:rsidR="00D62688" w:rsidRDefault="00FD11EA" w:rsidP="00FD11EA">
            <w:pPr>
              <w:spacing w:line="240" w:lineRule="auto"/>
              <w:ind w:firstLine="40"/>
              <w:jc w:val="left"/>
              <w:rPr>
                <w:b/>
                <w:color w:val="00B050"/>
              </w:rPr>
            </w:pPr>
            <w:r>
              <w:rPr>
                <w:b/>
                <w:color w:val="00B050"/>
              </w:rPr>
              <w:t>Į</w:t>
            </w:r>
            <w:r w:rsidRPr="00E1354A">
              <w:rPr>
                <w:b/>
                <w:color w:val="00B050"/>
              </w:rPr>
              <w:t>gyvendinta</w:t>
            </w:r>
            <w:r>
              <w:rPr>
                <w:b/>
                <w:color w:val="00B050"/>
              </w:rPr>
              <w:t xml:space="preserve">. </w:t>
            </w:r>
          </w:p>
          <w:p w14:paraId="17AB8C80" w14:textId="77777777" w:rsidR="00FD11EA" w:rsidRDefault="00FD11EA" w:rsidP="00FD11EA">
            <w:pPr>
              <w:spacing w:line="240" w:lineRule="auto"/>
              <w:ind w:firstLine="0"/>
            </w:pPr>
            <w:r>
              <w:t>Pastabų ir pasiūlymų nėra</w:t>
            </w:r>
          </w:p>
          <w:p w14:paraId="4ABC6A84" w14:textId="2B39C76B" w:rsidR="00FD11EA" w:rsidRPr="003C0442" w:rsidRDefault="00FD11EA" w:rsidP="00FD11EA">
            <w:pPr>
              <w:spacing w:line="240" w:lineRule="auto"/>
              <w:ind w:firstLine="40"/>
              <w:jc w:val="left"/>
              <w:rPr>
                <w:b/>
              </w:rPr>
            </w:pPr>
            <w:r>
              <w:t>Stebėsena baigta</w:t>
            </w:r>
          </w:p>
        </w:tc>
      </w:tr>
      <w:tr w:rsidR="00D62688" w:rsidRPr="00011272" w14:paraId="15CD0024" w14:textId="77777777" w:rsidTr="0051438A">
        <w:trPr>
          <w:trHeight w:val="60"/>
        </w:trPr>
        <w:tc>
          <w:tcPr>
            <w:tcW w:w="704" w:type="dxa"/>
          </w:tcPr>
          <w:p w14:paraId="36C6AFA8" w14:textId="168605E3" w:rsidR="00D62688" w:rsidRPr="00E26DBA" w:rsidRDefault="00D62688" w:rsidP="00D62688">
            <w:pPr>
              <w:spacing w:line="240" w:lineRule="auto"/>
              <w:ind w:firstLine="0"/>
            </w:pPr>
            <w:r>
              <w:t>4.5.</w:t>
            </w:r>
          </w:p>
        </w:tc>
        <w:tc>
          <w:tcPr>
            <w:tcW w:w="4401" w:type="dxa"/>
          </w:tcPr>
          <w:p w14:paraId="7F4D9944" w14:textId="02DDDFF6" w:rsidR="00D62688" w:rsidRPr="00D774D8" w:rsidRDefault="00D62688" w:rsidP="00D62688">
            <w:pPr>
              <w:spacing w:line="240" w:lineRule="auto"/>
              <w:ind w:firstLine="0"/>
              <w:rPr>
                <w:rFonts w:eastAsia="Times New Roman"/>
                <w:iCs/>
                <w:lang w:eastAsia="lt-LT"/>
              </w:rPr>
            </w:pPr>
            <w:r w:rsidRPr="00D774D8">
              <w:rPr>
                <w:rFonts w:eastAsia="Times New Roman"/>
                <w:iCs/>
                <w:lang w:eastAsia="lt-LT"/>
              </w:rPr>
              <w:t>Atlikus korupcijos pasireiškimo tikimybės nustatymą, esamos situacijos analizę, korupcijos rizikos valdymo vertinimą Švietimo mokslo ir sporto ministerijos ir pavaldžių institucijų veikloje, taip pat atsižvelgiant į šioje ir ankstesnėje korupcijos rizikos analizėse nustatytus korupcijos rizikos veiksnius, parengti Švietimo, mokslo ir sporto ministerijos ir jai pavaldžių įstaigų kovos su korupcija programą ir tobulinti jos įgyvendinimo priemonių planą pagal 2018 m. gegužės 17 d. raštu Nr. 4-01-3798 pateiktas pastabas ir pasiūlymus.</w:t>
            </w:r>
          </w:p>
        </w:tc>
        <w:tc>
          <w:tcPr>
            <w:tcW w:w="5947" w:type="dxa"/>
          </w:tcPr>
          <w:p w14:paraId="51184825" w14:textId="77777777" w:rsidR="00D62688" w:rsidRDefault="00D62688" w:rsidP="00D62688">
            <w:pPr>
              <w:spacing w:line="240" w:lineRule="auto"/>
              <w:ind w:firstLine="0"/>
              <w:rPr>
                <w:rFonts w:eastAsia="Times New Roman"/>
                <w:lang w:eastAsia="lt-LT"/>
              </w:rPr>
            </w:pPr>
            <w:r w:rsidRPr="00436B9E">
              <w:rPr>
                <w:rFonts w:eastAsia="Times New Roman"/>
                <w:b/>
                <w:bCs/>
                <w:i/>
                <w:lang w:eastAsia="lt-LT"/>
              </w:rPr>
              <w:t xml:space="preserve">Švietimo, mokslo ir sporto ministerija </w:t>
            </w:r>
            <w:r w:rsidRPr="00436B9E">
              <w:rPr>
                <w:rFonts w:eastAsia="Times New Roman"/>
                <w:bCs/>
                <w:lang w:eastAsia="lt-LT"/>
              </w:rPr>
              <w:t xml:space="preserve">informavo, kad </w:t>
            </w:r>
            <w:r w:rsidRPr="00D774D8">
              <w:rPr>
                <w:rFonts w:eastAsia="Times New Roman"/>
                <w:lang w:eastAsia="lt-LT"/>
              </w:rPr>
              <w:t>Ministerijos ir jai pavaldžių įstaigų korupcijos prevencijos tvarkos apraše, patvirtintame 2017 m. spalio 19 d. įsakymu Nr. V-797, nustatyta, kad ministerijos ir jos pavaldžios įstaigos korupcijos prevencijos priemonės planuojamos korupcijos prevencijos priemonių veiksmų planuose, kuriuos tvirtina planus parengusių įstaigų vadovai. Atsižvelgiant į tai,  ministerija buvo parengusi korupcijos prevencijos priemonių 2018–2020 metų veiksmų planą (patvirtintą 2018 m. spalio 19 d. ministro įsakymu Nr. V-V-843). Tačiau vadovaujantis Korupcijos prevencijos įstatymo 7 str. 3 d., atsižvelgiant į Specialiųjų tyrimų tarnybos 2019 m. sausio 22 d. raštu Nr. 4-01-656 atsiųstoje išvadoje dėl korupcijos rizikos analizės Švietimo, mokslo ir sporto ministerijos veiklos srityse pateiktas rekomendacijas, ministerijos Korupcijos prevencijos koordinavimo ir kontrolės darbo grupė rengia Ministerijos ir jai pavaldžių įstaigų korupcijos prevencijos 2020–2022 programą.</w:t>
            </w:r>
          </w:p>
          <w:p w14:paraId="2281A29B" w14:textId="6247DDF6" w:rsidR="00D62688" w:rsidRPr="00651E6F" w:rsidRDefault="00D62688" w:rsidP="00D62688">
            <w:pPr>
              <w:spacing w:line="240" w:lineRule="auto"/>
              <w:ind w:firstLine="0"/>
              <w:rPr>
                <w:rFonts w:eastAsia="Times New Roman"/>
                <w:lang w:eastAsia="lt-LT"/>
              </w:rPr>
            </w:pPr>
            <w:r w:rsidRPr="00651E6F">
              <w:rPr>
                <w:rFonts w:eastAsia="Times New Roman"/>
                <w:b/>
                <w:lang w:eastAsia="lt-LT"/>
              </w:rPr>
              <w:t>2022-10-06 ŠMSM informavo</w:t>
            </w:r>
            <w:r>
              <w:rPr>
                <w:rFonts w:eastAsia="Times New Roman"/>
                <w:lang w:eastAsia="lt-LT"/>
              </w:rPr>
              <w:t xml:space="preserve">, kad </w:t>
            </w:r>
            <w:r w:rsidRPr="00651E6F">
              <w:t xml:space="preserve"> </w:t>
            </w:r>
            <w:r w:rsidRPr="00651E6F">
              <w:rPr>
                <w:rFonts w:eastAsia="Times New Roman"/>
                <w:lang w:eastAsia="lt-LT"/>
              </w:rPr>
              <w:t xml:space="preserve">Atsižvelgiant į STT raštu pateiktus pasiūlymus ir </w:t>
            </w:r>
            <w:r w:rsidRPr="00651E6F">
              <w:rPr>
                <w:rFonts w:eastAsia="Times New Roman"/>
                <w:iCs/>
                <w:lang w:eastAsia="lt-LT"/>
              </w:rPr>
              <w:t xml:space="preserve">pastabas parengta ir po pateikimo derinti su STT ir pavaldžiomis įstaigomis, </w:t>
            </w:r>
            <w:r w:rsidRPr="00651E6F">
              <w:rPr>
                <w:rFonts w:eastAsia="Times New Roman"/>
                <w:iCs/>
                <w:lang w:eastAsia="lt-LT"/>
              </w:rPr>
              <w:lastRenderedPageBreak/>
              <w:t>š</w:t>
            </w:r>
            <w:r w:rsidRPr="00651E6F">
              <w:rPr>
                <w:rFonts w:eastAsia="Times New Roman"/>
                <w:lang w:eastAsia="lt-LT"/>
              </w:rPr>
              <w:t>vietimo, mokslo ir sporto ministro 2020 m. gegužės 28 d. įsakymu Nr. V-802 patvirtinta Lietuvos Respublikos švietimo, mokslo ir sporto ministerijos 2020–2023 metų korupcijos prevencijos programa ir jos įgyvendinimo veiksmų planas. Programa ir informacija apie jos įgyvendinimą skelbiama Švietimo, mokslo ir sporto ministerijos interneto svetainės skyriuje „Korupcijos prevencija“, informacija atnaujinama kiekvieną pusmetį.</w:t>
            </w:r>
          </w:p>
          <w:p w14:paraId="5EFDD2B7" w14:textId="2960C0AD" w:rsidR="00D62688" w:rsidRPr="00DA5D8B" w:rsidRDefault="00D62688" w:rsidP="00D62688">
            <w:pPr>
              <w:spacing w:line="240" w:lineRule="auto"/>
              <w:ind w:firstLine="0"/>
              <w:rPr>
                <w:rFonts w:eastAsia="Times New Roman"/>
                <w:lang w:eastAsia="lt-LT"/>
              </w:rPr>
            </w:pPr>
          </w:p>
        </w:tc>
        <w:tc>
          <w:tcPr>
            <w:tcW w:w="3544" w:type="dxa"/>
          </w:tcPr>
          <w:p w14:paraId="07269B40" w14:textId="77777777" w:rsidR="00D62688" w:rsidRDefault="00FD11EA" w:rsidP="00FD11EA">
            <w:pPr>
              <w:spacing w:line="240" w:lineRule="auto"/>
              <w:ind w:firstLine="0"/>
              <w:rPr>
                <w:b/>
                <w:color w:val="00B050"/>
              </w:rPr>
            </w:pPr>
            <w:r>
              <w:rPr>
                <w:b/>
                <w:color w:val="00B050"/>
              </w:rPr>
              <w:lastRenderedPageBreak/>
              <w:t>Į</w:t>
            </w:r>
            <w:r w:rsidRPr="00E1354A">
              <w:rPr>
                <w:b/>
                <w:color w:val="00B050"/>
              </w:rPr>
              <w:t>gyvendinta</w:t>
            </w:r>
            <w:r>
              <w:rPr>
                <w:b/>
                <w:color w:val="00B050"/>
              </w:rPr>
              <w:t xml:space="preserve">. </w:t>
            </w:r>
          </w:p>
          <w:p w14:paraId="6F1E93F4" w14:textId="77777777" w:rsidR="00FD11EA" w:rsidRDefault="00FD11EA" w:rsidP="00FD11EA">
            <w:pPr>
              <w:spacing w:line="240" w:lineRule="auto"/>
              <w:ind w:firstLine="0"/>
            </w:pPr>
            <w:r>
              <w:t>Pastabų ir pasiūlymų nėra</w:t>
            </w:r>
          </w:p>
          <w:p w14:paraId="66C10440" w14:textId="031EF034" w:rsidR="00FD11EA" w:rsidRDefault="00FD11EA" w:rsidP="00FD11EA">
            <w:pPr>
              <w:spacing w:line="240" w:lineRule="auto"/>
              <w:ind w:firstLine="0"/>
              <w:rPr>
                <w:i/>
              </w:rPr>
            </w:pPr>
            <w:r>
              <w:t>Stebėsena baigta</w:t>
            </w:r>
          </w:p>
        </w:tc>
      </w:tr>
      <w:tr w:rsidR="00D62688" w:rsidRPr="00011272" w14:paraId="0518D676" w14:textId="77777777" w:rsidTr="0051438A">
        <w:trPr>
          <w:trHeight w:val="410"/>
        </w:trPr>
        <w:tc>
          <w:tcPr>
            <w:tcW w:w="704" w:type="dxa"/>
          </w:tcPr>
          <w:p w14:paraId="64F0D15D" w14:textId="3D4E26E4" w:rsidR="00D62688" w:rsidRDefault="00D62688" w:rsidP="00D62688">
            <w:pPr>
              <w:spacing w:line="400" w:lineRule="exact"/>
              <w:ind w:right="-147" w:firstLine="0"/>
            </w:pPr>
            <w:r>
              <w:t xml:space="preserve">4.7. </w:t>
            </w:r>
          </w:p>
        </w:tc>
        <w:tc>
          <w:tcPr>
            <w:tcW w:w="4401" w:type="dxa"/>
          </w:tcPr>
          <w:p w14:paraId="059CBA3A" w14:textId="210F4777" w:rsidR="00D62688" w:rsidRPr="00E10953" w:rsidRDefault="00D62688" w:rsidP="00D62688">
            <w:pPr>
              <w:spacing w:after="160" w:line="240" w:lineRule="auto"/>
              <w:ind w:firstLine="0"/>
              <w:contextualSpacing/>
              <w:rPr>
                <w:rFonts w:eastAsiaTheme="minorHAnsi"/>
              </w:rPr>
            </w:pPr>
            <w:r>
              <w:rPr>
                <w:iCs/>
              </w:rPr>
              <w:t>Imtis veiksmų, susijusių su antikorupcinio švietimo programų peržiūra, atnaujinimu ir neformaliojo suaugusiųjų antikorupcinio švietimo programų rengimu.</w:t>
            </w:r>
          </w:p>
        </w:tc>
        <w:tc>
          <w:tcPr>
            <w:tcW w:w="5947" w:type="dxa"/>
          </w:tcPr>
          <w:p w14:paraId="3E16CF11" w14:textId="77777777" w:rsidR="00D62688" w:rsidRPr="00D774D8" w:rsidRDefault="00D62688" w:rsidP="00D62688">
            <w:pPr>
              <w:spacing w:line="240" w:lineRule="auto"/>
              <w:ind w:firstLine="0"/>
              <w:rPr>
                <w:rFonts w:eastAsia="Times New Roman"/>
                <w:lang w:eastAsia="lt-LT"/>
              </w:rPr>
            </w:pPr>
            <w:r w:rsidRPr="00D774D8">
              <w:rPr>
                <w:rFonts w:eastAsia="Times New Roman"/>
                <w:lang w:eastAsia="lt-LT"/>
              </w:rPr>
              <w:t>2020 m., 2021 m. ir 2022 m. numatoma parengti po elektroninę metodinę priemonę mokytojams, skirtą antikorupciniam mokinių ugdymui, o iki 2021 m. numatoma parengti Mokytojų antikorupcinio mokinių ugdymo kompetencijų tobulinimo programą ir ją įgyvendinti. Taip pat numatoma bendrojo ugdymo programose, kurios bus atnaujintos 2022 m., mokinių antikorupcinį ugdymą integruoti į mokomuosius dalykus ir apibrėžti, kokias kompetencijas mokiniai suformuos antikorupcinio ugdymo metu.</w:t>
            </w:r>
          </w:p>
          <w:p w14:paraId="6087B239" w14:textId="77777777" w:rsidR="00D62688" w:rsidRDefault="00D62688" w:rsidP="00D62688">
            <w:pPr>
              <w:spacing w:line="240" w:lineRule="auto"/>
              <w:ind w:firstLine="0"/>
              <w:rPr>
                <w:rFonts w:eastAsia="Times New Roman"/>
                <w:lang w:eastAsia="lt-LT"/>
              </w:rPr>
            </w:pPr>
            <w:r w:rsidRPr="00D774D8">
              <w:rPr>
                <w:rFonts w:eastAsia="Times New Roman"/>
                <w:lang w:eastAsia="lt-LT"/>
              </w:rPr>
              <w:t>Iki 2019 m, pabaigos numatoma parengti neformaliojo suaugusiųjų antikorupcinio švietimo pavyzdinę programą. Į jos rengimą numatoma įtraukti savivaldybių švietimo centrų atstovus. Švietimo mokslo ir sporto ministerija taip pat numato įgyvendinti savivaldybių neformaliojo suaugusiųjų švietimo programų finansavimo konkursą, kuris skatins savivaldybių įsitraukimą į suaugusiųjų švietimo finansavimą ir  sudarys papildomas sąlygas ir antikorupcinio švietimo programoms įgyvendinti.</w:t>
            </w:r>
          </w:p>
          <w:p w14:paraId="02498F9A" w14:textId="3D555F44" w:rsidR="00D62688" w:rsidRPr="00651E6F" w:rsidRDefault="00D62688" w:rsidP="00D62688">
            <w:pPr>
              <w:spacing w:line="240" w:lineRule="auto"/>
              <w:ind w:firstLine="0"/>
              <w:rPr>
                <w:rFonts w:eastAsia="Times New Roman"/>
                <w:lang w:eastAsia="lt-LT"/>
              </w:rPr>
            </w:pPr>
            <w:r w:rsidRPr="00651E6F">
              <w:rPr>
                <w:rFonts w:eastAsia="Times New Roman"/>
                <w:b/>
                <w:lang w:eastAsia="lt-LT"/>
              </w:rPr>
              <w:t>2022-10-06 ŠMSM informavo</w:t>
            </w:r>
            <w:r>
              <w:rPr>
                <w:rFonts w:eastAsia="Times New Roman"/>
                <w:lang w:eastAsia="lt-LT"/>
              </w:rPr>
              <w:t xml:space="preserve">, kad </w:t>
            </w:r>
            <w:r w:rsidRPr="00651E6F">
              <w:t xml:space="preserve"> </w:t>
            </w:r>
            <w:r w:rsidRPr="00651E6F">
              <w:rPr>
                <w:rFonts w:eastAsia="Times New Roman"/>
                <w:lang w:eastAsia="lt-LT"/>
              </w:rPr>
              <w:t xml:space="preserve">Atnaujinta mokinių antikorupcinio ugdymo medžiaga – 2020 m. parengta ir skaitmeninių mokymo priemonių elektroninėje erdvėje „Ugdymo sodas“, skirtoje pedagogų bendruomenei, </w:t>
            </w:r>
            <w:r w:rsidRPr="00651E6F">
              <w:rPr>
                <w:rFonts w:eastAsia="Times New Roman"/>
                <w:lang w:eastAsia="lt-LT"/>
              </w:rPr>
              <w:lastRenderedPageBreak/>
              <w:t xml:space="preserve">paskelbta dviejų dalių metodinė priemonė „Antikorupcinis ugdymas bendrojo ugdymo mokykloje“ (prieiga internete: https://sodas.ugdome.lt/metodiniai-dokumentai/perziura/11701). </w:t>
            </w:r>
          </w:p>
          <w:p w14:paraId="5B16B746" w14:textId="77777777" w:rsidR="00D62688" w:rsidRPr="00651E6F" w:rsidRDefault="00D62688" w:rsidP="00D62688">
            <w:pPr>
              <w:spacing w:line="240" w:lineRule="auto"/>
              <w:ind w:firstLine="0"/>
              <w:rPr>
                <w:rFonts w:eastAsia="Times New Roman"/>
                <w:lang w:eastAsia="lt-LT"/>
              </w:rPr>
            </w:pPr>
            <w:r w:rsidRPr="00651E6F">
              <w:rPr>
                <w:rFonts w:eastAsia="Times New Roman"/>
                <w:lang w:eastAsia="lt-LT"/>
              </w:rPr>
              <w:t>Metodinė priemonė yra skirta bendrojo ugdymo mokyklų dorinio (etikos) ir socialinio ugdymo (istorijos, pilietinio ugdymo, geografijos, ekonomikos ir verslumo) dalykų mokytojams, neformaliojo švietimo programų įgyvendintojams. Pirmoje dalyje supažindinama su teoriniais ir praktiniais korupcijos problemos ir jos rizikos mažinimo aspektais. Antrojoje dalyje pateikiami praktiniai antikorupcinio ugdymo bendrojo ugdymo mokykloje 5–10 ir I–IV gimnazijos klasėse pavyzdžiai.</w:t>
            </w:r>
          </w:p>
          <w:p w14:paraId="68A0E396" w14:textId="3419BCAA" w:rsidR="00D62688" w:rsidRPr="00D774D8" w:rsidRDefault="00D62688" w:rsidP="00D62688">
            <w:pPr>
              <w:spacing w:line="240" w:lineRule="auto"/>
              <w:ind w:firstLine="0"/>
              <w:rPr>
                <w:rFonts w:eastAsia="Times New Roman"/>
                <w:lang w:eastAsia="lt-LT"/>
              </w:rPr>
            </w:pPr>
            <w:r w:rsidRPr="00651E6F">
              <w:rPr>
                <w:rFonts w:eastAsia="Times New Roman"/>
                <w:lang w:eastAsia="lt-LT"/>
              </w:rPr>
              <w:t>2019 m. parengta ir Kvalifikacijų ir profesinio mokymo plėtros centro interneto svetainėje (Suaugusiųjų švietimas → Suaugusiųjų mokymosi ištekliai → Suaugusiųjų mokymosi informacinė sistema (SMIS) → Pilietinis ir politinis raštingumas) viešinama neformaliojo suaugusiųjų švietimo savarankiško mokymosi programa „Kova su korupcija“.</w:t>
            </w:r>
          </w:p>
        </w:tc>
        <w:tc>
          <w:tcPr>
            <w:tcW w:w="3544" w:type="dxa"/>
          </w:tcPr>
          <w:p w14:paraId="3125242F" w14:textId="77777777" w:rsidR="00D62688" w:rsidRDefault="00FD11EA" w:rsidP="00D62688">
            <w:pPr>
              <w:spacing w:line="240" w:lineRule="auto"/>
              <w:ind w:firstLine="0"/>
              <w:rPr>
                <w:b/>
                <w:color w:val="00B050"/>
              </w:rPr>
            </w:pPr>
            <w:r>
              <w:rPr>
                <w:b/>
                <w:color w:val="00B050"/>
              </w:rPr>
              <w:lastRenderedPageBreak/>
              <w:t>Į</w:t>
            </w:r>
            <w:r w:rsidRPr="00E1354A">
              <w:rPr>
                <w:b/>
                <w:color w:val="00B050"/>
              </w:rPr>
              <w:t>gyvendinta</w:t>
            </w:r>
            <w:r>
              <w:rPr>
                <w:b/>
                <w:color w:val="00B050"/>
              </w:rPr>
              <w:t xml:space="preserve">. </w:t>
            </w:r>
          </w:p>
          <w:p w14:paraId="78E9FAC9" w14:textId="77777777" w:rsidR="00FD11EA" w:rsidRDefault="00FD11EA" w:rsidP="00FD11EA">
            <w:pPr>
              <w:spacing w:line="240" w:lineRule="auto"/>
              <w:ind w:firstLine="0"/>
            </w:pPr>
            <w:r>
              <w:t>Pastabų ir pasiūlymų nėra</w:t>
            </w:r>
          </w:p>
          <w:p w14:paraId="7F47EB3F" w14:textId="4346D772" w:rsidR="00FD11EA" w:rsidRPr="003C0442" w:rsidRDefault="00FD11EA" w:rsidP="00FD11EA">
            <w:pPr>
              <w:spacing w:line="240" w:lineRule="auto"/>
              <w:ind w:firstLine="0"/>
              <w:rPr>
                <w:b/>
              </w:rPr>
            </w:pPr>
            <w:r>
              <w:t>Stebėsena baigta</w:t>
            </w:r>
          </w:p>
        </w:tc>
      </w:tr>
    </w:tbl>
    <w:p w14:paraId="589F4983" w14:textId="13900851" w:rsidR="00D209BC" w:rsidRPr="00011272" w:rsidRDefault="00775965" w:rsidP="00775965">
      <w:pPr>
        <w:ind w:firstLine="0"/>
        <w:jc w:val="center"/>
      </w:pPr>
      <w:r w:rsidRPr="00011272">
        <w:t>__________________</w:t>
      </w:r>
    </w:p>
    <w:sectPr w:rsidR="00D209BC" w:rsidRPr="00011272" w:rsidSect="003765F8">
      <w:headerReference w:type="default" r:id="rId9"/>
      <w:footerReference w:type="default" r:id="rId10"/>
      <w:headerReference w:type="first" r:id="rId11"/>
      <w:pgSz w:w="16838" w:h="11906" w:orient="landscape" w:code="9"/>
      <w:pgMar w:top="1" w:right="1134" w:bottom="28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A1BB5" w14:textId="77777777" w:rsidR="00094872" w:rsidRDefault="00094872" w:rsidP="00C3194B">
      <w:pPr>
        <w:spacing w:line="240" w:lineRule="auto"/>
      </w:pPr>
      <w:r>
        <w:separator/>
      </w:r>
    </w:p>
  </w:endnote>
  <w:endnote w:type="continuationSeparator" w:id="0">
    <w:p w14:paraId="19F23363" w14:textId="77777777" w:rsidR="00094872" w:rsidRDefault="00094872" w:rsidP="00C31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ADC77" w14:textId="77777777" w:rsidR="00D15E16" w:rsidRDefault="00D15E16" w:rsidP="00C02A3B">
    <w:pPr>
      <w:pStyle w:val="Porat"/>
    </w:pPr>
  </w:p>
  <w:p w14:paraId="3188A244" w14:textId="77777777" w:rsidR="00D15E16" w:rsidRDefault="00D15E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5250C" w14:textId="77777777" w:rsidR="00094872" w:rsidRDefault="00094872" w:rsidP="00C3194B">
      <w:pPr>
        <w:spacing w:line="240" w:lineRule="auto"/>
      </w:pPr>
      <w:r>
        <w:separator/>
      </w:r>
    </w:p>
  </w:footnote>
  <w:footnote w:type="continuationSeparator" w:id="0">
    <w:p w14:paraId="60598037" w14:textId="77777777" w:rsidR="00094872" w:rsidRDefault="00094872" w:rsidP="00C319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1080145"/>
      <w:docPartObj>
        <w:docPartGallery w:val="Page Numbers (Top of Page)"/>
        <w:docPartUnique/>
      </w:docPartObj>
    </w:sdtPr>
    <w:sdtEndPr/>
    <w:sdtContent>
      <w:p w14:paraId="354DF978" w14:textId="33DE8AC0" w:rsidR="00522585" w:rsidRDefault="00522585">
        <w:pPr>
          <w:pStyle w:val="Antrats"/>
          <w:jc w:val="center"/>
        </w:pPr>
        <w:r>
          <w:fldChar w:fldCharType="begin"/>
        </w:r>
        <w:r>
          <w:instrText>PAGE   \* MERGEFORMAT</w:instrText>
        </w:r>
        <w:r>
          <w:fldChar w:fldCharType="separate"/>
        </w:r>
        <w:r w:rsidR="00F324D0">
          <w:rPr>
            <w:noProof/>
          </w:rPr>
          <w:t>7</w:t>
        </w:r>
        <w:r>
          <w:fldChar w:fldCharType="end"/>
        </w:r>
      </w:p>
    </w:sdtContent>
  </w:sdt>
  <w:p w14:paraId="250DD38F" w14:textId="3CAE8E73" w:rsidR="00522585" w:rsidRPr="00522585" w:rsidRDefault="00522585" w:rsidP="005225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84D82" w14:textId="4FCB926B" w:rsidR="00D15E16" w:rsidRDefault="00D15E16">
    <w:pPr>
      <w:pStyle w:val="Antrats"/>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B2323"/>
    <w:multiLevelType w:val="hybridMultilevel"/>
    <w:tmpl w:val="039270B4"/>
    <w:lvl w:ilvl="0" w:tplc="04270011">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240380"/>
    <w:multiLevelType w:val="hybridMultilevel"/>
    <w:tmpl w:val="8D4E6D5E"/>
    <w:lvl w:ilvl="0" w:tplc="42FC296C">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CF673A7"/>
    <w:multiLevelType w:val="multilevel"/>
    <w:tmpl w:val="569C0602"/>
    <w:lvl w:ilvl="0">
      <w:start w:val="5"/>
      <w:numFmt w:val="decimal"/>
      <w:lvlText w:val="%1."/>
      <w:lvlJc w:val="left"/>
      <w:pPr>
        <w:ind w:left="36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i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0DF70063"/>
    <w:multiLevelType w:val="multilevel"/>
    <w:tmpl w:val="9D6E20F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E30465D"/>
    <w:multiLevelType w:val="hybridMultilevel"/>
    <w:tmpl w:val="FE06D61A"/>
    <w:lvl w:ilvl="0" w:tplc="E556C966">
      <w:start w:val="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2110F1"/>
    <w:multiLevelType w:val="hybridMultilevel"/>
    <w:tmpl w:val="1B96C78E"/>
    <w:lvl w:ilvl="0" w:tplc="BA8069D6">
      <w:start w:val="1"/>
      <w:numFmt w:val="decimal"/>
      <w:lvlText w:val="%1."/>
      <w:lvlJc w:val="left"/>
      <w:pPr>
        <w:ind w:left="2346" w:hanging="360"/>
      </w:pPr>
      <w:rPr>
        <w:rFonts w:hint="default"/>
        <w:i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492D7B28"/>
    <w:multiLevelType w:val="hybridMultilevel"/>
    <w:tmpl w:val="D81894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7160D1"/>
    <w:multiLevelType w:val="hybridMultilevel"/>
    <w:tmpl w:val="A608F564"/>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6224DD"/>
    <w:multiLevelType w:val="hybridMultilevel"/>
    <w:tmpl w:val="0C78A91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FC04A05"/>
    <w:multiLevelType w:val="hybridMultilevel"/>
    <w:tmpl w:val="AF7E2856"/>
    <w:lvl w:ilvl="0" w:tplc="F238D3D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0A460D3"/>
    <w:multiLevelType w:val="multilevel"/>
    <w:tmpl w:val="DAE87B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DA1E91"/>
    <w:multiLevelType w:val="hybridMultilevel"/>
    <w:tmpl w:val="2118F696"/>
    <w:lvl w:ilvl="0" w:tplc="15188C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7A055E4D"/>
    <w:multiLevelType w:val="hybridMultilevel"/>
    <w:tmpl w:val="48FE8E1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450710841">
    <w:abstractNumId w:val="4"/>
  </w:num>
  <w:num w:numId="2" w16cid:durableId="839537692">
    <w:abstractNumId w:val="1"/>
  </w:num>
  <w:num w:numId="3" w16cid:durableId="2103601168">
    <w:abstractNumId w:val="7"/>
  </w:num>
  <w:num w:numId="4" w16cid:durableId="2011984781">
    <w:abstractNumId w:val="0"/>
  </w:num>
  <w:num w:numId="5" w16cid:durableId="687290732">
    <w:abstractNumId w:val="2"/>
  </w:num>
  <w:num w:numId="6" w16cid:durableId="1246038353">
    <w:abstractNumId w:val="3"/>
  </w:num>
  <w:num w:numId="7" w16cid:durableId="1175193493">
    <w:abstractNumId w:val="10"/>
  </w:num>
  <w:num w:numId="8" w16cid:durableId="1575627808">
    <w:abstractNumId w:val="6"/>
  </w:num>
  <w:num w:numId="9" w16cid:durableId="253787888">
    <w:abstractNumId w:val="5"/>
  </w:num>
  <w:num w:numId="10" w16cid:durableId="1755781049">
    <w:abstractNumId w:val="11"/>
  </w:num>
  <w:num w:numId="11" w16cid:durableId="2067984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6806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4163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EE9"/>
    <w:rsid w:val="00001B88"/>
    <w:rsid w:val="000024EA"/>
    <w:rsid w:val="00002D4C"/>
    <w:rsid w:val="00010CFF"/>
    <w:rsid w:val="00011272"/>
    <w:rsid w:val="00014279"/>
    <w:rsid w:val="0001521C"/>
    <w:rsid w:val="000175C8"/>
    <w:rsid w:val="000207A9"/>
    <w:rsid w:val="00021616"/>
    <w:rsid w:val="00022AAD"/>
    <w:rsid w:val="00024339"/>
    <w:rsid w:val="0002436B"/>
    <w:rsid w:val="00026031"/>
    <w:rsid w:val="00027C35"/>
    <w:rsid w:val="0003125D"/>
    <w:rsid w:val="00031316"/>
    <w:rsid w:val="00032787"/>
    <w:rsid w:val="00033381"/>
    <w:rsid w:val="00034E93"/>
    <w:rsid w:val="00035CB0"/>
    <w:rsid w:val="0003603C"/>
    <w:rsid w:val="00040223"/>
    <w:rsid w:val="000434D1"/>
    <w:rsid w:val="000472F5"/>
    <w:rsid w:val="00047FB0"/>
    <w:rsid w:val="00053506"/>
    <w:rsid w:val="00054FD6"/>
    <w:rsid w:val="00056EE9"/>
    <w:rsid w:val="000574CE"/>
    <w:rsid w:val="00057E63"/>
    <w:rsid w:val="000631F6"/>
    <w:rsid w:val="0006453E"/>
    <w:rsid w:val="0006479A"/>
    <w:rsid w:val="000714DE"/>
    <w:rsid w:val="00071E06"/>
    <w:rsid w:val="00085045"/>
    <w:rsid w:val="00092730"/>
    <w:rsid w:val="000946B9"/>
    <w:rsid w:val="00094872"/>
    <w:rsid w:val="00095B25"/>
    <w:rsid w:val="00095B70"/>
    <w:rsid w:val="00095CF8"/>
    <w:rsid w:val="00095DEF"/>
    <w:rsid w:val="000A0A41"/>
    <w:rsid w:val="000A3545"/>
    <w:rsid w:val="000A38FC"/>
    <w:rsid w:val="000A42AA"/>
    <w:rsid w:val="000A56CB"/>
    <w:rsid w:val="000A6A67"/>
    <w:rsid w:val="000A712D"/>
    <w:rsid w:val="000B05AB"/>
    <w:rsid w:val="000B34EB"/>
    <w:rsid w:val="000B4916"/>
    <w:rsid w:val="000C0D06"/>
    <w:rsid w:val="000C0D70"/>
    <w:rsid w:val="000C1C1F"/>
    <w:rsid w:val="000C1D53"/>
    <w:rsid w:val="000C2100"/>
    <w:rsid w:val="000C2295"/>
    <w:rsid w:val="000C2916"/>
    <w:rsid w:val="000C2C60"/>
    <w:rsid w:val="000C6F5F"/>
    <w:rsid w:val="000D1A32"/>
    <w:rsid w:val="000D1B1D"/>
    <w:rsid w:val="000D2318"/>
    <w:rsid w:val="000D7062"/>
    <w:rsid w:val="000D72A5"/>
    <w:rsid w:val="000E137C"/>
    <w:rsid w:val="000E75C1"/>
    <w:rsid w:val="000F0763"/>
    <w:rsid w:val="000F183A"/>
    <w:rsid w:val="000F2E30"/>
    <w:rsid w:val="000F3B00"/>
    <w:rsid w:val="000F5485"/>
    <w:rsid w:val="000F6353"/>
    <w:rsid w:val="000F7D38"/>
    <w:rsid w:val="00101ACA"/>
    <w:rsid w:val="00102A6D"/>
    <w:rsid w:val="00105F07"/>
    <w:rsid w:val="00107838"/>
    <w:rsid w:val="00111791"/>
    <w:rsid w:val="00112387"/>
    <w:rsid w:val="00116476"/>
    <w:rsid w:val="00120B08"/>
    <w:rsid w:val="00120B3A"/>
    <w:rsid w:val="00124829"/>
    <w:rsid w:val="0012612C"/>
    <w:rsid w:val="00131491"/>
    <w:rsid w:val="00133A18"/>
    <w:rsid w:val="00133C5C"/>
    <w:rsid w:val="00133D26"/>
    <w:rsid w:val="00133F2D"/>
    <w:rsid w:val="001461C3"/>
    <w:rsid w:val="0014681A"/>
    <w:rsid w:val="001469B6"/>
    <w:rsid w:val="001512E7"/>
    <w:rsid w:val="00153AA8"/>
    <w:rsid w:val="00154221"/>
    <w:rsid w:val="0015474E"/>
    <w:rsid w:val="0015632A"/>
    <w:rsid w:val="00156A88"/>
    <w:rsid w:val="00156AE0"/>
    <w:rsid w:val="00163F12"/>
    <w:rsid w:val="00164034"/>
    <w:rsid w:val="001640EE"/>
    <w:rsid w:val="0016455F"/>
    <w:rsid w:val="0016511F"/>
    <w:rsid w:val="00170451"/>
    <w:rsid w:val="001729B8"/>
    <w:rsid w:val="0017419C"/>
    <w:rsid w:val="00174C9C"/>
    <w:rsid w:val="00174D5A"/>
    <w:rsid w:val="00177859"/>
    <w:rsid w:val="00177AC1"/>
    <w:rsid w:val="001803D2"/>
    <w:rsid w:val="0018126A"/>
    <w:rsid w:val="00185196"/>
    <w:rsid w:val="00192766"/>
    <w:rsid w:val="00192BA0"/>
    <w:rsid w:val="00192DCB"/>
    <w:rsid w:val="00193D43"/>
    <w:rsid w:val="001A0046"/>
    <w:rsid w:val="001A1D4E"/>
    <w:rsid w:val="001A3811"/>
    <w:rsid w:val="001A4524"/>
    <w:rsid w:val="001A678B"/>
    <w:rsid w:val="001A6945"/>
    <w:rsid w:val="001A750F"/>
    <w:rsid w:val="001B0057"/>
    <w:rsid w:val="001B3995"/>
    <w:rsid w:val="001B56FC"/>
    <w:rsid w:val="001B58A0"/>
    <w:rsid w:val="001B5D42"/>
    <w:rsid w:val="001B608E"/>
    <w:rsid w:val="001B7EB6"/>
    <w:rsid w:val="001C2C62"/>
    <w:rsid w:val="001C34C6"/>
    <w:rsid w:val="001C530F"/>
    <w:rsid w:val="001C63D1"/>
    <w:rsid w:val="001C75BB"/>
    <w:rsid w:val="001D22D4"/>
    <w:rsid w:val="001D580B"/>
    <w:rsid w:val="001D65AE"/>
    <w:rsid w:val="001D7C49"/>
    <w:rsid w:val="001E2463"/>
    <w:rsid w:val="001E249C"/>
    <w:rsid w:val="001E2D7A"/>
    <w:rsid w:val="001E4E42"/>
    <w:rsid w:val="001E7E99"/>
    <w:rsid w:val="001F022C"/>
    <w:rsid w:val="001F0C0C"/>
    <w:rsid w:val="001F2005"/>
    <w:rsid w:val="001F2521"/>
    <w:rsid w:val="001F67AF"/>
    <w:rsid w:val="001F788B"/>
    <w:rsid w:val="0020135B"/>
    <w:rsid w:val="00204683"/>
    <w:rsid w:val="00205725"/>
    <w:rsid w:val="00205F3B"/>
    <w:rsid w:val="002068EB"/>
    <w:rsid w:val="002108A6"/>
    <w:rsid w:val="00210BB5"/>
    <w:rsid w:val="002112F9"/>
    <w:rsid w:val="00214428"/>
    <w:rsid w:val="00215596"/>
    <w:rsid w:val="002166E6"/>
    <w:rsid w:val="0021684E"/>
    <w:rsid w:val="00217E9F"/>
    <w:rsid w:val="002206F9"/>
    <w:rsid w:val="002207F8"/>
    <w:rsid w:val="00221796"/>
    <w:rsid w:val="00221824"/>
    <w:rsid w:val="00223721"/>
    <w:rsid w:val="002265A2"/>
    <w:rsid w:val="00226A06"/>
    <w:rsid w:val="00227F13"/>
    <w:rsid w:val="002301AB"/>
    <w:rsid w:val="00232DA1"/>
    <w:rsid w:val="002347A3"/>
    <w:rsid w:val="0023762D"/>
    <w:rsid w:val="00240860"/>
    <w:rsid w:val="002409EB"/>
    <w:rsid w:val="00242498"/>
    <w:rsid w:val="002446EB"/>
    <w:rsid w:val="00245C8B"/>
    <w:rsid w:val="002478A3"/>
    <w:rsid w:val="00252207"/>
    <w:rsid w:val="00252E55"/>
    <w:rsid w:val="00252FF0"/>
    <w:rsid w:val="00257A71"/>
    <w:rsid w:val="002627A9"/>
    <w:rsid w:val="00264C94"/>
    <w:rsid w:val="00267311"/>
    <w:rsid w:val="00267B6C"/>
    <w:rsid w:val="002702F1"/>
    <w:rsid w:val="00270ABC"/>
    <w:rsid w:val="00272949"/>
    <w:rsid w:val="00273B54"/>
    <w:rsid w:val="00280A29"/>
    <w:rsid w:val="00281CFA"/>
    <w:rsid w:val="0028265F"/>
    <w:rsid w:val="002835A7"/>
    <w:rsid w:val="002848B2"/>
    <w:rsid w:val="0028495D"/>
    <w:rsid w:val="0028593D"/>
    <w:rsid w:val="00285B47"/>
    <w:rsid w:val="00285CEB"/>
    <w:rsid w:val="0028749C"/>
    <w:rsid w:val="0029001B"/>
    <w:rsid w:val="0029078A"/>
    <w:rsid w:val="00292259"/>
    <w:rsid w:val="00292A46"/>
    <w:rsid w:val="0029463A"/>
    <w:rsid w:val="002947FF"/>
    <w:rsid w:val="00297871"/>
    <w:rsid w:val="002A179A"/>
    <w:rsid w:val="002A19B1"/>
    <w:rsid w:val="002A44E1"/>
    <w:rsid w:val="002A4FF7"/>
    <w:rsid w:val="002A61DC"/>
    <w:rsid w:val="002A75AD"/>
    <w:rsid w:val="002B2EFF"/>
    <w:rsid w:val="002B3103"/>
    <w:rsid w:val="002B4E87"/>
    <w:rsid w:val="002B6832"/>
    <w:rsid w:val="002B6EDD"/>
    <w:rsid w:val="002C33F5"/>
    <w:rsid w:val="002C43DE"/>
    <w:rsid w:val="002D0415"/>
    <w:rsid w:val="002D7736"/>
    <w:rsid w:val="002E34CC"/>
    <w:rsid w:val="002E4A05"/>
    <w:rsid w:val="002E6DC1"/>
    <w:rsid w:val="002F0DA3"/>
    <w:rsid w:val="002F6927"/>
    <w:rsid w:val="002F6CB6"/>
    <w:rsid w:val="002F7AA3"/>
    <w:rsid w:val="002F7CAE"/>
    <w:rsid w:val="00301732"/>
    <w:rsid w:val="00301F65"/>
    <w:rsid w:val="00307B49"/>
    <w:rsid w:val="00313F58"/>
    <w:rsid w:val="003140AD"/>
    <w:rsid w:val="00317985"/>
    <w:rsid w:val="003204B8"/>
    <w:rsid w:val="00321853"/>
    <w:rsid w:val="0032299A"/>
    <w:rsid w:val="00322EB1"/>
    <w:rsid w:val="00323B24"/>
    <w:rsid w:val="003249F7"/>
    <w:rsid w:val="003310CA"/>
    <w:rsid w:val="0033344C"/>
    <w:rsid w:val="0033347E"/>
    <w:rsid w:val="00333488"/>
    <w:rsid w:val="00336CF0"/>
    <w:rsid w:val="003371F6"/>
    <w:rsid w:val="00337742"/>
    <w:rsid w:val="00337D51"/>
    <w:rsid w:val="00340FBE"/>
    <w:rsid w:val="00344900"/>
    <w:rsid w:val="00350C55"/>
    <w:rsid w:val="003515E2"/>
    <w:rsid w:val="0035189A"/>
    <w:rsid w:val="00353F4A"/>
    <w:rsid w:val="0035418C"/>
    <w:rsid w:val="003558CE"/>
    <w:rsid w:val="003565A2"/>
    <w:rsid w:val="00357955"/>
    <w:rsid w:val="003624AD"/>
    <w:rsid w:val="003629CA"/>
    <w:rsid w:val="00366696"/>
    <w:rsid w:val="00370C05"/>
    <w:rsid w:val="00371029"/>
    <w:rsid w:val="003718B2"/>
    <w:rsid w:val="0037252C"/>
    <w:rsid w:val="00372E68"/>
    <w:rsid w:val="0037339C"/>
    <w:rsid w:val="00373BF9"/>
    <w:rsid w:val="00376554"/>
    <w:rsid w:val="003765F8"/>
    <w:rsid w:val="00376C7E"/>
    <w:rsid w:val="00380537"/>
    <w:rsid w:val="00380950"/>
    <w:rsid w:val="0038140E"/>
    <w:rsid w:val="00381A4D"/>
    <w:rsid w:val="003829D0"/>
    <w:rsid w:val="00383086"/>
    <w:rsid w:val="00386529"/>
    <w:rsid w:val="00390BC1"/>
    <w:rsid w:val="00391FB8"/>
    <w:rsid w:val="00395D08"/>
    <w:rsid w:val="003A0865"/>
    <w:rsid w:val="003A1D8F"/>
    <w:rsid w:val="003A7547"/>
    <w:rsid w:val="003B2B9F"/>
    <w:rsid w:val="003B3E85"/>
    <w:rsid w:val="003B5B72"/>
    <w:rsid w:val="003B5F08"/>
    <w:rsid w:val="003B6CE4"/>
    <w:rsid w:val="003C0442"/>
    <w:rsid w:val="003C0BB9"/>
    <w:rsid w:val="003C1336"/>
    <w:rsid w:val="003C2B70"/>
    <w:rsid w:val="003C3029"/>
    <w:rsid w:val="003C40AC"/>
    <w:rsid w:val="003C491C"/>
    <w:rsid w:val="003C5E4C"/>
    <w:rsid w:val="003D0368"/>
    <w:rsid w:val="003D373C"/>
    <w:rsid w:val="003D6218"/>
    <w:rsid w:val="003D6BFA"/>
    <w:rsid w:val="003D739C"/>
    <w:rsid w:val="003D7C6A"/>
    <w:rsid w:val="003E188F"/>
    <w:rsid w:val="003E1DD3"/>
    <w:rsid w:val="003E27C2"/>
    <w:rsid w:val="003E7856"/>
    <w:rsid w:val="003F0BF9"/>
    <w:rsid w:val="003F1528"/>
    <w:rsid w:val="003F274C"/>
    <w:rsid w:val="003F355C"/>
    <w:rsid w:val="003F4E37"/>
    <w:rsid w:val="003F57C6"/>
    <w:rsid w:val="003F7727"/>
    <w:rsid w:val="00400583"/>
    <w:rsid w:val="00402EF3"/>
    <w:rsid w:val="004058B8"/>
    <w:rsid w:val="00406647"/>
    <w:rsid w:val="00406B44"/>
    <w:rsid w:val="00407FE7"/>
    <w:rsid w:val="0041011C"/>
    <w:rsid w:val="004105F1"/>
    <w:rsid w:val="00410B83"/>
    <w:rsid w:val="0041263F"/>
    <w:rsid w:val="004130DD"/>
    <w:rsid w:val="0041788E"/>
    <w:rsid w:val="00420DC0"/>
    <w:rsid w:val="00422CF8"/>
    <w:rsid w:val="0042377F"/>
    <w:rsid w:val="0042448B"/>
    <w:rsid w:val="00424A59"/>
    <w:rsid w:val="00425919"/>
    <w:rsid w:val="004274C9"/>
    <w:rsid w:val="004308F7"/>
    <w:rsid w:val="00430E8E"/>
    <w:rsid w:val="004313EB"/>
    <w:rsid w:val="004325E1"/>
    <w:rsid w:val="00433946"/>
    <w:rsid w:val="00433B56"/>
    <w:rsid w:val="00436119"/>
    <w:rsid w:val="00436B9E"/>
    <w:rsid w:val="00436C89"/>
    <w:rsid w:val="0043788D"/>
    <w:rsid w:val="00440406"/>
    <w:rsid w:val="004409F2"/>
    <w:rsid w:val="00445B67"/>
    <w:rsid w:val="004528CD"/>
    <w:rsid w:val="004533B3"/>
    <w:rsid w:val="004547FD"/>
    <w:rsid w:val="004564FB"/>
    <w:rsid w:val="004568D9"/>
    <w:rsid w:val="00457104"/>
    <w:rsid w:val="004577DE"/>
    <w:rsid w:val="00457967"/>
    <w:rsid w:val="00461110"/>
    <w:rsid w:val="004618B1"/>
    <w:rsid w:val="00462EF0"/>
    <w:rsid w:val="00462EFA"/>
    <w:rsid w:val="00463A9E"/>
    <w:rsid w:val="00464440"/>
    <w:rsid w:val="004754A7"/>
    <w:rsid w:val="00477516"/>
    <w:rsid w:val="00477DD2"/>
    <w:rsid w:val="00481CBC"/>
    <w:rsid w:val="00483A12"/>
    <w:rsid w:val="00484E93"/>
    <w:rsid w:val="00485127"/>
    <w:rsid w:val="00492334"/>
    <w:rsid w:val="004929C5"/>
    <w:rsid w:val="00492F34"/>
    <w:rsid w:val="00493052"/>
    <w:rsid w:val="004A0ED8"/>
    <w:rsid w:val="004A35FF"/>
    <w:rsid w:val="004A3E44"/>
    <w:rsid w:val="004A793D"/>
    <w:rsid w:val="004B2419"/>
    <w:rsid w:val="004B686B"/>
    <w:rsid w:val="004B7674"/>
    <w:rsid w:val="004B7713"/>
    <w:rsid w:val="004C22D0"/>
    <w:rsid w:val="004C2BD5"/>
    <w:rsid w:val="004C5B09"/>
    <w:rsid w:val="004C6C01"/>
    <w:rsid w:val="004C74A9"/>
    <w:rsid w:val="004C78DB"/>
    <w:rsid w:val="004D0B70"/>
    <w:rsid w:val="004D1051"/>
    <w:rsid w:val="004D15D6"/>
    <w:rsid w:val="004D1EFC"/>
    <w:rsid w:val="004D27B7"/>
    <w:rsid w:val="004D2A77"/>
    <w:rsid w:val="004D4B2E"/>
    <w:rsid w:val="004D6D51"/>
    <w:rsid w:val="004D7D00"/>
    <w:rsid w:val="004E0756"/>
    <w:rsid w:val="004E0A4F"/>
    <w:rsid w:val="004E0A99"/>
    <w:rsid w:val="004E0E24"/>
    <w:rsid w:val="004E5164"/>
    <w:rsid w:val="004E6735"/>
    <w:rsid w:val="004E6F96"/>
    <w:rsid w:val="004E7390"/>
    <w:rsid w:val="004E77F7"/>
    <w:rsid w:val="004F147C"/>
    <w:rsid w:val="004F15FE"/>
    <w:rsid w:val="004F2F05"/>
    <w:rsid w:val="004F3008"/>
    <w:rsid w:val="004F747C"/>
    <w:rsid w:val="00500285"/>
    <w:rsid w:val="00501AB0"/>
    <w:rsid w:val="00502103"/>
    <w:rsid w:val="005062C3"/>
    <w:rsid w:val="00506786"/>
    <w:rsid w:val="005114C3"/>
    <w:rsid w:val="00513CF3"/>
    <w:rsid w:val="0051438A"/>
    <w:rsid w:val="0051534D"/>
    <w:rsid w:val="00516681"/>
    <w:rsid w:val="00516F9B"/>
    <w:rsid w:val="00520F14"/>
    <w:rsid w:val="00522585"/>
    <w:rsid w:val="005233B2"/>
    <w:rsid w:val="005256C8"/>
    <w:rsid w:val="00531200"/>
    <w:rsid w:val="00532AF0"/>
    <w:rsid w:val="00532DC9"/>
    <w:rsid w:val="00536CCB"/>
    <w:rsid w:val="0054207B"/>
    <w:rsid w:val="0055133A"/>
    <w:rsid w:val="00551843"/>
    <w:rsid w:val="00551916"/>
    <w:rsid w:val="005520F0"/>
    <w:rsid w:val="005525AC"/>
    <w:rsid w:val="0055442E"/>
    <w:rsid w:val="005548FB"/>
    <w:rsid w:val="00556913"/>
    <w:rsid w:val="00557807"/>
    <w:rsid w:val="005579D8"/>
    <w:rsid w:val="00561100"/>
    <w:rsid w:val="0056308E"/>
    <w:rsid w:val="005641E5"/>
    <w:rsid w:val="005708B9"/>
    <w:rsid w:val="00574021"/>
    <w:rsid w:val="00576DED"/>
    <w:rsid w:val="00577348"/>
    <w:rsid w:val="00583BD9"/>
    <w:rsid w:val="005869F7"/>
    <w:rsid w:val="00587029"/>
    <w:rsid w:val="005911C4"/>
    <w:rsid w:val="0059148F"/>
    <w:rsid w:val="005922FA"/>
    <w:rsid w:val="00593EB9"/>
    <w:rsid w:val="00594C8C"/>
    <w:rsid w:val="00594CFA"/>
    <w:rsid w:val="0059664C"/>
    <w:rsid w:val="00597575"/>
    <w:rsid w:val="005977CA"/>
    <w:rsid w:val="005A037A"/>
    <w:rsid w:val="005A1094"/>
    <w:rsid w:val="005A2A0D"/>
    <w:rsid w:val="005A2BF4"/>
    <w:rsid w:val="005A34F5"/>
    <w:rsid w:val="005A3671"/>
    <w:rsid w:val="005B07A6"/>
    <w:rsid w:val="005B0E5E"/>
    <w:rsid w:val="005B21CB"/>
    <w:rsid w:val="005B2F17"/>
    <w:rsid w:val="005B5F74"/>
    <w:rsid w:val="005B6584"/>
    <w:rsid w:val="005B6DC8"/>
    <w:rsid w:val="005B7A5E"/>
    <w:rsid w:val="005B7DAF"/>
    <w:rsid w:val="005C0BBB"/>
    <w:rsid w:val="005C2BBB"/>
    <w:rsid w:val="005C4A45"/>
    <w:rsid w:val="005C4C20"/>
    <w:rsid w:val="005C5459"/>
    <w:rsid w:val="005C6B18"/>
    <w:rsid w:val="005D0891"/>
    <w:rsid w:val="005D1A9A"/>
    <w:rsid w:val="005D2398"/>
    <w:rsid w:val="005D2E97"/>
    <w:rsid w:val="005D33B9"/>
    <w:rsid w:val="005D349D"/>
    <w:rsid w:val="005D4C37"/>
    <w:rsid w:val="005D5D01"/>
    <w:rsid w:val="005E1CE2"/>
    <w:rsid w:val="005E3B2E"/>
    <w:rsid w:val="005E3D63"/>
    <w:rsid w:val="005E59E6"/>
    <w:rsid w:val="005E6358"/>
    <w:rsid w:val="005E6B5B"/>
    <w:rsid w:val="005F1206"/>
    <w:rsid w:val="005F6257"/>
    <w:rsid w:val="005F7DAE"/>
    <w:rsid w:val="00606567"/>
    <w:rsid w:val="0061019F"/>
    <w:rsid w:val="006115C7"/>
    <w:rsid w:val="00613A55"/>
    <w:rsid w:val="00615C87"/>
    <w:rsid w:val="00616C4F"/>
    <w:rsid w:val="00621050"/>
    <w:rsid w:val="0062419E"/>
    <w:rsid w:val="006245FE"/>
    <w:rsid w:val="00626045"/>
    <w:rsid w:val="00626C74"/>
    <w:rsid w:val="00627804"/>
    <w:rsid w:val="00632EDE"/>
    <w:rsid w:val="00633511"/>
    <w:rsid w:val="00633892"/>
    <w:rsid w:val="00634006"/>
    <w:rsid w:val="0063544A"/>
    <w:rsid w:val="00640F8C"/>
    <w:rsid w:val="00642807"/>
    <w:rsid w:val="00643377"/>
    <w:rsid w:val="00644A1B"/>
    <w:rsid w:val="00646354"/>
    <w:rsid w:val="00647536"/>
    <w:rsid w:val="006511A6"/>
    <w:rsid w:val="00651E6F"/>
    <w:rsid w:val="00651F03"/>
    <w:rsid w:val="006559DE"/>
    <w:rsid w:val="0065762A"/>
    <w:rsid w:val="00660F28"/>
    <w:rsid w:val="00661920"/>
    <w:rsid w:val="00662008"/>
    <w:rsid w:val="00663B31"/>
    <w:rsid w:val="00664D7C"/>
    <w:rsid w:val="00667103"/>
    <w:rsid w:val="0067115D"/>
    <w:rsid w:val="00671EBF"/>
    <w:rsid w:val="00672034"/>
    <w:rsid w:val="00672D70"/>
    <w:rsid w:val="006801DD"/>
    <w:rsid w:val="00680B3A"/>
    <w:rsid w:val="006811E3"/>
    <w:rsid w:val="00682C7A"/>
    <w:rsid w:val="00682F05"/>
    <w:rsid w:val="006857F3"/>
    <w:rsid w:val="0068740C"/>
    <w:rsid w:val="00687506"/>
    <w:rsid w:val="0068788C"/>
    <w:rsid w:val="00691038"/>
    <w:rsid w:val="0069300E"/>
    <w:rsid w:val="00694787"/>
    <w:rsid w:val="006A08BA"/>
    <w:rsid w:val="006A2CC1"/>
    <w:rsid w:val="006A3853"/>
    <w:rsid w:val="006A41D4"/>
    <w:rsid w:val="006A42FE"/>
    <w:rsid w:val="006A7A89"/>
    <w:rsid w:val="006B082E"/>
    <w:rsid w:val="006B13F6"/>
    <w:rsid w:val="006B1CDE"/>
    <w:rsid w:val="006B1E45"/>
    <w:rsid w:val="006B337E"/>
    <w:rsid w:val="006B4900"/>
    <w:rsid w:val="006B4A18"/>
    <w:rsid w:val="006B4FA3"/>
    <w:rsid w:val="006B7857"/>
    <w:rsid w:val="006C0BD8"/>
    <w:rsid w:val="006C0FC5"/>
    <w:rsid w:val="006C103E"/>
    <w:rsid w:val="006C107A"/>
    <w:rsid w:val="006C18E4"/>
    <w:rsid w:val="006C3D18"/>
    <w:rsid w:val="006C5AC4"/>
    <w:rsid w:val="006C6EF4"/>
    <w:rsid w:val="006C75CE"/>
    <w:rsid w:val="006D0A5F"/>
    <w:rsid w:val="006D495B"/>
    <w:rsid w:val="006D5564"/>
    <w:rsid w:val="006D6B2A"/>
    <w:rsid w:val="006D6E27"/>
    <w:rsid w:val="006E0F8A"/>
    <w:rsid w:val="006E129B"/>
    <w:rsid w:val="006E1C8E"/>
    <w:rsid w:val="006E3B3F"/>
    <w:rsid w:val="006E5A1D"/>
    <w:rsid w:val="006E7A70"/>
    <w:rsid w:val="006F3E20"/>
    <w:rsid w:val="006F4EA5"/>
    <w:rsid w:val="006F57B9"/>
    <w:rsid w:val="007024C3"/>
    <w:rsid w:val="00702AE2"/>
    <w:rsid w:val="00704C05"/>
    <w:rsid w:val="00707CD3"/>
    <w:rsid w:val="007110E6"/>
    <w:rsid w:val="00711377"/>
    <w:rsid w:val="007120A2"/>
    <w:rsid w:val="00714531"/>
    <w:rsid w:val="00715720"/>
    <w:rsid w:val="0071578A"/>
    <w:rsid w:val="0071645B"/>
    <w:rsid w:val="0071648A"/>
    <w:rsid w:val="007254C9"/>
    <w:rsid w:val="00725F0C"/>
    <w:rsid w:val="00727AD1"/>
    <w:rsid w:val="00727C32"/>
    <w:rsid w:val="00730302"/>
    <w:rsid w:val="00730DBE"/>
    <w:rsid w:val="00731057"/>
    <w:rsid w:val="0073140C"/>
    <w:rsid w:val="007364A5"/>
    <w:rsid w:val="007410AD"/>
    <w:rsid w:val="007421C3"/>
    <w:rsid w:val="00742425"/>
    <w:rsid w:val="00745317"/>
    <w:rsid w:val="00747CC0"/>
    <w:rsid w:val="007525F0"/>
    <w:rsid w:val="00753CCC"/>
    <w:rsid w:val="007549A8"/>
    <w:rsid w:val="0076252C"/>
    <w:rsid w:val="007647D7"/>
    <w:rsid w:val="0076656B"/>
    <w:rsid w:val="00767915"/>
    <w:rsid w:val="00770025"/>
    <w:rsid w:val="007703A2"/>
    <w:rsid w:val="00771A70"/>
    <w:rsid w:val="007724B9"/>
    <w:rsid w:val="00773462"/>
    <w:rsid w:val="007757D1"/>
    <w:rsid w:val="00775965"/>
    <w:rsid w:val="00783ED7"/>
    <w:rsid w:val="00784CD9"/>
    <w:rsid w:val="00784E0D"/>
    <w:rsid w:val="007865B7"/>
    <w:rsid w:val="007867F4"/>
    <w:rsid w:val="00787BC6"/>
    <w:rsid w:val="007916DF"/>
    <w:rsid w:val="00792BC5"/>
    <w:rsid w:val="0079511B"/>
    <w:rsid w:val="00795776"/>
    <w:rsid w:val="007965FA"/>
    <w:rsid w:val="00797CDC"/>
    <w:rsid w:val="007A1E49"/>
    <w:rsid w:val="007A2EB4"/>
    <w:rsid w:val="007A68E5"/>
    <w:rsid w:val="007A6DDF"/>
    <w:rsid w:val="007B10C1"/>
    <w:rsid w:val="007B2110"/>
    <w:rsid w:val="007B2E56"/>
    <w:rsid w:val="007B445B"/>
    <w:rsid w:val="007B6E05"/>
    <w:rsid w:val="007B76B0"/>
    <w:rsid w:val="007C179F"/>
    <w:rsid w:val="007C2BB5"/>
    <w:rsid w:val="007C3B9C"/>
    <w:rsid w:val="007C3C83"/>
    <w:rsid w:val="007C6D09"/>
    <w:rsid w:val="007C7E30"/>
    <w:rsid w:val="007D1FBF"/>
    <w:rsid w:val="007D314C"/>
    <w:rsid w:val="007D5705"/>
    <w:rsid w:val="007D6446"/>
    <w:rsid w:val="007D66C1"/>
    <w:rsid w:val="007E50E5"/>
    <w:rsid w:val="007E70D2"/>
    <w:rsid w:val="007F0046"/>
    <w:rsid w:val="007F1C5A"/>
    <w:rsid w:val="007F2854"/>
    <w:rsid w:val="007F4C4C"/>
    <w:rsid w:val="007F513B"/>
    <w:rsid w:val="007F575C"/>
    <w:rsid w:val="007F7086"/>
    <w:rsid w:val="007F7F36"/>
    <w:rsid w:val="00800699"/>
    <w:rsid w:val="008008AB"/>
    <w:rsid w:val="00801591"/>
    <w:rsid w:val="00802394"/>
    <w:rsid w:val="00804B7B"/>
    <w:rsid w:val="008052D3"/>
    <w:rsid w:val="00807360"/>
    <w:rsid w:val="00815CD5"/>
    <w:rsid w:val="00817B20"/>
    <w:rsid w:val="008200D8"/>
    <w:rsid w:val="00821073"/>
    <w:rsid w:val="00821CCC"/>
    <w:rsid w:val="00822016"/>
    <w:rsid w:val="00832561"/>
    <w:rsid w:val="0083430D"/>
    <w:rsid w:val="008343A3"/>
    <w:rsid w:val="008365A6"/>
    <w:rsid w:val="008371F1"/>
    <w:rsid w:val="0083741C"/>
    <w:rsid w:val="00837A4D"/>
    <w:rsid w:val="00841D86"/>
    <w:rsid w:val="00842465"/>
    <w:rsid w:val="00842D12"/>
    <w:rsid w:val="00843478"/>
    <w:rsid w:val="008447D7"/>
    <w:rsid w:val="00844884"/>
    <w:rsid w:val="00847088"/>
    <w:rsid w:val="00847C5C"/>
    <w:rsid w:val="008564C4"/>
    <w:rsid w:val="00856761"/>
    <w:rsid w:val="00856B9D"/>
    <w:rsid w:val="0085744E"/>
    <w:rsid w:val="00861653"/>
    <w:rsid w:val="0086226F"/>
    <w:rsid w:val="0086406C"/>
    <w:rsid w:val="00865B2E"/>
    <w:rsid w:val="00870F97"/>
    <w:rsid w:val="00872FAF"/>
    <w:rsid w:val="0087323E"/>
    <w:rsid w:val="0087687B"/>
    <w:rsid w:val="0088002F"/>
    <w:rsid w:val="0088238B"/>
    <w:rsid w:val="008829E6"/>
    <w:rsid w:val="008838F3"/>
    <w:rsid w:val="008844DD"/>
    <w:rsid w:val="008849EE"/>
    <w:rsid w:val="00884A2D"/>
    <w:rsid w:val="00884DC5"/>
    <w:rsid w:val="00885C77"/>
    <w:rsid w:val="00887249"/>
    <w:rsid w:val="00887400"/>
    <w:rsid w:val="008903BC"/>
    <w:rsid w:val="0089257C"/>
    <w:rsid w:val="00892C82"/>
    <w:rsid w:val="0089520D"/>
    <w:rsid w:val="0089686E"/>
    <w:rsid w:val="00897F32"/>
    <w:rsid w:val="008A0628"/>
    <w:rsid w:val="008A0841"/>
    <w:rsid w:val="008A2253"/>
    <w:rsid w:val="008A22BF"/>
    <w:rsid w:val="008A2E9C"/>
    <w:rsid w:val="008A48DF"/>
    <w:rsid w:val="008A7316"/>
    <w:rsid w:val="008B1845"/>
    <w:rsid w:val="008B6E36"/>
    <w:rsid w:val="008B7A59"/>
    <w:rsid w:val="008C1357"/>
    <w:rsid w:val="008C1D4B"/>
    <w:rsid w:val="008C215B"/>
    <w:rsid w:val="008C32C2"/>
    <w:rsid w:val="008C36DC"/>
    <w:rsid w:val="008C6C0C"/>
    <w:rsid w:val="008C7D5B"/>
    <w:rsid w:val="008D070F"/>
    <w:rsid w:val="008D48E0"/>
    <w:rsid w:val="008D63E5"/>
    <w:rsid w:val="008D6BB1"/>
    <w:rsid w:val="008E203D"/>
    <w:rsid w:val="008E48B9"/>
    <w:rsid w:val="008E5856"/>
    <w:rsid w:val="008F2E2C"/>
    <w:rsid w:val="008F3C6B"/>
    <w:rsid w:val="008F5CBC"/>
    <w:rsid w:val="008F60CF"/>
    <w:rsid w:val="008F6205"/>
    <w:rsid w:val="009001E4"/>
    <w:rsid w:val="00900A35"/>
    <w:rsid w:val="00900E3F"/>
    <w:rsid w:val="00904DB7"/>
    <w:rsid w:val="009055AE"/>
    <w:rsid w:val="00905A53"/>
    <w:rsid w:val="00911C04"/>
    <w:rsid w:val="00913F1F"/>
    <w:rsid w:val="0091407E"/>
    <w:rsid w:val="00916386"/>
    <w:rsid w:val="00917330"/>
    <w:rsid w:val="00917CDB"/>
    <w:rsid w:val="00921B9C"/>
    <w:rsid w:val="00921CEF"/>
    <w:rsid w:val="00922512"/>
    <w:rsid w:val="009229E9"/>
    <w:rsid w:val="009242DF"/>
    <w:rsid w:val="009252A0"/>
    <w:rsid w:val="00927BAC"/>
    <w:rsid w:val="009309E2"/>
    <w:rsid w:val="00930F4E"/>
    <w:rsid w:val="0093571E"/>
    <w:rsid w:val="00936562"/>
    <w:rsid w:val="00936CBA"/>
    <w:rsid w:val="0093730F"/>
    <w:rsid w:val="009377C6"/>
    <w:rsid w:val="00944ABB"/>
    <w:rsid w:val="00945CBA"/>
    <w:rsid w:val="00946C0C"/>
    <w:rsid w:val="0094737C"/>
    <w:rsid w:val="0094751C"/>
    <w:rsid w:val="009505B9"/>
    <w:rsid w:val="00950905"/>
    <w:rsid w:val="0095477C"/>
    <w:rsid w:val="009565C4"/>
    <w:rsid w:val="00963348"/>
    <w:rsid w:val="00963384"/>
    <w:rsid w:val="00966C41"/>
    <w:rsid w:val="00966CCB"/>
    <w:rsid w:val="00967CDB"/>
    <w:rsid w:val="009710BC"/>
    <w:rsid w:val="00971199"/>
    <w:rsid w:val="00972070"/>
    <w:rsid w:val="00974AE4"/>
    <w:rsid w:val="009750F9"/>
    <w:rsid w:val="00975AE7"/>
    <w:rsid w:val="00976E49"/>
    <w:rsid w:val="00977FA7"/>
    <w:rsid w:val="00977FE9"/>
    <w:rsid w:val="00981125"/>
    <w:rsid w:val="00985F75"/>
    <w:rsid w:val="00986CE8"/>
    <w:rsid w:val="00987A0D"/>
    <w:rsid w:val="00987C7E"/>
    <w:rsid w:val="009901FF"/>
    <w:rsid w:val="00991909"/>
    <w:rsid w:val="00991A36"/>
    <w:rsid w:val="00991F25"/>
    <w:rsid w:val="009927E8"/>
    <w:rsid w:val="009946C6"/>
    <w:rsid w:val="0099490B"/>
    <w:rsid w:val="009953C4"/>
    <w:rsid w:val="00996E32"/>
    <w:rsid w:val="009A335C"/>
    <w:rsid w:val="009A3709"/>
    <w:rsid w:val="009A3996"/>
    <w:rsid w:val="009A50B0"/>
    <w:rsid w:val="009A5778"/>
    <w:rsid w:val="009A5CA2"/>
    <w:rsid w:val="009A6EE9"/>
    <w:rsid w:val="009A6FB9"/>
    <w:rsid w:val="009B306E"/>
    <w:rsid w:val="009B3821"/>
    <w:rsid w:val="009B40A5"/>
    <w:rsid w:val="009C297E"/>
    <w:rsid w:val="009C4C39"/>
    <w:rsid w:val="009C4E37"/>
    <w:rsid w:val="009C6D0A"/>
    <w:rsid w:val="009D14A4"/>
    <w:rsid w:val="009D248F"/>
    <w:rsid w:val="009D44DE"/>
    <w:rsid w:val="009D65A7"/>
    <w:rsid w:val="009E1111"/>
    <w:rsid w:val="009E1379"/>
    <w:rsid w:val="009E24BE"/>
    <w:rsid w:val="009E5297"/>
    <w:rsid w:val="009E7ED4"/>
    <w:rsid w:val="009F012B"/>
    <w:rsid w:val="009F1B94"/>
    <w:rsid w:val="009F1F2E"/>
    <w:rsid w:val="009F251E"/>
    <w:rsid w:val="009F60F4"/>
    <w:rsid w:val="009F65CE"/>
    <w:rsid w:val="009F691B"/>
    <w:rsid w:val="00A00EBD"/>
    <w:rsid w:val="00A01C7F"/>
    <w:rsid w:val="00A02BBC"/>
    <w:rsid w:val="00A042C2"/>
    <w:rsid w:val="00A05F93"/>
    <w:rsid w:val="00A062CA"/>
    <w:rsid w:val="00A06F59"/>
    <w:rsid w:val="00A119F2"/>
    <w:rsid w:val="00A11C9B"/>
    <w:rsid w:val="00A13C8F"/>
    <w:rsid w:val="00A154D9"/>
    <w:rsid w:val="00A16C41"/>
    <w:rsid w:val="00A22E66"/>
    <w:rsid w:val="00A23AB8"/>
    <w:rsid w:val="00A24A32"/>
    <w:rsid w:val="00A278E9"/>
    <w:rsid w:val="00A27A53"/>
    <w:rsid w:val="00A30D55"/>
    <w:rsid w:val="00A31889"/>
    <w:rsid w:val="00A34910"/>
    <w:rsid w:val="00A34912"/>
    <w:rsid w:val="00A35753"/>
    <w:rsid w:val="00A415A6"/>
    <w:rsid w:val="00A42A2E"/>
    <w:rsid w:val="00A44312"/>
    <w:rsid w:val="00A44526"/>
    <w:rsid w:val="00A54388"/>
    <w:rsid w:val="00A565F7"/>
    <w:rsid w:val="00A57025"/>
    <w:rsid w:val="00A57D07"/>
    <w:rsid w:val="00A60430"/>
    <w:rsid w:val="00A637DF"/>
    <w:rsid w:val="00A67305"/>
    <w:rsid w:val="00A707E4"/>
    <w:rsid w:val="00A70EE3"/>
    <w:rsid w:val="00A74185"/>
    <w:rsid w:val="00A74326"/>
    <w:rsid w:val="00A77134"/>
    <w:rsid w:val="00A823E5"/>
    <w:rsid w:val="00A8399A"/>
    <w:rsid w:val="00A85800"/>
    <w:rsid w:val="00A868EA"/>
    <w:rsid w:val="00A86A72"/>
    <w:rsid w:val="00A86D79"/>
    <w:rsid w:val="00A87E68"/>
    <w:rsid w:val="00A92F2D"/>
    <w:rsid w:val="00A93194"/>
    <w:rsid w:val="00A93DAD"/>
    <w:rsid w:val="00A9551F"/>
    <w:rsid w:val="00AA3341"/>
    <w:rsid w:val="00AA3EEF"/>
    <w:rsid w:val="00AA474A"/>
    <w:rsid w:val="00AB014D"/>
    <w:rsid w:val="00AB0A3D"/>
    <w:rsid w:val="00AB26DC"/>
    <w:rsid w:val="00AB3A68"/>
    <w:rsid w:val="00AB4A6F"/>
    <w:rsid w:val="00AB638D"/>
    <w:rsid w:val="00AB72D6"/>
    <w:rsid w:val="00AB7459"/>
    <w:rsid w:val="00AC439B"/>
    <w:rsid w:val="00AC4A55"/>
    <w:rsid w:val="00AD283B"/>
    <w:rsid w:val="00AD5582"/>
    <w:rsid w:val="00AD5961"/>
    <w:rsid w:val="00AD691B"/>
    <w:rsid w:val="00AD6EC0"/>
    <w:rsid w:val="00AE09BC"/>
    <w:rsid w:val="00AE34FF"/>
    <w:rsid w:val="00AE42D5"/>
    <w:rsid w:val="00AE4875"/>
    <w:rsid w:val="00AE5E0B"/>
    <w:rsid w:val="00AE5E5F"/>
    <w:rsid w:val="00AE6437"/>
    <w:rsid w:val="00AE7864"/>
    <w:rsid w:val="00AF3A6F"/>
    <w:rsid w:val="00AF78FD"/>
    <w:rsid w:val="00B0270F"/>
    <w:rsid w:val="00B037FD"/>
    <w:rsid w:val="00B07653"/>
    <w:rsid w:val="00B10CFA"/>
    <w:rsid w:val="00B11C56"/>
    <w:rsid w:val="00B13800"/>
    <w:rsid w:val="00B1470B"/>
    <w:rsid w:val="00B15F44"/>
    <w:rsid w:val="00B16242"/>
    <w:rsid w:val="00B2011B"/>
    <w:rsid w:val="00B274EB"/>
    <w:rsid w:val="00B32157"/>
    <w:rsid w:val="00B3798C"/>
    <w:rsid w:val="00B402CA"/>
    <w:rsid w:val="00B4087F"/>
    <w:rsid w:val="00B4372B"/>
    <w:rsid w:val="00B45615"/>
    <w:rsid w:val="00B475D2"/>
    <w:rsid w:val="00B47B6B"/>
    <w:rsid w:val="00B50CEC"/>
    <w:rsid w:val="00B52D4F"/>
    <w:rsid w:val="00B5445A"/>
    <w:rsid w:val="00B57034"/>
    <w:rsid w:val="00B61C3A"/>
    <w:rsid w:val="00B6352B"/>
    <w:rsid w:val="00B644EC"/>
    <w:rsid w:val="00B6654B"/>
    <w:rsid w:val="00B66C76"/>
    <w:rsid w:val="00B66EC7"/>
    <w:rsid w:val="00B70695"/>
    <w:rsid w:val="00B70AF2"/>
    <w:rsid w:val="00B70DD0"/>
    <w:rsid w:val="00B73E9E"/>
    <w:rsid w:val="00B744E8"/>
    <w:rsid w:val="00B77069"/>
    <w:rsid w:val="00B80A89"/>
    <w:rsid w:val="00B81133"/>
    <w:rsid w:val="00B8246F"/>
    <w:rsid w:val="00B825E5"/>
    <w:rsid w:val="00B828FA"/>
    <w:rsid w:val="00B83527"/>
    <w:rsid w:val="00B875F4"/>
    <w:rsid w:val="00B90B70"/>
    <w:rsid w:val="00B90BDE"/>
    <w:rsid w:val="00B92672"/>
    <w:rsid w:val="00B94B46"/>
    <w:rsid w:val="00B94C99"/>
    <w:rsid w:val="00B96015"/>
    <w:rsid w:val="00B96911"/>
    <w:rsid w:val="00B969B7"/>
    <w:rsid w:val="00BA01C2"/>
    <w:rsid w:val="00BA0B45"/>
    <w:rsid w:val="00BA15A4"/>
    <w:rsid w:val="00BA310E"/>
    <w:rsid w:val="00BA35B3"/>
    <w:rsid w:val="00BA492D"/>
    <w:rsid w:val="00BA55C9"/>
    <w:rsid w:val="00BB1091"/>
    <w:rsid w:val="00BB10DA"/>
    <w:rsid w:val="00BB20A2"/>
    <w:rsid w:val="00BB770E"/>
    <w:rsid w:val="00BC30A1"/>
    <w:rsid w:val="00BC34CF"/>
    <w:rsid w:val="00BC49B7"/>
    <w:rsid w:val="00BC5C4F"/>
    <w:rsid w:val="00BC6ECF"/>
    <w:rsid w:val="00BD7747"/>
    <w:rsid w:val="00BE43E6"/>
    <w:rsid w:val="00BE6D4C"/>
    <w:rsid w:val="00BE71CF"/>
    <w:rsid w:val="00BF341E"/>
    <w:rsid w:val="00BF57CD"/>
    <w:rsid w:val="00C0094F"/>
    <w:rsid w:val="00C0102D"/>
    <w:rsid w:val="00C02A3B"/>
    <w:rsid w:val="00C06C08"/>
    <w:rsid w:val="00C06D65"/>
    <w:rsid w:val="00C10196"/>
    <w:rsid w:val="00C10D5A"/>
    <w:rsid w:val="00C12DDF"/>
    <w:rsid w:val="00C16893"/>
    <w:rsid w:val="00C1705B"/>
    <w:rsid w:val="00C17B77"/>
    <w:rsid w:val="00C17EE0"/>
    <w:rsid w:val="00C223EE"/>
    <w:rsid w:val="00C22A9A"/>
    <w:rsid w:val="00C24715"/>
    <w:rsid w:val="00C2565E"/>
    <w:rsid w:val="00C263E4"/>
    <w:rsid w:val="00C26931"/>
    <w:rsid w:val="00C26DF3"/>
    <w:rsid w:val="00C30D9D"/>
    <w:rsid w:val="00C31600"/>
    <w:rsid w:val="00C3194B"/>
    <w:rsid w:val="00C31E23"/>
    <w:rsid w:val="00C32B7D"/>
    <w:rsid w:val="00C33699"/>
    <w:rsid w:val="00C3473A"/>
    <w:rsid w:val="00C34D04"/>
    <w:rsid w:val="00C34D2E"/>
    <w:rsid w:val="00C4359E"/>
    <w:rsid w:val="00C46D7F"/>
    <w:rsid w:val="00C5340C"/>
    <w:rsid w:val="00C53EF0"/>
    <w:rsid w:val="00C54303"/>
    <w:rsid w:val="00C5747C"/>
    <w:rsid w:val="00C5766E"/>
    <w:rsid w:val="00C60ECD"/>
    <w:rsid w:val="00C61147"/>
    <w:rsid w:val="00C61194"/>
    <w:rsid w:val="00C613BC"/>
    <w:rsid w:val="00C615E5"/>
    <w:rsid w:val="00C6179E"/>
    <w:rsid w:val="00C62137"/>
    <w:rsid w:val="00C623C6"/>
    <w:rsid w:val="00C6311B"/>
    <w:rsid w:val="00C6396D"/>
    <w:rsid w:val="00C66954"/>
    <w:rsid w:val="00C711C8"/>
    <w:rsid w:val="00C71F71"/>
    <w:rsid w:val="00C734E4"/>
    <w:rsid w:val="00C737AC"/>
    <w:rsid w:val="00C74D3C"/>
    <w:rsid w:val="00C75EB6"/>
    <w:rsid w:val="00C7605D"/>
    <w:rsid w:val="00C76175"/>
    <w:rsid w:val="00C769B8"/>
    <w:rsid w:val="00C77AFA"/>
    <w:rsid w:val="00C80BF6"/>
    <w:rsid w:val="00C85385"/>
    <w:rsid w:val="00C85D47"/>
    <w:rsid w:val="00C87C7A"/>
    <w:rsid w:val="00C91D62"/>
    <w:rsid w:val="00C91EAA"/>
    <w:rsid w:val="00C91F37"/>
    <w:rsid w:val="00C928BA"/>
    <w:rsid w:val="00C92A61"/>
    <w:rsid w:val="00C93F20"/>
    <w:rsid w:val="00C9569C"/>
    <w:rsid w:val="00C97CCE"/>
    <w:rsid w:val="00CA2E1A"/>
    <w:rsid w:val="00CA544B"/>
    <w:rsid w:val="00CA5857"/>
    <w:rsid w:val="00CA7B9C"/>
    <w:rsid w:val="00CB2042"/>
    <w:rsid w:val="00CB25C8"/>
    <w:rsid w:val="00CB35F2"/>
    <w:rsid w:val="00CB4C93"/>
    <w:rsid w:val="00CB59C6"/>
    <w:rsid w:val="00CB6096"/>
    <w:rsid w:val="00CC06A5"/>
    <w:rsid w:val="00CC0C56"/>
    <w:rsid w:val="00CC120E"/>
    <w:rsid w:val="00CC4F00"/>
    <w:rsid w:val="00CC5B03"/>
    <w:rsid w:val="00CC64D2"/>
    <w:rsid w:val="00CC6E7D"/>
    <w:rsid w:val="00CC7413"/>
    <w:rsid w:val="00CD16C8"/>
    <w:rsid w:val="00CD428F"/>
    <w:rsid w:val="00CD5486"/>
    <w:rsid w:val="00CD5954"/>
    <w:rsid w:val="00CE13FF"/>
    <w:rsid w:val="00CE289E"/>
    <w:rsid w:val="00CE2AF4"/>
    <w:rsid w:val="00CE4443"/>
    <w:rsid w:val="00CE5028"/>
    <w:rsid w:val="00CE7533"/>
    <w:rsid w:val="00CE7E4C"/>
    <w:rsid w:val="00CF0A86"/>
    <w:rsid w:val="00CF2655"/>
    <w:rsid w:val="00CF3491"/>
    <w:rsid w:val="00CF370E"/>
    <w:rsid w:val="00CF463F"/>
    <w:rsid w:val="00CF6510"/>
    <w:rsid w:val="00D007F7"/>
    <w:rsid w:val="00D02D7A"/>
    <w:rsid w:val="00D03DDB"/>
    <w:rsid w:val="00D045E0"/>
    <w:rsid w:val="00D064E9"/>
    <w:rsid w:val="00D06BF3"/>
    <w:rsid w:val="00D12B9A"/>
    <w:rsid w:val="00D138A8"/>
    <w:rsid w:val="00D14664"/>
    <w:rsid w:val="00D15E16"/>
    <w:rsid w:val="00D209BC"/>
    <w:rsid w:val="00D22096"/>
    <w:rsid w:val="00D2225A"/>
    <w:rsid w:val="00D23069"/>
    <w:rsid w:val="00D23C5B"/>
    <w:rsid w:val="00D23DA1"/>
    <w:rsid w:val="00D278CB"/>
    <w:rsid w:val="00D279B6"/>
    <w:rsid w:val="00D356E7"/>
    <w:rsid w:val="00D3709E"/>
    <w:rsid w:val="00D42BEC"/>
    <w:rsid w:val="00D45D85"/>
    <w:rsid w:val="00D51042"/>
    <w:rsid w:val="00D52FC6"/>
    <w:rsid w:val="00D53E91"/>
    <w:rsid w:val="00D56966"/>
    <w:rsid w:val="00D56AC4"/>
    <w:rsid w:val="00D5729F"/>
    <w:rsid w:val="00D573CC"/>
    <w:rsid w:val="00D60151"/>
    <w:rsid w:val="00D615CF"/>
    <w:rsid w:val="00D62688"/>
    <w:rsid w:val="00D63FC1"/>
    <w:rsid w:val="00D6423A"/>
    <w:rsid w:val="00D64AC4"/>
    <w:rsid w:val="00D70A01"/>
    <w:rsid w:val="00D71014"/>
    <w:rsid w:val="00D72359"/>
    <w:rsid w:val="00D723E0"/>
    <w:rsid w:val="00D72F17"/>
    <w:rsid w:val="00D750EC"/>
    <w:rsid w:val="00D774D8"/>
    <w:rsid w:val="00D8315F"/>
    <w:rsid w:val="00D83DCA"/>
    <w:rsid w:val="00D845B4"/>
    <w:rsid w:val="00D8524C"/>
    <w:rsid w:val="00D863EC"/>
    <w:rsid w:val="00D90246"/>
    <w:rsid w:val="00D9322D"/>
    <w:rsid w:val="00D94242"/>
    <w:rsid w:val="00D96542"/>
    <w:rsid w:val="00DA139A"/>
    <w:rsid w:val="00DA293B"/>
    <w:rsid w:val="00DA5D8B"/>
    <w:rsid w:val="00DB0B20"/>
    <w:rsid w:val="00DB173C"/>
    <w:rsid w:val="00DB17EC"/>
    <w:rsid w:val="00DB4177"/>
    <w:rsid w:val="00DB6CAA"/>
    <w:rsid w:val="00DB6F4F"/>
    <w:rsid w:val="00DC165E"/>
    <w:rsid w:val="00DC4CFE"/>
    <w:rsid w:val="00DC6894"/>
    <w:rsid w:val="00DD1099"/>
    <w:rsid w:val="00DD1999"/>
    <w:rsid w:val="00DE1547"/>
    <w:rsid w:val="00DE55D3"/>
    <w:rsid w:val="00DE6603"/>
    <w:rsid w:val="00DF03B1"/>
    <w:rsid w:val="00DF0501"/>
    <w:rsid w:val="00DF1AF4"/>
    <w:rsid w:val="00DF666A"/>
    <w:rsid w:val="00E02FB4"/>
    <w:rsid w:val="00E0665E"/>
    <w:rsid w:val="00E10953"/>
    <w:rsid w:val="00E10BDA"/>
    <w:rsid w:val="00E11F86"/>
    <w:rsid w:val="00E1354A"/>
    <w:rsid w:val="00E13F61"/>
    <w:rsid w:val="00E1546C"/>
    <w:rsid w:val="00E1715E"/>
    <w:rsid w:val="00E1753F"/>
    <w:rsid w:val="00E26501"/>
    <w:rsid w:val="00E26DBA"/>
    <w:rsid w:val="00E270A9"/>
    <w:rsid w:val="00E300BF"/>
    <w:rsid w:val="00E3374A"/>
    <w:rsid w:val="00E3707E"/>
    <w:rsid w:val="00E42143"/>
    <w:rsid w:val="00E54258"/>
    <w:rsid w:val="00E550B7"/>
    <w:rsid w:val="00E561BC"/>
    <w:rsid w:val="00E56F58"/>
    <w:rsid w:val="00E602F5"/>
    <w:rsid w:val="00E61600"/>
    <w:rsid w:val="00E63621"/>
    <w:rsid w:val="00E64CAC"/>
    <w:rsid w:val="00E6536A"/>
    <w:rsid w:val="00E67F89"/>
    <w:rsid w:val="00E70D65"/>
    <w:rsid w:val="00E716A9"/>
    <w:rsid w:val="00E7313C"/>
    <w:rsid w:val="00E80518"/>
    <w:rsid w:val="00E84111"/>
    <w:rsid w:val="00E8517C"/>
    <w:rsid w:val="00E85320"/>
    <w:rsid w:val="00E863DB"/>
    <w:rsid w:val="00E87973"/>
    <w:rsid w:val="00E91266"/>
    <w:rsid w:val="00E912F4"/>
    <w:rsid w:val="00E92359"/>
    <w:rsid w:val="00E95050"/>
    <w:rsid w:val="00E977D1"/>
    <w:rsid w:val="00E97D0F"/>
    <w:rsid w:val="00EA05B7"/>
    <w:rsid w:val="00EA06BD"/>
    <w:rsid w:val="00EA0A40"/>
    <w:rsid w:val="00EA1D5D"/>
    <w:rsid w:val="00EA2F89"/>
    <w:rsid w:val="00EA3984"/>
    <w:rsid w:val="00EA4070"/>
    <w:rsid w:val="00EA4A29"/>
    <w:rsid w:val="00EA5C40"/>
    <w:rsid w:val="00EB0BB2"/>
    <w:rsid w:val="00EB0EF4"/>
    <w:rsid w:val="00EB15F8"/>
    <w:rsid w:val="00EB253A"/>
    <w:rsid w:val="00EB2610"/>
    <w:rsid w:val="00EB6827"/>
    <w:rsid w:val="00EC0C5F"/>
    <w:rsid w:val="00EC2272"/>
    <w:rsid w:val="00EC2AF2"/>
    <w:rsid w:val="00EC5382"/>
    <w:rsid w:val="00EC6F55"/>
    <w:rsid w:val="00EC73E3"/>
    <w:rsid w:val="00ED14CE"/>
    <w:rsid w:val="00ED2392"/>
    <w:rsid w:val="00ED23BC"/>
    <w:rsid w:val="00ED2B63"/>
    <w:rsid w:val="00ED317F"/>
    <w:rsid w:val="00EE1C8F"/>
    <w:rsid w:val="00EE545C"/>
    <w:rsid w:val="00EE54CA"/>
    <w:rsid w:val="00EE56B6"/>
    <w:rsid w:val="00EE7083"/>
    <w:rsid w:val="00EE7127"/>
    <w:rsid w:val="00EF0F1B"/>
    <w:rsid w:val="00EF15D9"/>
    <w:rsid w:val="00EF1953"/>
    <w:rsid w:val="00EF4C61"/>
    <w:rsid w:val="00EF4F3F"/>
    <w:rsid w:val="00F001E6"/>
    <w:rsid w:val="00F00C22"/>
    <w:rsid w:val="00F02A2A"/>
    <w:rsid w:val="00F05E93"/>
    <w:rsid w:val="00F079C2"/>
    <w:rsid w:val="00F12EE9"/>
    <w:rsid w:val="00F14B9A"/>
    <w:rsid w:val="00F16055"/>
    <w:rsid w:val="00F1692B"/>
    <w:rsid w:val="00F17130"/>
    <w:rsid w:val="00F21515"/>
    <w:rsid w:val="00F21ADE"/>
    <w:rsid w:val="00F22A52"/>
    <w:rsid w:val="00F23D29"/>
    <w:rsid w:val="00F24F25"/>
    <w:rsid w:val="00F25718"/>
    <w:rsid w:val="00F27A5B"/>
    <w:rsid w:val="00F30408"/>
    <w:rsid w:val="00F324D0"/>
    <w:rsid w:val="00F33052"/>
    <w:rsid w:val="00F33F75"/>
    <w:rsid w:val="00F3656E"/>
    <w:rsid w:val="00F36EE2"/>
    <w:rsid w:val="00F37A98"/>
    <w:rsid w:val="00F41711"/>
    <w:rsid w:val="00F422EF"/>
    <w:rsid w:val="00F44BC2"/>
    <w:rsid w:val="00F44D2A"/>
    <w:rsid w:val="00F4586F"/>
    <w:rsid w:val="00F465FB"/>
    <w:rsid w:val="00F51844"/>
    <w:rsid w:val="00F51B71"/>
    <w:rsid w:val="00F51CFF"/>
    <w:rsid w:val="00F54294"/>
    <w:rsid w:val="00F54C11"/>
    <w:rsid w:val="00F604E3"/>
    <w:rsid w:val="00F63D79"/>
    <w:rsid w:val="00F66584"/>
    <w:rsid w:val="00F669C4"/>
    <w:rsid w:val="00F71FF5"/>
    <w:rsid w:val="00F74D8E"/>
    <w:rsid w:val="00F754F5"/>
    <w:rsid w:val="00F77ADB"/>
    <w:rsid w:val="00F77D95"/>
    <w:rsid w:val="00F80365"/>
    <w:rsid w:val="00F849C6"/>
    <w:rsid w:val="00F85FFF"/>
    <w:rsid w:val="00F86ADC"/>
    <w:rsid w:val="00F86D9E"/>
    <w:rsid w:val="00F93270"/>
    <w:rsid w:val="00F93FD3"/>
    <w:rsid w:val="00F95259"/>
    <w:rsid w:val="00F969BB"/>
    <w:rsid w:val="00F96DDA"/>
    <w:rsid w:val="00FA0EB2"/>
    <w:rsid w:val="00FA356C"/>
    <w:rsid w:val="00FA442C"/>
    <w:rsid w:val="00FA4DBB"/>
    <w:rsid w:val="00FA6E31"/>
    <w:rsid w:val="00FA7A8C"/>
    <w:rsid w:val="00FB0DC3"/>
    <w:rsid w:val="00FB1B8D"/>
    <w:rsid w:val="00FB5250"/>
    <w:rsid w:val="00FB627A"/>
    <w:rsid w:val="00FC1685"/>
    <w:rsid w:val="00FC5C2E"/>
    <w:rsid w:val="00FC6FFF"/>
    <w:rsid w:val="00FD08B8"/>
    <w:rsid w:val="00FD11EA"/>
    <w:rsid w:val="00FD1B04"/>
    <w:rsid w:val="00FD3C80"/>
    <w:rsid w:val="00FD4708"/>
    <w:rsid w:val="00FD76B8"/>
    <w:rsid w:val="00FD7814"/>
    <w:rsid w:val="00FE17EB"/>
    <w:rsid w:val="00FE22F2"/>
    <w:rsid w:val="00FE3056"/>
    <w:rsid w:val="00FE537B"/>
    <w:rsid w:val="00FE59A3"/>
    <w:rsid w:val="00FE76C0"/>
    <w:rsid w:val="00FF3680"/>
    <w:rsid w:val="00FF607D"/>
    <w:rsid w:val="00FF68B6"/>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26B665"/>
  <w15:docId w15:val="{42B89C1E-765C-4AF1-B381-6E155019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11EA"/>
    <w:pPr>
      <w:spacing w:line="360" w:lineRule="auto"/>
      <w:ind w:firstLine="567"/>
      <w:jc w:val="both"/>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spausdinimomainl1">
    <w:name w:val="htmlspausdinimomainl1"/>
    <w:basedOn w:val="Numatytasispastraiposriftas"/>
    <w:rsid w:val="00056EE9"/>
  </w:style>
  <w:style w:type="paragraph" w:styleId="Antrats">
    <w:name w:val="header"/>
    <w:basedOn w:val="prastasis"/>
    <w:link w:val="AntratsDiagrama"/>
    <w:uiPriority w:val="99"/>
    <w:unhideWhenUsed/>
    <w:rsid w:val="00056EE9"/>
    <w:pPr>
      <w:tabs>
        <w:tab w:val="center" w:pos="4986"/>
        <w:tab w:val="right" w:pos="9972"/>
      </w:tabs>
    </w:pPr>
  </w:style>
  <w:style w:type="character" w:customStyle="1" w:styleId="AntratsDiagrama">
    <w:name w:val="Antraštės Diagrama"/>
    <w:link w:val="Antrats"/>
    <w:uiPriority w:val="99"/>
    <w:rsid w:val="00056EE9"/>
    <w:rPr>
      <w:rFonts w:eastAsia="Calibri" w:cs="Times New Roman"/>
      <w:szCs w:val="24"/>
    </w:rPr>
  </w:style>
  <w:style w:type="paragraph" w:styleId="Porat">
    <w:name w:val="footer"/>
    <w:basedOn w:val="prastasis"/>
    <w:link w:val="PoratDiagrama"/>
    <w:unhideWhenUsed/>
    <w:rsid w:val="00056EE9"/>
    <w:pPr>
      <w:tabs>
        <w:tab w:val="center" w:pos="4986"/>
        <w:tab w:val="right" w:pos="9972"/>
      </w:tabs>
    </w:pPr>
  </w:style>
  <w:style w:type="character" w:customStyle="1" w:styleId="PoratDiagrama">
    <w:name w:val="Poraštė Diagrama"/>
    <w:link w:val="Porat"/>
    <w:rsid w:val="00056EE9"/>
    <w:rPr>
      <w:rFonts w:eastAsia="Calibri" w:cs="Times New Roman"/>
      <w:szCs w:val="24"/>
    </w:rPr>
  </w:style>
  <w:style w:type="character" w:customStyle="1" w:styleId="datametai">
    <w:name w:val="datametai"/>
    <w:basedOn w:val="Numatytasispastraiposriftas"/>
    <w:rsid w:val="00056EE9"/>
  </w:style>
  <w:style w:type="character" w:customStyle="1" w:styleId="datamnuo">
    <w:name w:val="datamnuo"/>
    <w:basedOn w:val="Numatytasispastraiposriftas"/>
    <w:rsid w:val="00056EE9"/>
  </w:style>
  <w:style w:type="character" w:customStyle="1" w:styleId="datadiena">
    <w:name w:val="datadiena"/>
    <w:basedOn w:val="Numatytasispastraiposriftas"/>
    <w:rsid w:val="00056EE9"/>
  </w:style>
  <w:style w:type="character" w:styleId="Komentaronuoroda">
    <w:name w:val="annotation reference"/>
    <w:uiPriority w:val="99"/>
    <w:semiHidden/>
    <w:unhideWhenUsed/>
    <w:rsid w:val="00056EE9"/>
    <w:rPr>
      <w:sz w:val="16"/>
      <w:szCs w:val="16"/>
    </w:rPr>
  </w:style>
  <w:style w:type="paragraph" w:styleId="Komentarotekstas">
    <w:name w:val="annotation text"/>
    <w:basedOn w:val="prastasis"/>
    <w:link w:val="KomentarotekstasDiagrama"/>
    <w:uiPriority w:val="99"/>
    <w:unhideWhenUsed/>
    <w:rsid w:val="00056EE9"/>
    <w:pPr>
      <w:spacing w:line="240" w:lineRule="auto"/>
    </w:pPr>
    <w:rPr>
      <w:sz w:val="20"/>
      <w:szCs w:val="20"/>
    </w:rPr>
  </w:style>
  <w:style w:type="character" w:customStyle="1" w:styleId="KomentarotekstasDiagrama">
    <w:name w:val="Komentaro tekstas Diagrama"/>
    <w:link w:val="Komentarotekstas"/>
    <w:uiPriority w:val="99"/>
    <w:rsid w:val="00056EE9"/>
    <w:rPr>
      <w:rFonts w:eastAsia="Calibri" w:cs="Times New Roman"/>
      <w:sz w:val="20"/>
      <w:szCs w:val="20"/>
    </w:rPr>
  </w:style>
  <w:style w:type="paragraph" w:styleId="Debesliotekstas">
    <w:name w:val="Balloon Text"/>
    <w:basedOn w:val="prastasis"/>
    <w:link w:val="DebesliotekstasDiagrama"/>
    <w:uiPriority w:val="99"/>
    <w:semiHidden/>
    <w:unhideWhenUsed/>
    <w:rsid w:val="00056EE9"/>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56EE9"/>
    <w:rPr>
      <w:rFonts w:ascii="Tahoma" w:eastAsia="Calibri" w:hAnsi="Tahoma" w:cs="Tahoma"/>
      <w:sz w:val="16"/>
      <w:szCs w:val="16"/>
    </w:rPr>
  </w:style>
  <w:style w:type="character" w:styleId="Hipersaitas">
    <w:name w:val="Hyperlink"/>
    <w:rsid w:val="00372E68"/>
    <w:rPr>
      <w:color w:val="0000FF"/>
      <w:u w:val="single"/>
    </w:rPr>
  </w:style>
  <w:style w:type="paragraph" w:styleId="Sraopastraipa">
    <w:name w:val="List Paragraph"/>
    <w:basedOn w:val="prastasis"/>
    <w:qFormat/>
    <w:rsid w:val="00EA0A40"/>
    <w:pPr>
      <w:spacing w:after="200" w:line="276" w:lineRule="auto"/>
      <w:ind w:left="720" w:firstLine="0"/>
      <w:contextualSpacing/>
      <w:jc w:val="left"/>
    </w:pPr>
  </w:style>
  <w:style w:type="character" w:styleId="Puslapioinaosnuoroda">
    <w:name w:val="footnote reference"/>
    <w:uiPriority w:val="99"/>
    <w:rsid w:val="004568D9"/>
    <w:rPr>
      <w:vertAlign w:val="superscript"/>
    </w:rPr>
  </w:style>
  <w:style w:type="paragraph" w:styleId="Puslapioinaostekstas">
    <w:name w:val="footnote text"/>
    <w:basedOn w:val="prastasis"/>
    <w:link w:val="PuslapioinaostekstasDiagrama"/>
    <w:uiPriority w:val="99"/>
    <w:unhideWhenUsed/>
    <w:rsid w:val="00F86D9E"/>
    <w:pPr>
      <w:spacing w:line="240" w:lineRule="auto"/>
    </w:pPr>
    <w:rPr>
      <w:sz w:val="20"/>
      <w:szCs w:val="20"/>
    </w:rPr>
  </w:style>
  <w:style w:type="character" w:customStyle="1" w:styleId="PuslapioinaostekstasDiagrama">
    <w:name w:val="Puslapio išnašos tekstas Diagrama"/>
    <w:link w:val="Puslapioinaostekstas"/>
    <w:uiPriority w:val="99"/>
    <w:rsid w:val="00F86D9E"/>
    <w:rPr>
      <w:rFonts w:eastAsia="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EB0BB2"/>
    <w:rPr>
      <w:b/>
      <w:bCs/>
    </w:rPr>
  </w:style>
  <w:style w:type="character" w:customStyle="1" w:styleId="KomentarotemaDiagrama">
    <w:name w:val="Komentaro tema Diagrama"/>
    <w:link w:val="Komentarotema"/>
    <w:uiPriority w:val="99"/>
    <w:semiHidden/>
    <w:rsid w:val="00EB0BB2"/>
    <w:rPr>
      <w:rFonts w:eastAsia="Calibri" w:cs="Times New Roman"/>
      <w:b/>
      <w:bCs/>
      <w:sz w:val="20"/>
      <w:szCs w:val="20"/>
    </w:rPr>
  </w:style>
  <w:style w:type="table" w:styleId="Lentelstinklelis">
    <w:name w:val="Table Grid"/>
    <w:basedOn w:val="prastojilentel"/>
    <w:uiPriority w:val="59"/>
    <w:rsid w:val="00DE55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prastojilentel"/>
    <w:uiPriority w:val="60"/>
    <w:rsid w:val="00DE55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prastojilentel"/>
    <w:uiPriority w:val="60"/>
    <w:rsid w:val="00DE55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text">
    <w:name w:val="bodytext"/>
    <w:basedOn w:val="prastasis"/>
    <w:uiPriority w:val="99"/>
    <w:rsid w:val="0088238B"/>
    <w:pPr>
      <w:spacing w:before="100" w:beforeAutospacing="1" w:after="100" w:afterAutospacing="1" w:line="240" w:lineRule="auto"/>
      <w:ind w:firstLine="0"/>
      <w:jc w:val="left"/>
    </w:pPr>
    <w:rPr>
      <w:rFonts w:eastAsia="Times New Roman"/>
      <w:lang w:eastAsia="lt-LT"/>
    </w:rPr>
  </w:style>
  <w:style w:type="paragraph" w:customStyle="1" w:styleId="Preformatted">
    <w:name w:val="Preformatted"/>
    <w:basedOn w:val="prastasis"/>
    <w:uiPriority w:val="99"/>
    <w:rsid w:val="00281CF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eastAsia="Times New Roman" w:hAnsi="Courier New"/>
      <w:sz w:val="20"/>
      <w:szCs w:val="20"/>
    </w:rPr>
  </w:style>
  <w:style w:type="paragraph" w:styleId="Pagrindiniotekstotrauka">
    <w:name w:val="Body Text Indent"/>
    <w:basedOn w:val="prastasis"/>
    <w:link w:val="PagrindiniotekstotraukaDiagrama"/>
    <w:uiPriority w:val="99"/>
    <w:rsid w:val="0079511B"/>
    <w:pPr>
      <w:spacing w:after="120" w:line="240" w:lineRule="auto"/>
      <w:ind w:left="283" w:firstLine="0"/>
      <w:jc w:val="left"/>
    </w:pPr>
    <w:rPr>
      <w:rFonts w:ascii="TimesLT" w:eastAsia="Times New Roman" w:hAnsi="TimesLT"/>
      <w:sz w:val="22"/>
      <w:szCs w:val="20"/>
      <w:lang w:val="en-US" w:eastAsia="lt-LT"/>
    </w:rPr>
  </w:style>
  <w:style w:type="character" w:customStyle="1" w:styleId="PagrindiniotekstotraukaDiagrama">
    <w:name w:val="Pagrindinio teksto įtrauka Diagrama"/>
    <w:basedOn w:val="Numatytasispastraiposriftas"/>
    <w:link w:val="Pagrindiniotekstotrauka"/>
    <w:uiPriority w:val="99"/>
    <w:rsid w:val="0079511B"/>
    <w:rPr>
      <w:rFonts w:ascii="TimesLT" w:eastAsia="Times New Roman" w:hAnsi="TimesLT"/>
      <w:sz w:val="22"/>
      <w:lang w:eastAsia="lt-LT"/>
    </w:rPr>
  </w:style>
  <w:style w:type="paragraph" w:styleId="Pagrindiniotekstotrauka3">
    <w:name w:val="Body Text Indent 3"/>
    <w:basedOn w:val="prastasis"/>
    <w:link w:val="Pagrindiniotekstotrauka3Diagrama"/>
    <w:uiPriority w:val="99"/>
    <w:rsid w:val="0079511B"/>
    <w:pPr>
      <w:spacing w:after="120" w:line="240" w:lineRule="auto"/>
      <w:ind w:left="283" w:firstLine="0"/>
      <w:jc w:val="left"/>
    </w:pPr>
    <w:rPr>
      <w:rFonts w:ascii="TimesLT" w:eastAsia="Times New Roman" w:hAnsi="TimesLT"/>
      <w:sz w:val="16"/>
      <w:szCs w:val="16"/>
      <w:lang w:val="en-US" w:eastAsia="lt-LT"/>
    </w:rPr>
  </w:style>
  <w:style w:type="character" w:customStyle="1" w:styleId="Pagrindiniotekstotrauka3Diagrama">
    <w:name w:val="Pagrindinio teksto įtrauka 3 Diagrama"/>
    <w:basedOn w:val="Numatytasispastraiposriftas"/>
    <w:link w:val="Pagrindiniotekstotrauka3"/>
    <w:uiPriority w:val="99"/>
    <w:rsid w:val="0079511B"/>
    <w:rPr>
      <w:rFonts w:ascii="TimesLT" w:eastAsia="Times New Roman" w:hAnsi="TimesLT"/>
      <w:sz w:val="16"/>
      <w:szCs w:val="16"/>
      <w:lang w:eastAsia="lt-LT"/>
    </w:rPr>
  </w:style>
  <w:style w:type="paragraph" w:customStyle="1" w:styleId="Style2">
    <w:name w:val="Style2"/>
    <w:basedOn w:val="prastasis"/>
    <w:uiPriority w:val="99"/>
    <w:rsid w:val="0079511B"/>
    <w:pPr>
      <w:keepNext/>
      <w:spacing w:before="120" w:after="120" w:line="240" w:lineRule="auto"/>
      <w:ind w:firstLine="0"/>
      <w:jc w:val="center"/>
    </w:pPr>
    <w:rPr>
      <w:rFonts w:ascii="TimesLT" w:eastAsia="Times New Roman" w:hAnsi="TimesLT"/>
      <w:b/>
      <w:szCs w:val="20"/>
      <w:lang w:val="en-GB"/>
    </w:rPr>
  </w:style>
  <w:style w:type="paragraph" w:styleId="Betarp">
    <w:name w:val="No Spacing"/>
    <w:uiPriority w:val="1"/>
    <w:qFormat/>
    <w:rsid w:val="00AB26DC"/>
    <w:rPr>
      <w:rFonts w:asciiTheme="minorHAnsi" w:eastAsiaTheme="minorHAnsi" w:hAnsiTheme="minorHAnsi" w:cstheme="minorBidi"/>
      <w:sz w:val="22"/>
      <w:szCs w:val="22"/>
      <w:lang w:val="lt-LT"/>
    </w:rPr>
  </w:style>
  <w:style w:type="character" w:customStyle="1" w:styleId="st">
    <w:name w:val="st"/>
    <w:basedOn w:val="Numatytasispastraiposriftas"/>
    <w:uiPriority w:val="99"/>
    <w:rsid w:val="002F6927"/>
    <w:rPr>
      <w:rFonts w:cs="Times New Roman"/>
    </w:rPr>
  </w:style>
  <w:style w:type="character" w:customStyle="1" w:styleId="Other">
    <w:name w:val="Other_"/>
    <w:basedOn w:val="Numatytasispastraiposriftas"/>
    <w:link w:val="Other0"/>
    <w:rsid w:val="00D62688"/>
    <w:rPr>
      <w:rFonts w:eastAsia="Times New Roman"/>
    </w:rPr>
  </w:style>
  <w:style w:type="paragraph" w:customStyle="1" w:styleId="Other0">
    <w:name w:val="Other"/>
    <w:basedOn w:val="prastasis"/>
    <w:link w:val="Other"/>
    <w:rsid w:val="00D62688"/>
    <w:pPr>
      <w:widowControl w:val="0"/>
      <w:spacing w:line="240" w:lineRule="auto"/>
      <w:ind w:firstLine="0"/>
      <w:jc w:val="left"/>
    </w:pPr>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1962">
      <w:bodyDiv w:val="1"/>
      <w:marLeft w:val="0"/>
      <w:marRight w:val="0"/>
      <w:marTop w:val="0"/>
      <w:marBottom w:val="0"/>
      <w:divBdr>
        <w:top w:val="none" w:sz="0" w:space="0" w:color="auto"/>
        <w:left w:val="none" w:sz="0" w:space="0" w:color="auto"/>
        <w:bottom w:val="none" w:sz="0" w:space="0" w:color="auto"/>
        <w:right w:val="none" w:sz="0" w:space="0" w:color="auto"/>
      </w:divBdr>
    </w:div>
    <w:div w:id="104158839">
      <w:bodyDiv w:val="1"/>
      <w:marLeft w:val="0"/>
      <w:marRight w:val="0"/>
      <w:marTop w:val="0"/>
      <w:marBottom w:val="0"/>
      <w:divBdr>
        <w:top w:val="none" w:sz="0" w:space="0" w:color="auto"/>
        <w:left w:val="none" w:sz="0" w:space="0" w:color="auto"/>
        <w:bottom w:val="none" w:sz="0" w:space="0" w:color="auto"/>
        <w:right w:val="none" w:sz="0" w:space="0" w:color="auto"/>
      </w:divBdr>
    </w:div>
    <w:div w:id="116022825">
      <w:bodyDiv w:val="1"/>
      <w:marLeft w:val="0"/>
      <w:marRight w:val="0"/>
      <w:marTop w:val="0"/>
      <w:marBottom w:val="0"/>
      <w:divBdr>
        <w:top w:val="none" w:sz="0" w:space="0" w:color="auto"/>
        <w:left w:val="none" w:sz="0" w:space="0" w:color="auto"/>
        <w:bottom w:val="none" w:sz="0" w:space="0" w:color="auto"/>
        <w:right w:val="none" w:sz="0" w:space="0" w:color="auto"/>
      </w:divBdr>
    </w:div>
    <w:div w:id="251546289">
      <w:bodyDiv w:val="1"/>
      <w:marLeft w:val="0"/>
      <w:marRight w:val="0"/>
      <w:marTop w:val="0"/>
      <w:marBottom w:val="0"/>
      <w:divBdr>
        <w:top w:val="none" w:sz="0" w:space="0" w:color="auto"/>
        <w:left w:val="none" w:sz="0" w:space="0" w:color="auto"/>
        <w:bottom w:val="none" w:sz="0" w:space="0" w:color="auto"/>
        <w:right w:val="none" w:sz="0" w:space="0" w:color="auto"/>
      </w:divBdr>
    </w:div>
    <w:div w:id="330647463">
      <w:bodyDiv w:val="1"/>
      <w:marLeft w:val="0"/>
      <w:marRight w:val="0"/>
      <w:marTop w:val="0"/>
      <w:marBottom w:val="0"/>
      <w:divBdr>
        <w:top w:val="none" w:sz="0" w:space="0" w:color="auto"/>
        <w:left w:val="none" w:sz="0" w:space="0" w:color="auto"/>
        <w:bottom w:val="none" w:sz="0" w:space="0" w:color="auto"/>
        <w:right w:val="none" w:sz="0" w:space="0" w:color="auto"/>
      </w:divBdr>
    </w:div>
    <w:div w:id="364134021">
      <w:bodyDiv w:val="1"/>
      <w:marLeft w:val="0"/>
      <w:marRight w:val="0"/>
      <w:marTop w:val="0"/>
      <w:marBottom w:val="0"/>
      <w:divBdr>
        <w:top w:val="none" w:sz="0" w:space="0" w:color="auto"/>
        <w:left w:val="none" w:sz="0" w:space="0" w:color="auto"/>
        <w:bottom w:val="none" w:sz="0" w:space="0" w:color="auto"/>
        <w:right w:val="none" w:sz="0" w:space="0" w:color="auto"/>
      </w:divBdr>
    </w:div>
    <w:div w:id="403989156">
      <w:bodyDiv w:val="1"/>
      <w:marLeft w:val="0"/>
      <w:marRight w:val="0"/>
      <w:marTop w:val="0"/>
      <w:marBottom w:val="0"/>
      <w:divBdr>
        <w:top w:val="none" w:sz="0" w:space="0" w:color="auto"/>
        <w:left w:val="none" w:sz="0" w:space="0" w:color="auto"/>
        <w:bottom w:val="none" w:sz="0" w:space="0" w:color="auto"/>
        <w:right w:val="none" w:sz="0" w:space="0" w:color="auto"/>
      </w:divBdr>
    </w:div>
    <w:div w:id="583804230">
      <w:bodyDiv w:val="1"/>
      <w:marLeft w:val="0"/>
      <w:marRight w:val="0"/>
      <w:marTop w:val="0"/>
      <w:marBottom w:val="0"/>
      <w:divBdr>
        <w:top w:val="none" w:sz="0" w:space="0" w:color="auto"/>
        <w:left w:val="none" w:sz="0" w:space="0" w:color="auto"/>
        <w:bottom w:val="none" w:sz="0" w:space="0" w:color="auto"/>
        <w:right w:val="none" w:sz="0" w:space="0" w:color="auto"/>
      </w:divBdr>
    </w:div>
    <w:div w:id="594633387">
      <w:bodyDiv w:val="1"/>
      <w:marLeft w:val="0"/>
      <w:marRight w:val="0"/>
      <w:marTop w:val="0"/>
      <w:marBottom w:val="0"/>
      <w:divBdr>
        <w:top w:val="none" w:sz="0" w:space="0" w:color="auto"/>
        <w:left w:val="none" w:sz="0" w:space="0" w:color="auto"/>
        <w:bottom w:val="none" w:sz="0" w:space="0" w:color="auto"/>
        <w:right w:val="none" w:sz="0" w:space="0" w:color="auto"/>
      </w:divBdr>
    </w:div>
    <w:div w:id="687177105">
      <w:bodyDiv w:val="1"/>
      <w:marLeft w:val="0"/>
      <w:marRight w:val="0"/>
      <w:marTop w:val="0"/>
      <w:marBottom w:val="0"/>
      <w:divBdr>
        <w:top w:val="none" w:sz="0" w:space="0" w:color="auto"/>
        <w:left w:val="none" w:sz="0" w:space="0" w:color="auto"/>
        <w:bottom w:val="none" w:sz="0" w:space="0" w:color="auto"/>
        <w:right w:val="none" w:sz="0" w:space="0" w:color="auto"/>
      </w:divBdr>
    </w:div>
    <w:div w:id="697850206">
      <w:bodyDiv w:val="1"/>
      <w:marLeft w:val="0"/>
      <w:marRight w:val="0"/>
      <w:marTop w:val="0"/>
      <w:marBottom w:val="0"/>
      <w:divBdr>
        <w:top w:val="none" w:sz="0" w:space="0" w:color="auto"/>
        <w:left w:val="none" w:sz="0" w:space="0" w:color="auto"/>
        <w:bottom w:val="none" w:sz="0" w:space="0" w:color="auto"/>
        <w:right w:val="none" w:sz="0" w:space="0" w:color="auto"/>
      </w:divBdr>
    </w:div>
    <w:div w:id="798109021">
      <w:bodyDiv w:val="1"/>
      <w:marLeft w:val="0"/>
      <w:marRight w:val="0"/>
      <w:marTop w:val="0"/>
      <w:marBottom w:val="0"/>
      <w:divBdr>
        <w:top w:val="none" w:sz="0" w:space="0" w:color="auto"/>
        <w:left w:val="none" w:sz="0" w:space="0" w:color="auto"/>
        <w:bottom w:val="none" w:sz="0" w:space="0" w:color="auto"/>
        <w:right w:val="none" w:sz="0" w:space="0" w:color="auto"/>
      </w:divBdr>
    </w:div>
    <w:div w:id="838426203">
      <w:bodyDiv w:val="1"/>
      <w:marLeft w:val="0"/>
      <w:marRight w:val="0"/>
      <w:marTop w:val="0"/>
      <w:marBottom w:val="0"/>
      <w:divBdr>
        <w:top w:val="none" w:sz="0" w:space="0" w:color="auto"/>
        <w:left w:val="none" w:sz="0" w:space="0" w:color="auto"/>
        <w:bottom w:val="none" w:sz="0" w:space="0" w:color="auto"/>
        <w:right w:val="none" w:sz="0" w:space="0" w:color="auto"/>
      </w:divBdr>
    </w:div>
    <w:div w:id="911543390">
      <w:bodyDiv w:val="1"/>
      <w:marLeft w:val="0"/>
      <w:marRight w:val="0"/>
      <w:marTop w:val="0"/>
      <w:marBottom w:val="0"/>
      <w:divBdr>
        <w:top w:val="none" w:sz="0" w:space="0" w:color="auto"/>
        <w:left w:val="none" w:sz="0" w:space="0" w:color="auto"/>
        <w:bottom w:val="none" w:sz="0" w:space="0" w:color="auto"/>
        <w:right w:val="none" w:sz="0" w:space="0" w:color="auto"/>
      </w:divBdr>
    </w:div>
    <w:div w:id="1193882933">
      <w:bodyDiv w:val="1"/>
      <w:marLeft w:val="0"/>
      <w:marRight w:val="0"/>
      <w:marTop w:val="0"/>
      <w:marBottom w:val="0"/>
      <w:divBdr>
        <w:top w:val="none" w:sz="0" w:space="0" w:color="auto"/>
        <w:left w:val="none" w:sz="0" w:space="0" w:color="auto"/>
        <w:bottom w:val="none" w:sz="0" w:space="0" w:color="auto"/>
        <w:right w:val="none" w:sz="0" w:space="0" w:color="auto"/>
      </w:divBdr>
    </w:div>
    <w:div w:id="1193883864">
      <w:bodyDiv w:val="1"/>
      <w:marLeft w:val="0"/>
      <w:marRight w:val="0"/>
      <w:marTop w:val="0"/>
      <w:marBottom w:val="0"/>
      <w:divBdr>
        <w:top w:val="none" w:sz="0" w:space="0" w:color="auto"/>
        <w:left w:val="none" w:sz="0" w:space="0" w:color="auto"/>
        <w:bottom w:val="none" w:sz="0" w:space="0" w:color="auto"/>
        <w:right w:val="none" w:sz="0" w:space="0" w:color="auto"/>
      </w:divBdr>
    </w:div>
    <w:div w:id="1357854906">
      <w:bodyDiv w:val="1"/>
      <w:marLeft w:val="0"/>
      <w:marRight w:val="0"/>
      <w:marTop w:val="0"/>
      <w:marBottom w:val="0"/>
      <w:divBdr>
        <w:top w:val="none" w:sz="0" w:space="0" w:color="auto"/>
        <w:left w:val="none" w:sz="0" w:space="0" w:color="auto"/>
        <w:bottom w:val="none" w:sz="0" w:space="0" w:color="auto"/>
        <w:right w:val="none" w:sz="0" w:space="0" w:color="auto"/>
      </w:divBdr>
    </w:div>
    <w:div w:id="1381320764">
      <w:bodyDiv w:val="1"/>
      <w:marLeft w:val="0"/>
      <w:marRight w:val="0"/>
      <w:marTop w:val="0"/>
      <w:marBottom w:val="0"/>
      <w:divBdr>
        <w:top w:val="none" w:sz="0" w:space="0" w:color="auto"/>
        <w:left w:val="none" w:sz="0" w:space="0" w:color="auto"/>
        <w:bottom w:val="none" w:sz="0" w:space="0" w:color="auto"/>
        <w:right w:val="none" w:sz="0" w:space="0" w:color="auto"/>
      </w:divBdr>
    </w:div>
    <w:div w:id="1386636251">
      <w:bodyDiv w:val="1"/>
      <w:marLeft w:val="0"/>
      <w:marRight w:val="0"/>
      <w:marTop w:val="0"/>
      <w:marBottom w:val="0"/>
      <w:divBdr>
        <w:top w:val="none" w:sz="0" w:space="0" w:color="auto"/>
        <w:left w:val="none" w:sz="0" w:space="0" w:color="auto"/>
        <w:bottom w:val="none" w:sz="0" w:space="0" w:color="auto"/>
        <w:right w:val="none" w:sz="0" w:space="0" w:color="auto"/>
      </w:divBdr>
    </w:div>
    <w:div w:id="1398279035">
      <w:bodyDiv w:val="1"/>
      <w:marLeft w:val="0"/>
      <w:marRight w:val="0"/>
      <w:marTop w:val="0"/>
      <w:marBottom w:val="0"/>
      <w:divBdr>
        <w:top w:val="none" w:sz="0" w:space="0" w:color="auto"/>
        <w:left w:val="none" w:sz="0" w:space="0" w:color="auto"/>
        <w:bottom w:val="none" w:sz="0" w:space="0" w:color="auto"/>
        <w:right w:val="none" w:sz="0" w:space="0" w:color="auto"/>
      </w:divBdr>
    </w:div>
    <w:div w:id="1519736307">
      <w:bodyDiv w:val="1"/>
      <w:marLeft w:val="0"/>
      <w:marRight w:val="0"/>
      <w:marTop w:val="0"/>
      <w:marBottom w:val="0"/>
      <w:divBdr>
        <w:top w:val="none" w:sz="0" w:space="0" w:color="auto"/>
        <w:left w:val="none" w:sz="0" w:space="0" w:color="auto"/>
        <w:bottom w:val="none" w:sz="0" w:space="0" w:color="auto"/>
        <w:right w:val="none" w:sz="0" w:space="0" w:color="auto"/>
      </w:divBdr>
    </w:div>
    <w:div w:id="1546871504">
      <w:bodyDiv w:val="1"/>
      <w:marLeft w:val="0"/>
      <w:marRight w:val="0"/>
      <w:marTop w:val="0"/>
      <w:marBottom w:val="0"/>
      <w:divBdr>
        <w:top w:val="none" w:sz="0" w:space="0" w:color="auto"/>
        <w:left w:val="none" w:sz="0" w:space="0" w:color="auto"/>
        <w:bottom w:val="none" w:sz="0" w:space="0" w:color="auto"/>
        <w:right w:val="none" w:sz="0" w:space="0" w:color="auto"/>
      </w:divBdr>
    </w:div>
    <w:div w:id="1598518664">
      <w:bodyDiv w:val="1"/>
      <w:marLeft w:val="0"/>
      <w:marRight w:val="0"/>
      <w:marTop w:val="0"/>
      <w:marBottom w:val="0"/>
      <w:divBdr>
        <w:top w:val="none" w:sz="0" w:space="0" w:color="auto"/>
        <w:left w:val="none" w:sz="0" w:space="0" w:color="auto"/>
        <w:bottom w:val="none" w:sz="0" w:space="0" w:color="auto"/>
        <w:right w:val="none" w:sz="0" w:space="0" w:color="auto"/>
      </w:divBdr>
    </w:div>
    <w:div w:id="1664313531">
      <w:bodyDiv w:val="1"/>
      <w:marLeft w:val="0"/>
      <w:marRight w:val="0"/>
      <w:marTop w:val="0"/>
      <w:marBottom w:val="0"/>
      <w:divBdr>
        <w:top w:val="none" w:sz="0" w:space="0" w:color="auto"/>
        <w:left w:val="none" w:sz="0" w:space="0" w:color="auto"/>
        <w:bottom w:val="none" w:sz="0" w:space="0" w:color="auto"/>
        <w:right w:val="none" w:sz="0" w:space="0" w:color="auto"/>
      </w:divBdr>
    </w:div>
    <w:div w:id="1688290924">
      <w:bodyDiv w:val="1"/>
      <w:marLeft w:val="0"/>
      <w:marRight w:val="0"/>
      <w:marTop w:val="0"/>
      <w:marBottom w:val="0"/>
      <w:divBdr>
        <w:top w:val="none" w:sz="0" w:space="0" w:color="auto"/>
        <w:left w:val="none" w:sz="0" w:space="0" w:color="auto"/>
        <w:bottom w:val="none" w:sz="0" w:space="0" w:color="auto"/>
        <w:right w:val="none" w:sz="0" w:space="0" w:color="auto"/>
      </w:divBdr>
    </w:div>
    <w:div w:id="1740902287">
      <w:bodyDiv w:val="1"/>
      <w:marLeft w:val="0"/>
      <w:marRight w:val="0"/>
      <w:marTop w:val="0"/>
      <w:marBottom w:val="0"/>
      <w:divBdr>
        <w:top w:val="none" w:sz="0" w:space="0" w:color="auto"/>
        <w:left w:val="none" w:sz="0" w:space="0" w:color="auto"/>
        <w:bottom w:val="none" w:sz="0" w:space="0" w:color="auto"/>
        <w:right w:val="none" w:sz="0" w:space="0" w:color="auto"/>
      </w:divBdr>
    </w:div>
    <w:div w:id="1751586485">
      <w:bodyDiv w:val="1"/>
      <w:marLeft w:val="0"/>
      <w:marRight w:val="0"/>
      <w:marTop w:val="0"/>
      <w:marBottom w:val="0"/>
      <w:divBdr>
        <w:top w:val="none" w:sz="0" w:space="0" w:color="auto"/>
        <w:left w:val="none" w:sz="0" w:space="0" w:color="auto"/>
        <w:bottom w:val="none" w:sz="0" w:space="0" w:color="auto"/>
        <w:right w:val="none" w:sz="0" w:space="0" w:color="auto"/>
      </w:divBdr>
    </w:div>
    <w:div w:id="1757819688">
      <w:bodyDiv w:val="1"/>
      <w:marLeft w:val="0"/>
      <w:marRight w:val="0"/>
      <w:marTop w:val="0"/>
      <w:marBottom w:val="0"/>
      <w:divBdr>
        <w:top w:val="none" w:sz="0" w:space="0" w:color="auto"/>
        <w:left w:val="none" w:sz="0" w:space="0" w:color="auto"/>
        <w:bottom w:val="none" w:sz="0" w:space="0" w:color="auto"/>
        <w:right w:val="none" w:sz="0" w:space="0" w:color="auto"/>
      </w:divBdr>
    </w:div>
    <w:div w:id="1766615081">
      <w:bodyDiv w:val="1"/>
      <w:marLeft w:val="0"/>
      <w:marRight w:val="0"/>
      <w:marTop w:val="0"/>
      <w:marBottom w:val="0"/>
      <w:divBdr>
        <w:top w:val="none" w:sz="0" w:space="0" w:color="auto"/>
        <w:left w:val="none" w:sz="0" w:space="0" w:color="auto"/>
        <w:bottom w:val="none" w:sz="0" w:space="0" w:color="auto"/>
        <w:right w:val="none" w:sz="0" w:space="0" w:color="auto"/>
      </w:divBdr>
    </w:div>
    <w:div w:id="1809391772">
      <w:bodyDiv w:val="1"/>
      <w:marLeft w:val="0"/>
      <w:marRight w:val="0"/>
      <w:marTop w:val="0"/>
      <w:marBottom w:val="0"/>
      <w:divBdr>
        <w:top w:val="none" w:sz="0" w:space="0" w:color="auto"/>
        <w:left w:val="none" w:sz="0" w:space="0" w:color="auto"/>
        <w:bottom w:val="none" w:sz="0" w:space="0" w:color="auto"/>
        <w:right w:val="none" w:sz="0" w:space="0" w:color="auto"/>
      </w:divBdr>
    </w:div>
    <w:div w:id="1846748785">
      <w:bodyDiv w:val="1"/>
      <w:marLeft w:val="0"/>
      <w:marRight w:val="0"/>
      <w:marTop w:val="0"/>
      <w:marBottom w:val="0"/>
      <w:divBdr>
        <w:top w:val="none" w:sz="0" w:space="0" w:color="auto"/>
        <w:left w:val="none" w:sz="0" w:space="0" w:color="auto"/>
        <w:bottom w:val="none" w:sz="0" w:space="0" w:color="auto"/>
        <w:right w:val="none" w:sz="0" w:space="0" w:color="auto"/>
      </w:divBdr>
    </w:div>
    <w:div w:id="1888179215">
      <w:bodyDiv w:val="1"/>
      <w:marLeft w:val="0"/>
      <w:marRight w:val="0"/>
      <w:marTop w:val="0"/>
      <w:marBottom w:val="0"/>
      <w:divBdr>
        <w:top w:val="none" w:sz="0" w:space="0" w:color="auto"/>
        <w:left w:val="none" w:sz="0" w:space="0" w:color="auto"/>
        <w:bottom w:val="none" w:sz="0" w:space="0" w:color="auto"/>
        <w:right w:val="none" w:sz="0" w:space="0" w:color="auto"/>
      </w:divBdr>
    </w:div>
    <w:div w:id="1904681584">
      <w:bodyDiv w:val="1"/>
      <w:marLeft w:val="0"/>
      <w:marRight w:val="0"/>
      <w:marTop w:val="0"/>
      <w:marBottom w:val="0"/>
      <w:divBdr>
        <w:top w:val="none" w:sz="0" w:space="0" w:color="auto"/>
        <w:left w:val="none" w:sz="0" w:space="0" w:color="auto"/>
        <w:bottom w:val="none" w:sz="0" w:space="0" w:color="auto"/>
        <w:right w:val="none" w:sz="0" w:space="0" w:color="auto"/>
      </w:divBdr>
    </w:div>
    <w:div w:id="1908952859">
      <w:bodyDiv w:val="1"/>
      <w:marLeft w:val="0"/>
      <w:marRight w:val="0"/>
      <w:marTop w:val="0"/>
      <w:marBottom w:val="0"/>
      <w:divBdr>
        <w:top w:val="none" w:sz="0" w:space="0" w:color="auto"/>
        <w:left w:val="none" w:sz="0" w:space="0" w:color="auto"/>
        <w:bottom w:val="none" w:sz="0" w:space="0" w:color="auto"/>
        <w:right w:val="none" w:sz="0" w:space="0" w:color="auto"/>
      </w:divBdr>
    </w:div>
    <w:div w:id="1923949779">
      <w:bodyDiv w:val="1"/>
      <w:marLeft w:val="0"/>
      <w:marRight w:val="0"/>
      <w:marTop w:val="0"/>
      <w:marBottom w:val="0"/>
      <w:divBdr>
        <w:top w:val="none" w:sz="0" w:space="0" w:color="auto"/>
        <w:left w:val="none" w:sz="0" w:space="0" w:color="auto"/>
        <w:bottom w:val="none" w:sz="0" w:space="0" w:color="auto"/>
        <w:right w:val="none" w:sz="0" w:space="0" w:color="auto"/>
      </w:divBdr>
    </w:div>
    <w:div w:id="1950887454">
      <w:bodyDiv w:val="1"/>
      <w:marLeft w:val="0"/>
      <w:marRight w:val="0"/>
      <w:marTop w:val="0"/>
      <w:marBottom w:val="0"/>
      <w:divBdr>
        <w:top w:val="none" w:sz="0" w:space="0" w:color="auto"/>
        <w:left w:val="none" w:sz="0" w:space="0" w:color="auto"/>
        <w:bottom w:val="none" w:sz="0" w:space="0" w:color="auto"/>
        <w:right w:val="none" w:sz="0" w:space="0" w:color="auto"/>
      </w:divBdr>
      <w:divsChild>
        <w:div w:id="674067057">
          <w:marLeft w:val="0"/>
          <w:marRight w:val="0"/>
          <w:marTop w:val="0"/>
          <w:marBottom w:val="0"/>
          <w:divBdr>
            <w:top w:val="none" w:sz="0" w:space="0" w:color="auto"/>
            <w:left w:val="none" w:sz="0" w:space="0" w:color="auto"/>
            <w:bottom w:val="none" w:sz="0" w:space="0" w:color="auto"/>
            <w:right w:val="none" w:sz="0" w:space="0" w:color="auto"/>
          </w:divBdr>
          <w:divsChild>
            <w:div w:id="2105612107">
              <w:marLeft w:val="0"/>
              <w:marRight w:val="0"/>
              <w:marTop w:val="0"/>
              <w:marBottom w:val="0"/>
              <w:divBdr>
                <w:top w:val="none" w:sz="0" w:space="0" w:color="auto"/>
                <w:left w:val="none" w:sz="0" w:space="0" w:color="auto"/>
                <w:bottom w:val="none" w:sz="0" w:space="0" w:color="auto"/>
                <w:right w:val="none" w:sz="0" w:space="0" w:color="auto"/>
              </w:divBdr>
              <w:divsChild>
                <w:div w:id="760444993">
                  <w:marLeft w:val="0"/>
                  <w:marRight w:val="0"/>
                  <w:marTop w:val="0"/>
                  <w:marBottom w:val="0"/>
                  <w:divBdr>
                    <w:top w:val="none" w:sz="0" w:space="0" w:color="auto"/>
                    <w:left w:val="none" w:sz="0" w:space="0" w:color="auto"/>
                    <w:bottom w:val="none" w:sz="0" w:space="0" w:color="auto"/>
                    <w:right w:val="none" w:sz="0" w:space="0" w:color="auto"/>
                  </w:divBdr>
                  <w:divsChild>
                    <w:div w:id="698817876">
                      <w:marLeft w:val="0"/>
                      <w:marRight w:val="0"/>
                      <w:marTop w:val="0"/>
                      <w:marBottom w:val="0"/>
                      <w:divBdr>
                        <w:top w:val="none" w:sz="0" w:space="0" w:color="auto"/>
                        <w:left w:val="none" w:sz="0" w:space="0" w:color="auto"/>
                        <w:bottom w:val="none" w:sz="0" w:space="0" w:color="auto"/>
                        <w:right w:val="none" w:sz="0" w:space="0" w:color="auto"/>
                      </w:divBdr>
                      <w:divsChild>
                        <w:div w:id="1771509754">
                          <w:marLeft w:val="0"/>
                          <w:marRight w:val="0"/>
                          <w:marTop w:val="0"/>
                          <w:marBottom w:val="0"/>
                          <w:divBdr>
                            <w:top w:val="none" w:sz="0" w:space="0" w:color="auto"/>
                            <w:left w:val="none" w:sz="0" w:space="0" w:color="auto"/>
                            <w:bottom w:val="none" w:sz="0" w:space="0" w:color="auto"/>
                            <w:right w:val="none" w:sz="0" w:space="0" w:color="auto"/>
                          </w:divBdr>
                          <w:divsChild>
                            <w:div w:id="129447409">
                              <w:marLeft w:val="0"/>
                              <w:marRight w:val="0"/>
                              <w:marTop w:val="0"/>
                              <w:marBottom w:val="0"/>
                              <w:divBdr>
                                <w:top w:val="none" w:sz="0" w:space="0" w:color="auto"/>
                                <w:left w:val="none" w:sz="0" w:space="0" w:color="auto"/>
                                <w:bottom w:val="none" w:sz="0" w:space="0" w:color="auto"/>
                                <w:right w:val="none" w:sz="0" w:space="0" w:color="auto"/>
                              </w:divBdr>
                              <w:divsChild>
                                <w:div w:id="559679011">
                                  <w:marLeft w:val="75"/>
                                  <w:marRight w:val="75"/>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79452">
      <w:bodyDiv w:val="1"/>
      <w:marLeft w:val="0"/>
      <w:marRight w:val="0"/>
      <w:marTop w:val="0"/>
      <w:marBottom w:val="0"/>
      <w:divBdr>
        <w:top w:val="none" w:sz="0" w:space="0" w:color="auto"/>
        <w:left w:val="none" w:sz="0" w:space="0" w:color="auto"/>
        <w:bottom w:val="none" w:sz="0" w:space="0" w:color="auto"/>
        <w:right w:val="none" w:sz="0" w:space="0" w:color="auto"/>
      </w:divBdr>
    </w:div>
    <w:div w:id="2077125346">
      <w:bodyDiv w:val="1"/>
      <w:marLeft w:val="0"/>
      <w:marRight w:val="0"/>
      <w:marTop w:val="0"/>
      <w:marBottom w:val="0"/>
      <w:divBdr>
        <w:top w:val="none" w:sz="0" w:space="0" w:color="auto"/>
        <w:left w:val="none" w:sz="0" w:space="0" w:color="auto"/>
        <w:bottom w:val="none" w:sz="0" w:space="0" w:color="auto"/>
        <w:right w:val="none" w:sz="0" w:space="0" w:color="auto"/>
      </w:divBdr>
    </w:div>
    <w:div w:id="2117172825">
      <w:bodyDiv w:val="1"/>
      <w:marLeft w:val="0"/>
      <w:marRight w:val="0"/>
      <w:marTop w:val="0"/>
      <w:marBottom w:val="0"/>
      <w:divBdr>
        <w:top w:val="none" w:sz="0" w:space="0" w:color="auto"/>
        <w:left w:val="none" w:sz="0" w:space="0" w:color="auto"/>
        <w:bottom w:val="none" w:sz="0" w:space="0" w:color="auto"/>
        <w:right w:val="none" w:sz="0" w:space="0" w:color="auto"/>
      </w:divBdr>
    </w:div>
    <w:div w:id="212338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8006F2-E8EB-4902-B0DA-E69EDB972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13959</Words>
  <Characters>7957</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Algirdas</dc:creator>
  <cp:lastModifiedBy>Ramunė Paukštienė</cp:lastModifiedBy>
  <cp:revision>2</cp:revision>
  <cp:lastPrinted>2013-03-19T08:07:00Z</cp:lastPrinted>
  <dcterms:created xsi:type="dcterms:W3CDTF">2024-11-11T06:37:00Z</dcterms:created>
  <dcterms:modified xsi:type="dcterms:W3CDTF">2024-11-11T06:37:00Z</dcterms:modified>
</cp:coreProperties>
</file>