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2A75E" w14:textId="66E307D0" w:rsidR="008A436E" w:rsidRPr="0061681E" w:rsidRDefault="008A436E" w:rsidP="00E91596">
      <w:pPr>
        <w:jc w:val="center"/>
        <w:rPr>
          <w:rFonts w:eastAsia="Calibri"/>
          <w:b/>
          <w:bCs/>
          <w:lang w:eastAsia="en-US"/>
        </w:rPr>
      </w:pPr>
    </w:p>
    <w:p w14:paraId="16DDAA45" w14:textId="77777777" w:rsidR="00720347" w:rsidRPr="0061681E" w:rsidRDefault="00720347" w:rsidP="00897CEA">
      <w:pPr>
        <w:jc w:val="center"/>
        <w:rPr>
          <w:rFonts w:eastAsia="Calibri"/>
          <w:b/>
          <w:bCs/>
          <w:lang w:eastAsia="en-US"/>
        </w:rPr>
      </w:pPr>
    </w:p>
    <w:p w14:paraId="3828FC3D" w14:textId="77777777" w:rsidR="00560CB2" w:rsidRPr="0061681E" w:rsidRDefault="005E60EC" w:rsidP="00897CEA">
      <w:pPr>
        <w:jc w:val="center"/>
        <w:rPr>
          <w:rFonts w:eastAsia="Calibri"/>
          <w:b/>
          <w:bCs/>
          <w:lang w:eastAsia="en-US"/>
        </w:rPr>
      </w:pPr>
      <w:r w:rsidRPr="0061681E">
        <w:rPr>
          <w:rFonts w:eastAsia="Calibri"/>
          <w:b/>
          <w:bCs/>
          <w:lang w:eastAsia="en-US"/>
        </w:rPr>
        <w:t xml:space="preserve">KORUPCIJOS RIZIKOS ANALIZĖS </w:t>
      </w:r>
      <w:r w:rsidR="003521BA" w:rsidRPr="0061681E">
        <w:rPr>
          <w:rFonts w:eastAsia="Calibri"/>
          <w:b/>
          <w:bCs/>
          <w:lang w:eastAsia="en-US"/>
        </w:rPr>
        <w:t>IŠVADO</w:t>
      </w:r>
      <w:r w:rsidR="00560CB2" w:rsidRPr="0061681E">
        <w:rPr>
          <w:rFonts w:eastAsia="Calibri"/>
          <w:b/>
          <w:bCs/>
          <w:lang w:eastAsia="en-US"/>
        </w:rPr>
        <w:t>S</w:t>
      </w:r>
      <w:r w:rsidRPr="0061681E">
        <w:rPr>
          <w:rFonts w:eastAsia="Calibri"/>
          <w:b/>
          <w:bCs/>
          <w:lang w:eastAsia="en-US"/>
        </w:rPr>
        <w:t xml:space="preserve"> REKOMENDACI</w:t>
      </w:r>
      <w:r w:rsidR="00E91596" w:rsidRPr="0061681E">
        <w:rPr>
          <w:rFonts w:eastAsia="Calibri"/>
          <w:b/>
          <w:bCs/>
          <w:lang w:eastAsia="en-US"/>
        </w:rPr>
        <w:t xml:space="preserve">NIO POBŪDŽIO PASIŪLYMŲ </w:t>
      </w:r>
    </w:p>
    <w:p w14:paraId="18BCAD0A" w14:textId="19A4F4FC" w:rsidR="005E60EC" w:rsidRPr="0061681E" w:rsidRDefault="00E91596" w:rsidP="00897CEA">
      <w:pPr>
        <w:jc w:val="center"/>
        <w:rPr>
          <w:rFonts w:eastAsia="Calibri"/>
          <w:b/>
          <w:bCs/>
          <w:lang w:eastAsia="en-US"/>
        </w:rPr>
      </w:pPr>
      <w:r w:rsidRPr="0061681E">
        <w:rPr>
          <w:rFonts w:eastAsia="Calibri"/>
          <w:b/>
          <w:bCs/>
          <w:lang w:eastAsia="en-US"/>
        </w:rPr>
        <w:t>ĮGYVENDINIMO</w:t>
      </w:r>
      <w:r w:rsidR="005E60EC" w:rsidRPr="0061681E">
        <w:rPr>
          <w:rFonts w:eastAsia="Calibri"/>
          <w:b/>
          <w:bCs/>
          <w:lang w:eastAsia="en-US"/>
        </w:rPr>
        <w:t xml:space="preserve"> </w:t>
      </w:r>
      <w:r w:rsidR="00EE09CC" w:rsidRPr="0061681E">
        <w:rPr>
          <w:rFonts w:eastAsia="Calibri"/>
          <w:b/>
          <w:bCs/>
          <w:lang w:eastAsia="en-US"/>
        </w:rPr>
        <w:t>ĮVERTINIMAS</w:t>
      </w:r>
      <w:r w:rsidR="00970B5D" w:rsidRPr="0061681E">
        <w:rPr>
          <w:rFonts w:eastAsia="Calibri"/>
          <w:b/>
          <w:bCs/>
          <w:lang w:eastAsia="en-US"/>
        </w:rPr>
        <w:t xml:space="preserve"> (</w:t>
      </w:r>
      <w:r w:rsidR="008A35CE">
        <w:rPr>
          <w:rFonts w:eastAsia="Calibri"/>
          <w:b/>
          <w:bCs/>
          <w:lang w:eastAsia="en-US"/>
        </w:rPr>
        <w:t>KAUNO KOLEGIJA</w:t>
      </w:r>
      <w:r w:rsidR="00FE376C" w:rsidRPr="0061681E">
        <w:rPr>
          <w:rFonts w:eastAsia="Calibri"/>
          <w:b/>
          <w:bCs/>
          <w:lang w:eastAsia="en-US"/>
        </w:rPr>
        <w:t xml:space="preserve"> – </w:t>
      </w:r>
      <w:r w:rsidR="00970B5D" w:rsidRPr="0061681E">
        <w:rPr>
          <w:rFonts w:eastAsia="Calibri"/>
          <w:b/>
          <w:bCs/>
          <w:lang w:eastAsia="en-US"/>
        </w:rPr>
        <w:t>I</w:t>
      </w:r>
      <w:r w:rsidR="00EE09CC" w:rsidRPr="0061681E">
        <w:rPr>
          <w:rFonts w:eastAsia="Calibri"/>
          <w:b/>
          <w:bCs/>
          <w:lang w:eastAsia="en-US"/>
        </w:rPr>
        <w:t xml:space="preserve"> STEBĖSENA</w:t>
      </w:r>
      <w:r w:rsidR="00970B5D" w:rsidRPr="0061681E">
        <w:rPr>
          <w:rFonts w:eastAsia="Calibri"/>
          <w:b/>
          <w:bCs/>
          <w:lang w:eastAsia="en-US"/>
        </w:rPr>
        <w:t>)</w:t>
      </w:r>
    </w:p>
    <w:p w14:paraId="57DF5503" w14:textId="57DC5EBC" w:rsidR="00E91596" w:rsidRDefault="00953506" w:rsidP="008A436E">
      <w:pPr>
        <w:jc w:val="center"/>
        <w:rPr>
          <w:rFonts w:eastAsia="Calibri"/>
          <w:b/>
          <w:bCs/>
          <w:lang w:eastAsia="en-US"/>
        </w:rPr>
      </w:pPr>
      <w:r>
        <w:rPr>
          <w:rFonts w:eastAsia="Calibri"/>
          <w:b/>
          <w:bCs/>
          <w:lang w:eastAsia="en-US"/>
        </w:rPr>
        <w:t>202</w:t>
      </w:r>
      <w:r w:rsidR="008A35CE">
        <w:rPr>
          <w:rFonts w:eastAsia="Calibri"/>
          <w:b/>
          <w:bCs/>
          <w:lang w:eastAsia="en-US"/>
        </w:rPr>
        <w:t>6</w:t>
      </w:r>
      <w:r>
        <w:rPr>
          <w:rFonts w:eastAsia="Calibri"/>
          <w:b/>
          <w:bCs/>
          <w:lang w:eastAsia="en-US"/>
        </w:rPr>
        <w:t>-</w:t>
      </w:r>
      <w:r w:rsidR="008A35CE">
        <w:rPr>
          <w:rFonts w:eastAsia="Calibri"/>
          <w:b/>
          <w:bCs/>
          <w:lang w:eastAsia="en-US"/>
        </w:rPr>
        <w:t>03</w:t>
      </w:r>
      <w:r>
        <w:rPr>
          <w:rFonts w:eastAsia="Calibri"/>
          <w:b/>
          <w:bCs/>
          <w:lang w:eastAsia="en-US"/>
        </w:rPr>
        <w:t>-</w:t>
      </w:r>
      <w:r w:rsidR="008A35CE">
        <w:rPr>
          <w:rFonts w:eastAsia="Calibri"/>
          <w:b/>
          <w:bCs/>
          <w:lang w:eastAsia="en-US"/>
        </w:rPr>
        <w:t>27</w:t>
      </w:r>
    </w:p>
    <w:p w14:paraId="610DB617" w14:textId="77777777" w:rsidR="00953506" w:rsidRPr="0061681E" w:rsidRDefault="00953506" w:rsidP="008A436E">
      <w:pPr>
        <w:jc w:val="center"/>
        <w:rPr>
          <w:rFonts w:eastAsia="Calibri"/>
          <w:b/>
          <w:bCs/>
          <w:lang w:eastAsia="en-US"/>
        </w:rPr>
      </w:pPr>
    </w:p>
    <w:p w14:paraId="504C7E8F" w14:textId="463C099E" w:rsidR="00013339" w:rsidRPr="00CE77AB" w:rsidRDefault="005E60EC" w:rsidP="009D5D4B">
      <w:pPr>
        <w:ind w:firstLine="851"/>
        <w:jc w:val="both"/>
        <w:rPr>
          <w:color w:val="0563C1" w:themeColor="hyperlink"/>
          <w:u w:val="single"/>
        </w:rPr>
      </w:pPr>
      <w:r w:rsidRPr="0061681E">
        <w:rPr>
          <w:rFonts w:eastAsia="Calibri"/>
          <w:lang w:eastAsia="en-US"/>
        </w:rPr>
        <w:t>Informacija</w:t>
      </w:r>
      <w:r w:rsidR="00D91CA1" w:rsidRPr="0061681E">
        <w:t xml:space="preserve"> </w:t>
      </w:r>
      <w:r w:rsidR="004C756D">
        <w:t>apie</w:t>
      </w:r>
      <w:r w:rsidR="00D91CA1" w:rsidRPr="0061681E">
        <w:t xml:space="preserve"> KRA išvado</w:t>
      </w:r>
      <w:r w:rsidR="00785491" w:rsidRPr="0061681E">
        <w:t>s</w:t>
      </w:r>
      <w:r w:rsidR="00D91CA1" w:rsidRPr="0061681E">
        <w:t xml:space="preserve"> rekomendacinio pobūdžio pasiūlymų įgyvendini</w:t>
      </w:r>
      <w:r w:rsidR="00E55A6E">
        <w:t>mą</w:t>
      </w:r>
      <w:r w:rsidR="009D5D4B">
        <w:t xml:space="preserve"> </w:t>
      </w:r>
      <w:r w:rsidR="009D5D4B">
        <w:rPr>
          <w:rFonts w:eastAsia="Calibri"/>
        </w:rPr>
        <w:t>2026-03-25 gauta el. paštu</w:t>
      </w:r>
      <w:r w:rsidR="009D5D4B">
        <w:rPr>
          <w:noProof/>
        </w:rPr>
        <w:t xml:space="preserve"> ir </w:t>
      </w:r>
      <w:r w:rsidR="009D5D4B">
        <w:t>s</w:t>
      </w:r>
      <w:r w:rsidR="00805AEC">
        <w:rPr>
          <w:color w:val="000000" w:themeColor="text1"/>
        </w:rPr>
        <w:t xml:space="preserve">kelbiama </w:t>
      </w:r>
      <w:r w:rsidR="00A0627E" w:rsidRPr="00E16316">
        <w:rPr>
          <w:color w:val="000000" w:themeColor="text1"/>
        </w:rPr>
        <w:t xml:space="preserve">VšĮ Kauno kolegijos (toliau – Kauno kolegija) </w:t>
      </w:r>
      <w:r w:rsidR="00E55A6E">
        <w:t>internetinėje svetainėje</w:t>
      </w:r>
      <w:r w:rsidR="00E55A6E" w:rsidRPr="00E55A6E">
        <w:rPr>
          <w:rFonts w:eastAsia="Calibri"/>
        </w:rPr>
        <w:t>:</w:t>
      </w:r>
      <w:r w:rsidR="00A0627E" w:rsidRPr="00A0627E">
        <w:t xml:space="preserve"> </w:t>
      </w:r>
      <w:hyperlink r:id="rId8" w:history="1">
        <w:r w:rsidR="00A0627E" w:rsidRPr="00DD610A">
          <w:rPr>
            <w:rStyle w:val="Hipersaitas"/>
            <w:rFonts w:eastAsia="Calibri"/>
          </w:rPr>
          <w:t>https://kaunokolegija.lt/korupcijos-prevencija/</w:t>
        </w:r>
      </w:hyperlink>
      <w:r w:rsidR="009D5D4B">
        <w:rPr>
          <w:rFonts w:eastAsia="Calibri"/>
        </w:rPr>
        <w:t>:</w:t>
      </w:r>
      <w:r w:rsidR="004C756D">
        <w:rPr>
          <w:rFonts w:eastAsia="Calibri"/>
        </w:rPr>
        <w:t xml:space="preserve"> </w:t>
      </w:r>
    </w:p>
    <w:tbl>
      <w:tblPr>
        <w:tblStyle w:val="Lentelstinklelis"/>
        <w:tblW w:w="15163" w:type="dxa"/>
        <w:tblLayout w:type="fixed"/>
        <w:tblLook w:val="04A0" w:firstRow="1" w:lastRow="0" w:firstColumn="1" w:lastColumn="0" w:noHBand="0" w:noVBand="1"/>
      </w:tblPr>
      <w:tblGrid>
        <w:gridCol w:w="704"/>
        <w:gridCol w:w="4678"/>
        <w:gridCol w:w="5812"/>
        <w:gridCol w:w="3969"/>
      </w:tblGrid>
      <w:tr w:rsidR="00F86A83" w:rsidRPr="0061681E" w14:paraId="2B949321" w14:textId="77777777" w:rsidTr="00030787">
        <w:tc>
          <w:tcPr>
            <w:tcW w:w="704" w:type="dxa"/>
            <w:shd w:val="clear" w:color="auto" w:fill="D0CECE" w:themeFill="background2" w:themeFillShade="E6"/>
          </w:tcPr>
          <w:p w14:paraId="43CC5E1D" w14:textId="2B4B5567" w:rsidR="009C34F7" w:rsidRPr="0061681E" w:rsidRDefault="009C34F7" w:rsidP="00DB5E61">
            <w:pPr>
              <w:widowControl w:val="0"/>
              <w:jc w:val="center"/>
              <w:rPr>
                <w:i/>
                <w:snapToGrid w:val="0"/>
              </w:rPr>
            </w:pPr>
            <w:r w:rsidRPr="0061681E">
              <w:rPr>
                <w:i/>
                <w:snapToGrid w:val="0"/>
              </w:rPr>
              <w:t>Eil. Nr.</w:t>
            </w:r>
          </w:p>
        </w:tc>
        <w:tc>
          <w:tcPr>
            <w:tcW w:w="4678" w:type="dxa"/>
            <w:shd w:val="clear" w:color="auto" w:fill="D0CECE" w:themeFill="background2" w:themeFillShade="E6"/>
          </w:tcPr>
          <w:p w14:paraId="52AC4B25" w14:textId="5FDD31CD" w:rsidR="009C34F7" w:rsidRPr="0061681E" w:rsidRDefault="009C34F7" w:rsidP="00DB5E61">
            <w:pPr>
              <w:widowControl w:val="0"/>
              <w:jc w:val="center"/>
              <w:rPr>
                <w:i/>
                <w:snapToGrid w:val="0"/>
              </w:rPr>
            </w:pPr>
            <w:bookmarkStart w:id="0" w:name="_Hlk84343019"/>
            <w:r w:rsidRPr="0061681E">
              <w:rPr>
                <w:i/>
                <w:snapToGrid w:val="0"/>
              </w:rPr>
              <w:t>Pasiūlymai atsižvelgiant į pateiktas pastabas</w:t>
            </w:r>
          </w:p>
        </w:tc>
        <w:tc>
          <w:tcPr>
            <w:tcW w:w="5812" w:type="dxa"/>
            <w:shd w:val="clear" w:color="auto" w:fill="D0CECE" w:themeFill="background2" w:themeFillShade="E6"/>
          </w:tcPr>
          <w:p w14:paraId="36CBAB53" w14:textId="77777777" w:rsidR="009C34F7" w:rsidRPr="0061681E" w:rsidRDefault="009C34F7" w:rsidP="00DB5E61">
            <w:pPr>
              <w:widowControl w:val="0"/>
              <w:jc w:val="center"/>
              <w:rPr>
                <w:i/>
                <w:snapToGrid w:val="0"/>
              </w:rPr>
            </w:pPr>
            <w:r w:rsidRPr="0061681E">
              <w:rPr>
                <w:i/>
                <w:snapToGrid w:val="0"/>
              </w:rPr>
              <w:t>Duomenys apie pastabų ir pasiūlymų įgyvendinimą</w:t>
            </w:r>
          </w:p>
        </w:tc>
        <w:tc>
          <w:tcPr>
            <w:tcW w:w="3969" w:type="dxa"/>
            <w:shd w:val="clear" w:color="auto" w:fill="D0CECE" w:themeFill="background2" w:themeFillShade="E6"/>
          </w:tcPr>
          <w:p w14:paraId="3E7863AC" w14:textId="77777777" w:rsidR="009C34F7" w:rsidRPr="0061681E" w:rsidRDefault="009C34F7" w:rsidP="00DB5E61">
            <w:pPr>
              <w:widowControl w:val="0"/>
              <w:jc w:val="center"/>
              <w:rPr>
                <w:i/>
                <w:snapToGrid w:val="0"/>
              </w:rPr>
            </w:pPr>
            <w:r w:rsidRPr="0061681E">
              <w:rPr>
                <w:i/>
                <w:snapToGrid w:val="0"/>
              </w:rPr>
              <w:t>Specialiųjų tyrimų tarnybos vertinimas</w:t>
            </w:r>
          </w:p>
        </w:tc>
      </w:tr>
      <w:tr w:rsidR="009C34F7" w:rsidRPr="0061681E" w14:paraId="27BD7A2B" w14:textId="77777777" w:rsidTr="00EF2B69">
        <w:tc>
          <w:tcPr>
            <w:tcW w:w="15163" w:type="dxa"/>
            <w:gridSpan w:val="4"/>
          </w:tcPr>
          <w:p w14:paraId="7DDD2410" w14:textId="124353CF" w:rsidR="009C34F7" w:rsidRPr="0061681E" w:rsidRDefault="009C34F7" w:rsidP="00DB5E61">
            <w:pPr>
              <w:pStyle w:val="Sraopastraipa"/>
              <w:widowControl w:val="0"/>
              <w:numPr>
                <w:ilvl w:val="0"/>
                <w:numId w:val="1"/>
              </w:numPr>
              <w:jc w:val="center"/>
              <w:rPr>
                <w:b/>
                <w:bCs/>
                <w:i/>
                <w:snapToGrid w:val="0"/>
                <w:szCs w:val="24"/>
              </w:rPr>
            </w:pPr>
            <w:r w:rsidRPr="0061681E">
              <w:rPr>
                <w:b/>
                <w:bCs/>
                <w:i/>
                <w:snapToGrid w:val="0"/>
                <w:szCs w:val="24"/>
              </w:rPr>
              <w:t>Kritinės antikorupcinės pastabos</w:t>
            </w:r>
          </w:p>
        </w:tc>
      </w:tr>
      <w:tr w:rsidR="009C34F7" w:rsidRPr="0061681E" w14:paraId="29B1C54C" w14:textId="77777777" w:rsidTr="00030787">
        <w:tc>
          <w:tcPr>
            <w:tcW w:w="704" w:type="dxa"/>
            <w:shd w:val="clear" w:color="auto" w:fill="auto"/>
          </w:tcPr>
          <w:p w14:paraId="5C79D91B" w14:textId="59025166" w:rsidR="009C34F7" w:rsidRPr="0061681E" w:rsidRDefault="001A496A" w:rsidP="009C34F7">
            <w:pPr>
              <w:jc w:val="both"/>
            </w:pPr>
            <w:r w:rsidRPr="001A1EE5">
              <w:t>5.1.1</w:t>
            </w:r>
          </w:p>
        </w:tc>
        <w:tc>
          <w:tcPr>
            <w:tcW w:w="14459" w:type="dxa"/>
            <w:gridSpan w:val="3"/>
            <w:shd w:val="clear" w:color="auto" w:fill="auto"/>
          </w:tcPr>
          <w:p w14:paraId="49A0678F" w14:textId="5CD1CE73" w:rsidR="009C34F7" w:rsidRPr="0061681E" w:rsidRDefault="009D5D4B" w:rsidP="002A1739">
            <w:pPr>
              <w:pStyle w:val="Betarp"/>
              <w:jc w:val="both"/>
            </w:pPr>
            <w:r w:rsidRPr="001A1EE5">
              <w:t xml:space="preserve">Teisinio reguliavimo nuostatos neapima Manualinių gebėjimų patikrinimo testo vertinimo ir administravimo komisijos sudarymo, narių atrankos, nešališkumo užtikrinimo procedūrų bei rotacijos taikymo principų. Neatskirtas stebėtojų vaidmuo, skirtinga komisijų narių apmokėjimo praktika gali sudaryti sąlygas piktnaudžiauti, pavyzdžiui, nustatant tik tam tikriems komisijos nariams didesnį apmokėjimą. </w:t>
            </w:r>
            <w:r w:rsidRPr="007C7C54">
              <w:t xml:space="preserve">Taip pat Manualinių gebėjimų patikrinimo testo </w:t>
            </w:r>
            <w:r>
              <w:t xml:space="preserve">vertinimo </w:t>
            </w:r>
            <w:r w:rsidRPr="007C7C54">
              <w:t xml:space="preserve">apeliacijų teikimo </w:t>
            </w:r>
            <w:r>
              <w:t xml:space="preserve">procedūros </w:t>
            </w:r>
            <w:r w:rsidRPr="007C7C54">
              <w:t xml:space="preserve">trūkumai mažina atrankos skaidrumą </w:t>
            </w:r>
            <w:r w:rsidRPr="001A1EE5">
              <w:t>(motyvai išdėstyti 3.2. skirsnyje).</w:t>
            </w:r>
          </w:p>
        </w:tc>
      </w:tr>
      <w:tr w:rsidR="009C34F7" w:rsidRPr="0061681E" w14:paraId="7D72EBA0" w14:textId="77777777" w:rsidTr="00030787">
        <w:tc>
          <w:tcPr>
            <w:tcW w:w="704" w:type="dxa"/>
            <w:shd w:val="clear" w:color="auto" w:fill="auto"/>
          </w:tcPr>
          <w:p w14:paraId="6B803475" w14:textId="362D0BD1" w:rsidR="009C34F7" w:rsidRPr="0061681E" w:rsidRDefault="001A496A" w:rsidP="009C34F7">
            <w:pPr>
              <w:jc w:val="both"/>
            </w:pPr>
            <w:r w:rsidRPr="001A1EE5">
              <w:t>5.1.2.</w:t>
            </w:r>
          </w:p>
        </w:tc>
        <w:tc>
          <w:tcPr>
            <w:tcW w:w="14459" w:type="dxa"/>
            <w:gridSpan w:val="3"/>
            <w:shd w:val="clear" w:color="auto" w:fill="auto"/>
          </w:tcPr>
          <w:p w14:paraId="7FFF3A77" w14:textId="5F62C867" w:rsidR="009C34F7" w:rsidRPr="0061681E" w:rsidRDefault="00577CE2" w:rsidP="002A1739">
            <w:pPr>
              <w:pStyle w:val="Betarp"/>
              <w:jc w:val="both"/>
            </w:pPr>
            <w:r w:rsidRPr="001A1EE5">
              <w:t xml:space="preserve">Dabartinė Manualinių gebėjimų patikrinimo testo darbų </w:t>
            </w:r>
            <w:r w:rsidRPr="00577CE2">
              <w:rPr>
                <w:rStyle w:val="Grietas"/>
                <w:b w:val="0"/>
                <w:bCs w:val="0"/>
              </w:rPr>
              <w:t>kodavimo, saugojimo ir rezultatų fiksavimo</w:t>
            </w:r>
            <w:r w:rsidRPr="001A1EE5">
              <w:t xml:space="preserve"> tvarka turi esminių trūkumų: </w:t>
            </w:r>
            <w:r w:rsidRPr="00577CE2">
              <w:t>n</w:t>
            </w:r>
            <w:r w:rsidRPr="00577CE2">
              <w:rPr>
                <w:rStyle w:val="Grietas"/>
                <w:b w:val="0"/>
                <w:bCs w:val="0"/>
              </w:rPr>
              <w:t>epatvirtinta stojančiųjų kodavimo lapelių forma, saugojimo vieta (prieigos prie jų), nenumatyti vertinimo atlikimo ir rezultatų suvedimo į informacinę sistemą terminai</w:t>
            </w:r>
            <w:r w:rsidRPr="00577CE2">
              <w:rPr>
                <w:b/>
                <w:bCs/>
              </w:rPr>
              <w:t>.</w:t>
            </w:r>
            <w:r w:rsidRPr="001A1EE5">
              <w:t xml:space="preserve"> Tai didina korupcijos riziką, neteisėtus susitarimus (</w:t>
            </w:r>
            <w:r w:rsidRPr="00577CE2">
              <w:rPr>
                <w:rStyle w:val="Grietas"/>
                <w:b w:val="0"/>
                <w:bCs w:val="0"/>
              </w:rPr>
              <w:t>pavyzdžiui, pakeičiant stojančiųjų darbus,</w:t>
            </w:r>
            <w:r w:rsidRPr="001A1EE5">
              <w:rPr>
                <w:rStyle w:val="Grietas"/>
              </w:rPr>
              <w:t xml:space="preserve"> </w:t>
            </w:r>
            <w:r w:rsidRPr="001A1EE5">
              <w:t>fiksuojant neobjektyvius užduočių vertinimo rezultatus, paviešinant kodavimo lapelius su stojantįjį identifikuojančiais duomenimis ir pan.), lemiančius stojančiųjų priėmimui arba nepriėmimui į Dantų technologijos studijų programos valstybės finansuojamas / nefinansuojamas vietas (motyvai išdėstyti 3.3. skirsnyje).</w:t>
            </w:r>
          </w:p>
        </w:tc>
      </w:tr>
      <w:tr w:rsidR="009C34F7" w:rsidRPr="0061681E" w14:paraId="29B24DE3" w14:textId="77777777" w:rsidTr="00030787">
        <w:tc>
          <w:tcPr>
            <w:tcW w:w="704" w:type="dxa"/>
            <w:shd w:val="clear" w:color="auto" w:fill="auto"/>
          </w:tcPr>
          <w:p w14:paraId="524C2940" w14:textId="0764FBB4" w:rsidR="009C34F7" w:rsidRPr="0061681E" w:rsidRDefault="001A496A" w:rsidP="009C34F7">
            <w:pPr>
              <w:jc w:val="both"/>
            </w:pPr>
            <w:r w:rsidRPr="001A1EE5">
              <w:t>5.1.</w:t>
            </w:r>
            <w:r>
              <w:t>3</w:t>
            </w:r>
          </w:p>
        </w:tc>
        <w:tc>
          <w:tcPr>
            <w:tcW w:w="14459" w:type="dxa"/>
            <w:gridSpan w:val="3"/>
            <w:shd w:val="clear" w:color="auto" w:fill="auto"/>
          </w:tcPr>
          <w:p w14:paraId="20243FDA" w14:textId="210350EF" w:rsidR="009C34F7" w:rsidRPr="0061681E" w:rsidRDefault="00D34E52" w:rsidP="002A1739">
            <w:pPr>
              <w:pStyle w:val="Betarp"/>
              <w:jc w:val="both"/>
            </w:pPr>
            <w:r w:rsidRPr="001A1EE5">
              <w:t>Manualinių gebėjimų patikrinimo testo vertinimo kriterijai nėra aiškūs ir gali sąlygoti subjektyvius sprendimus, priimant / nepriimant stojančiuosius į Dantų technologijos studijų programos valstybės finansuojamas arba nefinansuojamas vietas (motyvai išdėstyti 3.4. skirsnyje).</w:t>
            </w:r>
          </w:p>
        </w:tc>
      </w:tr>
      <w:tr w:rsidR="009C34F7" w:rsidRPr="0061681E" w14:paraId="3451F503" w14:textId="77777777" w:rsidTr="00030787">
        <w:tc>
          <w:tcPr>
            <w:tcW w:w="704" w:type="dxa"/>
            <w:shd w:val="clear" w:color="auto" w:fill="auto"/>
          </w:tcPr>
          <w:p w14:paraId="34E66F59" w14:textId="5E265513" w:rsidR="009C34F7" w:rsidRPr="0061681E" w:rsidRDefault="001A496A" w:rsidP="009C34F7">
            <w:pPr>
              <w:jc w:val="both"/>
            </w:pPr>
            <w:r w:rsidRPr="001A1EE5">
              <w:t>5.1.</w:t>
            </w:r>
            <w:r w:rsidR="009C34F7" w:rsidRPr="0061681E">
              <w:t>4</w:t>
            </w:r>
          </w:p>
        </w:tc>
        <w:tc>
          <w:tcPr>
            <w:tcW w:w="14459" w:type="dxa"/>
            <w:gridSpan w:val="3"/>
            <w:shd w:val="clear" w:color="auto" w:fill="auto"/>
          </w:tcPr>
          <w:p w14:paraId="3F6F8519" w14:textId="6BCFD2F9" w:rsidR="009C34F7" w:rsidRPr="0061681E" w:rsidRDefault="00D34E52" w:rsidP="002A1739">
            <w:pPr>
              <w:pStyle w:val="Betarp"/>
              <w:jc w:val="both"/>
            </w:pPr>
            <w:r w:rsidRPr="001A1EE5">
              <w:t xml:space="preserve">Pirkimuose </w:t>
            </w:r>
            <w:r>
              <w:t>pasikartojančių</w:t>
            </w:r>
            <w:r w:rsidRPr="001A1EE5">
              <w:t xml:space="preserve"> tiekėjų dominavimas vyravo tiek neskelbiamos apklausos būdu vykdytuose pirkimuose, kai pirkimų organizatorius (PO) atlieka rinkos tyrimą ir apklausia pasirinktus tiekėjus, tiek pirkimuose, vykdytuose atviro konkurso būdu. Šių rizikų nepastebėjo (neidentifikavo) kolegijos atsakingi darbuotojai, kurių pareiga vadovautis </w:t>
            </w:r>
            <w:r w:rsidRPr="001A1EE5">
              <w:rPr>
                <w:bCs/>
                <w:color w:val="000000"/>
              </w:rPr>
              <w:t>Mažos vertės pirkimų tvarkos aprašo nuostatomis, numatančiomis pašalinti tiekėją (-</w:t>
            </w:r>
            <w:proofErr w:type="spellStart"/>
            <w:r w:rsidRPr="001A1EE5">
              <w:rPr>
                <w:bCs/>
                <w:color w:val="000000"/>
              </w:rPr>
              <w:t>us</w:t>
            </w:r>
            <w:proofErr w:type="spellEnd"/>
            <w:r w:rsidRPr="001A1EE5">
              <w:rPr>
                <w:bCs/>
                <w:color w:val="000000"/>
              </w:rPr>
              <w:t xml:space="preserve">) iš procedūrų, jeigu yra pagrindo manyti, kad jis su kitais tiekėjais yra sudaręs susitarimų, kuriais siekiama iškreipti konkurenciją </w:t>
            </w:r>
            <w:r w:rsidRPr="001A1EE5">
              <w:t xml:space="preserve">(motyvai išdėstyti 4.1. skirsnyje). </w:t>
            </w:r>
          </w:p>
        </w:tc>
      </w:tr>
      <w:tr w:rsidR="006366CC" w:rsidRPr="0061681E" w14:paraId="79013D53" w14:textId="77777777" w:rsidTr="00030787">
        <w:tc>
          <w:tcPr>
            <w:tcW w:w="704" w:type="dxa"/>
            <w:shd w:val="clear" w:color="auto" w:fill="auto"/>
          </w:tcPr>
          <w:p w14:paraId="0A58F693" w14:textId="1635C63A" w:rsidR="006366CC" w:rsidRPr="0061681E" w:rsidRDefault="001A496A" w:rsidP="009C34F7">
            <w:pPr>
              <w:jc w:val="both"/>
            </w:pPr>
            <w:r w:rsidRPr="001A1EE5">
              <w:t>5.1.</w:t>
            </w:r>
            <w:r>
              <w:t>6</w:t>
            </w:r>
          </w:p>
        </w:tc>
        <w:tc>
          <w:tcPr>
            <w:tcW w:w="14459" w:type="dxa"/>
            <w:gridSpan w:val="3"/>
            <w:shd w:val="clear" w:color="auto" w:fill="auto"/>
          </w:tcPr>
          <w:p w14:paraId="11F82DC9" w14:textId="2A27F5F7" w:rsidR="006366CC" w:rsidRPr="0061681E" w:rsidRDefault="00C40B5E" w:rsidP="002A1739">
            <w:pPr>
              <w:pStyle w:val="Betarp"/>
              <w:jc w:val="both"/>
            </w:pPr>
            <w:r w:rsidRPr="001A1EE5">
              <w:t>Medicinos fakulteto pirkimuose</w:t>
            </w:r>
            <w:r>
              <w:t xml:space="preserve"> galimai</w:t>
            </w:r>
            <w:r w:rsidRPr="001A1EE5">
              <w:t xml:space="preserve"> pasikartojantys</w:t>
            </w:r>
            <w:r>
              <w:t xml:space="preserve"> (apklausiami)</w:t>
            </w:r>
            <w:r w:rsidRPr="001A1EE5">
              <w:t xml:space="preserve"> tie patys tiekėjai, sutampantys pasiūlymų pateikimo laikai, itin mažas laimėtojų pasiūlymų kainos skirtumas nuo PO numatytos pirkimo vertės, taip pat nustatyta rinkos tyrimo ir tiekėjų kvietimo praktika kelia pagrįstą riziką dėl iš anksto suderintų pirkimo kainų (motyvai išdėstyti 4.2. skirsnyje).</w:t>
            </w:r>
          </w:p>
        </w:tc>
      </w:tr>
      <w:tr w:rsidR="00E55A6E" w:rsidRPr="0061681E" w14:paraId="5EDE0DB9" w14:textId="77777777" w:rsidTr="00030787">
        <w:tc>
          <w:tcPr>
            <w:tcW w:w="704" w:type="dxa"/>
            <w:shd w:val="clear" w:color="auto" w:fill="auto"/>
          </w:tcPr>
          <w:p w14:paraId="4387EEF9" w14:textId="3D3C684E" w:rsidR="00E55A6E" w:rsidRDefault="001A496A" w:rsidP="009C34F7">
            <w:pPr>
              <w:jc w:val="both"/>
            </w:pPr>
            <w:r w:rsidRPr="001A1EE5">
              <w:t>5.1.</w:t>
            </w:r>
            <w:r>
              <w:t>6</w:t>
            </w:r>
          </w:p>
        </w:tc>
        <w:tc>
          <w:tcPr>
            <w:tcW w:w="14459" w:type="dxa"/>
            <w:gridSpan w:val="3"/>
            <w:shd w:val="clear" w:color="auto" w:fill="auto"/>
          </w:tcPr>
          <w:p w14:paraId="50E79222" w14:textId="77FC2128" w:rsidR="00E55A6E" w:rsidRPr="0061681E" w:rsidRDefault="001E2186" w:rsidP="002A1739">
            <w:pPr>
              <w:pStyle w:val="Betarp"/>
              <w:jc w:val="both"/>
            </w:pPr>
            <w:r w:rsidRPr="001A1EE5">
              <w:t>Rinkos tyrimo metu reikalavimai dėl įrangos savybių buvo derinami žodžiu, todėl dokumentuose neatsispindi, kaip buvo įvertintas specifinio įrenginio iš konkretaus gamintojo pirkimo būtinumas</w:t>
            </w:r>
            <w:r>
              <w:t>, galimos alternatyvos</w:t>
            </w:r>
            <w:r w:rsidRPr="001A1EE5">
              <w:t xml:space="preserve">. Tokia praktika gali pažeist konkurencijos ir lygiateisiškumo principus bei kelia riziką, kad </w:t>
            </w:r>
            <w:r w:rsidRPr="00C77692">
              <w:rPr>
                <w:rStyle w:val="Grietas"/>
                <w:b w:val="0"/>
                <w:bCs w:val="0"/>
              </w:rPr>
              <w:t>techniniai reikalavimai nepagrįstai gali būti pritaikyti tam tikram gamintojui arba tiekėjui</w:t>
            </w:r>
            <w:r w:rsidRPr="001A1EE5">
              <w:rPr>
                <w:rStyle w:val="Grietas"/>
              </w:rPr>
              <w:t xml:space="preserve"> </w:t>
            </w:r>
            <w:r w:rsidRPr="001A1EE5">
              <w:t>(motyvai išdėstyti 4.3. skirsnyje).</w:t>
            </w:r>
          </w:p>
        </w:tc>
      </w:tr>
      <w:bookmarkEnd w:id="0"/>
      <w:tr w:rsidR="00F86A83" w:rsidRPr="0061681E" w14:paraId="236017C5" w14:textId="77777777" w:rsidTr="00030787">
        <w:trPr>
          <w:trHeight w:val="386"/>
        </w:trPr>
        <w:tc>
          <w:tcPr>
            <w:tcW w:w="704" w:type="dxa"/>
            <w:shd w:val="clear" w:color="auto" w:fill="D9D9D9" w:themeFill="background1" w:themeFillShade="D9"/>
          </w:tcPr>
          <w:p w14:paraId="7C1E2A2E" w14:textId="77777777" w:rsidR="009C34F7" w:rsidRPr="0061681E" w:rsidRDefault="009C34F7" w:rsidP="009C34F7">
            <w:pPr>
              <w:jc w:val="center"/>
            </w:pPr>
          </w:p>
        </w:tc>
        <w:tc>
          <w:tcPr>
            <w:tcW w:w="4678" w:type="dxa"/>
            <w:shd w:val="clear" w:color="auto" w:fill="D9D9D9" w:themeFill="background1" w:themeFillShade="D9"/>
          </w:tcPr>
          <w:p w14:paraId="2C451AED" w14:textId="0A8D5C96" w:rsidR="009C34F7" w:rsidRPr="0061681E" w:rsidRDefault="009C34F7" w:rsidP="00FF7705">
            <w:pPr>
              <w:jc w:val="center"/>
            </w:pPr>
            <w:r w:rsidRPr="0061681E">
              <w:rPr>
                <w:i/>
                <w:snapToGrid w:val="0"/>
              </w:rPr>
              <w:t>Pasiūlymai atsižvelgiant į pateiktas pastabas</w:t>
            </w:r>
          </w:p>
        </w:tc>
        <w:tc>
          <w:tcPr>
            <w:tcW w:w="5812" w:type="dxa"/>
            <w:shd w:val="clear" w:color="auto" w:fill="D9D9D9" w:themeFill="background1" w:themeFillShade="D9"/>
            <w:vAlign w:val="center"/>
          </w:tcPr>
          <w:p w14:paraId="7226C572" w14:textId="6C25A8BA" w:rsidR="009C34F7" w:rsidRPr="0061681E" w:rsidRDefault="009C34F7" w:rsidP="00FF7705">
            <w:pPr>
              <w:jc w:val="center"/>
            </w:pPr>
            <w:r w:rsidRPr="0061681E">
              <w:rPr>
                <w:i/>
                <w:snapToGrid w:val="0"/>
              </w:rPr>
              <w:t>Duomenys apie pastabų ir pasiūlymų įgyvendinimą</w:t>
            </w:r>
          </w:p>
        </w:tc>
        <w:tc>
          <w:tcPr>
            <w:tcW w:w="3969" w:type="dxa"/>
            <w:shd w:val="clear" w:color="auto" w:fill="D9D9D9" w:themeFill="background1" w:themeFillShade="D9"/>
            <w:vAlign w:val="center"/>
          </w:tcPr>
          <w:p w14:paraId="54718DF7" w14:textId="7BC6D749" w:rsidR="009C34F7" w:rsidRPr="0061681E" w:rsidRDefault="009C34F7" w:rsidP="00FF7705">
            <w:pPr>
              <w:jc w:val="center"/>
            </w:pPr>
            <w:r w:rsidRPr="0061681E">
              <w:rPr>
                <w:i/>
                <w:snapToGrid w:val="0"/>
              </w:rPr>
              <w:t>Specialiųjų tyrimų tarnybos vertinimas</w:t>
            </w:r>
          </w:p>
        </w:tc>
      </w:tr>
      <w:tr w:rsidR="00491865" w:rsidRPr="0061681E" w14:paraId="578637E3" w14:textId="77777777" w:rsidTr="00030787">
        <w:trPr>
          <w:trHeight w:val="1141"/>
        </w:trPr>
        <w:tc>
          <w:tcPr>
            <w:tcW w:w="704" w:type="dxa"/>
          </w:tcPr>
          <w:p w14:paraId="4C5FA315" w14:textId="5739F183" w:rsidR="00491865" w:rsidRPr="0061681E" w:rsidRDefault="00FF1C79" w:rsidP="004B30E4">
            <w:pPr>
              <w:jc w:val="both"/>
            </w:pPr>
            <w:r w:rsidRPr="001A1EE5">
              <w:t>5.1.1</w:t>
            </w:r>
          </w:p>
        </w:tc>
        <w:tc>
          <w:tcPr>
            <w:tcW w:w="4678" w:type="dxa"/>
          </w:tcPr>
          <w:p w14:paraId="663A01AA" w14:textId="07683920" w:rsidR="00491865" w:rsidRPr="0061681E" w:rsidRDefault="00FF1C79" w:rsidP="003D7E98">
            <w:pPr>
              <w:pStyle w:val="Betarp"/>
              <w:spacing w:line="360" w:lineRule="auto"/>
              <w:jc w:val="both"/>
            </w:pPr>
            <w:r w:rsidRPr="00E16316">
              <w:t xml:space="preserve">Kauno kolegijai teisiniame reglamentavime nustatyti Manualinių gebėjimų patikrinimo testo administravimo ir vertinimo komisijos </w:t>
            </w:r>
            <w:r w:rsidRPr="00E16316">
              <w:lastRenderedPageBreak/>
              <w:t xml:space="preserve">narių atrankos kriterijus, skyrimo laikotarpį, taip pat atskirti administravimo komisiją ir stebėtojų funkcijas. </w:t>
            </w:r>
          </w:p>
        </w:tc>
        <w:tc>
          <w:tcPr>
            <w:tcW w:w="5812" w:type="dxa"/>
            <w:shd w:val="clear" w:color="auto" w:fill="FFFFFF" w:themeFill="background1"/>
          </w:tcPr>
          <w:p w14:paraId="5192A718" w14:textId="5114ADBC" w:rsidR="00EA4B69" w:rsidRPr="009001BC" w:rsidRDefault="00EA4B69" w:rsidP="009001BC">
            <w:pPr>
              <w:tabs>
                <w:tab w:val="left" w:pos="142"/>
                <w:tab w:val="left" w:pos="1304"/>
                <w:tab w:val="left" w:pos="2608"/>
                <w:tab w:val="left" w:pos="3912"/>
                <w:tab w:val="left" w:pos="5216"/>
                <w:tab w:val="left" w:pos="6521"/>
                <w:tab w:val="left" w:pos="7825"/>
                <w:tab w:val="left" w:pos="9129"/>
              </w:tabs>
              <w:spacing w:line="360" w:lineRule="auto"/>
              <w:jc w:val="both"/>
              <w:rPr>
                <w:b/>
                <w:bCs/>
              </w:rPr>
            </w:pPr>
            <w:r w:rsidRPr="009001BC">
              <w:rPr>
                <w:b/>
                <w:bCs/>
                <w:shd w:val="clear" w:color="auto" w:fill="FFFFFF"/>
              </w:rPr>
              <w:lastRenderedPageBreak/>
              <w:t>Atsižvelgta</w:t>
            </w:r>
            <w:r w:rsidR="001C4D51">
              <w:rPr>
                <w:b/>
                <w:bCs/>
                <w:shd w:val="clear" w:color="auto" w:fill="FFFFFF"/>
              </w:rPr>
              <w:t>:</w:t>
            </w:r>
          </w:p>
          <w:p w14:paraId="5A5EC7F9" w14:textId="10ADB338" w:rsidR="00EA4B69" w:rsidRPr="009001BC" w:rsidRDefault="00EA4B69" w:rsidP="002E1980">
            <w:pPr>
              <w:widowControl w:val="0"/>
              <w:spacing w:line="360" w:lineRule="auto"/>
              <w:jc w:val="both"/>
            </w:pPr>
            <w:r w:rsidRPr="009001BC">
              <w:t xml:space="preserve">Iki 2026-03-30 numatoma atnaujinti Stojančiųjų į dantų technologijos studijų programą manualinių gebėjimų </w:t>
            </w:r>
            <w:r w:rsidRPr="009001BC">
              <w:lastRenderedPageBreak/>
              <w:t>patikrinimo testo nuostatus, kuriuose bus apibrėžiamas Administravimo ir Vertinimo komisijos sudarymas, narių atrankos kriterijai, skyrimo laikotarp</w:t>
            </w:r>
            <w:r w:rsidR="008B58C5">
              <w:t>is</w:t>
            </w:r>
            <w:r w:rsidRPr="009001BC">
              <w:t>, taip pat atskirti vertinimo ir administravimo komisijų funkcij</w:t>
            </w:r>
            <w:r w:rsidR="008B58C5">
              <w:t>os</w:t>
            </w:r>
            <w:r w:rsidRPr="009001BC">
              <w:t xml:space="preserve"> bei nešališkumo užtikrinimo priemonių taikymas. Atsisakoma stebėtojų kaip atskirų komisijos narių. </w:t>
            </w:r>
          </w:p>
        </w:tc>
        <w:tc>
          <w:tcPr>
            <w:tcW w:w="3969" w:type="dxa"/>
          </w:tcPr>
          <w:p w14:paraId="5519C681" w14:textId="5EA04D9C" w:rsidR="00582675" w:rsidRDefault="00582675" w:rsidP="0061681E">
            <w:pPr>
              <w:jc w:val="both"/>
              <w:rPr>
                <w:color w:val="0070C0"/>
              </w:rPr>
            </w:pPr>
            <w:r>
              <w:rPr>
                <w:color w:val="0070C0"/>
              </w:rPr>
              <w:lastRenderedPageBreak/>
              <w:t xml:space="preserve">Atsižvelgta, numatoma įgyvendinti iki </w:t>
            </w:r>
            <w:r w:rsidRPr="00DF419A">
              <w:rPr>
                <w:color w:val="0070C0"/>
              </w:rPr>
              <w:t>202</w:t>
            </w:r>
            <w:r w:rsidR="00141457">
              <w:rPr>
                <w:color w:val="0070C0"/>
              </w:rPr>
              <w:t>6</w:t>
            </w:r>
            <w:r w:rsidRPr="00DF419A">
              <w:rPr>
                <w:color w:val="0070C0"/>
              </w:rPr>
              <w:t>-</w:t>
            </w:r>
            <w:r w:rsidR="00DF419A" w:rsidRPr="00DF419A">
              <w:rPr>
                <w:color w:val="0070C0"/>
              </w:rPr>
              <w:t>0</w:t>
            </w:r>
            <w:r w:rsidR="00141457">
              <w:rPr>
                <w:color w:val="0070C0"/>
              </w:rPr>
              <w:t>3</w:t>
            </w:r>
            <w:r w:rsidRPr="00DF419A">
              <w:rPr>
                <w:color w:val="0070C0"/>
              </w:rPr>
              <w:t>-</w:t>
            </w:r>
            <w:r w:rsidR="00141457">
              <w:rPr>
                <w:color w:val="0070C0"/>
              </w:rPr>
              <w:t>30</w:t>
            </w:r>
          </w:p>
          <w:p w14:paraId="012A86E9" w14:textId="01FE6997" w:rsidR="00242E70" w:rsidRPr="0061681E" w:rsidRDefault="0061681E" w:rsidP="006B09CD">
            <w:pPr>
              <w:jc w:val="both"/>
            </w:pPr>
            <w:r w:rsidRPr="0061681E">
              <w:rPr>
                <w:color w:val="0070C0"/>
              </w:rPr>
              <w:t>Pasiūlymo įgyvendinim</w:t>
            </w:r>
            <w:r>
              <w:rPr>
                <w:color w:val="0070C0"/>
              </w:rPr>
              <w:t>o stebėsena</w:t>
            </w:r>
            <w:r w:rsidRPr="0061681E">
              <w:rPr>
                <w:color w:val="0070C0"/>
              </w:rPr>
              <w:t xml:space="preserve"> tęsiama.</w:t>
            </w:r>
          </w:p>
        </w:tc>
      </w:tr>
      <w:tr w:rsidR="006E34DD" w:rsidRPr="0061681E" w14:paraId="3D6A8FFD" w14:textId="77777777" w:rsidTr="00030787">
        <w:trPr>
          <w:trHeight w:val="1219"/>
        </w:trPr>
        <w:tc>
          <w:tcPr>
            <w:tcW w:w="704" w:type="dxa"/>
          </w:tcPr>
          <w:p w14:paraId="017B1125" w14:textId="46C60324" w:rsidR="006E34DD" w:rsidRPr="0061681E" w:rsidRDefault="006E34DD" w:rsidP="004B30E4">
            <w:pPr>
              <w:jc w:val="both"/>
            </w:pPr>
          </w:p>
        </w:tc>
        <w:tc>
          <w:tcPr>
            <w:tcW w:w="4678" w:type="dxa"/>
          </w:tcPr>
          <w:p w14:paraId="4C569133" w14:textId="769F73F0" w:rsidR="006E34DD" w:rsidRPr="0061681E" w:rsidRDefault="00FF1C79" w:rsidP="003D7E98">
            <w:pPr>
              <w:pStyle w:val="Betarp"/>
              <w:spacing w:line="360" w:lineRule="auto"/>
              <w:jc w:val="both"/>
            </w:pPr>
            <w:r w:rsidRPr="00E16316">
              <w:t>Kauno kolegijai patvirtinti konfidencialumo deklaracijos</w:t>
            </w:r>
            <w:r>
              <w:t>,</w:t>
            </w:r>
            <w:r w:rsidRPr="00E16316">
              <w:t xml:space="preserve"> nešališkumo pasižadėjimo formas ir kokia tvarka jos </w:t>
            </w:r>
            <w:r>
              <w:t>pildomos</w:t>
            </w:r>
            <w:r w:rsidRPr="00E16316">
              <w:t>.</w:t>
            </w:r>
          </w:p>
        </w:tc>
        <w:tc>
          <w:tcPr>
            <w:tcW w:w="5812" w:type="dxa"/>
            <w:shd w:val="clear" w:color="auto" w:fill="FFFFFF" w:themeFill="background1"/>
          </w:tcPr>
          <w:p w14:paraId="3867A61C" w14:textId="7C2EB53B" w:rsidR="00141457" w:rsidRPr="009001BC" w:rsidRDefault="00141457" w:rsidP="009001BC">
            <w:pPr>
              <w:tabs>
                <w:tab w:val="left" w:pos="142"/>
                <w:tab w:val="left" w:pos="1304"/>
                <w:tab w:val="left" w:pos="2608"/>
                <w:tab w:val="left" w:pos="3912"/>
                <w:tab w:val="left" w:pos="5216"/>
                <w:tab w:val="left" w:pos="6521"/>
                <w:tab w:val="left" w:pos="7825"/>
                <w:tab w:val="left" w:pos="9129"/>
              </w:tabs>
              <w:spacing w:line="360" w:lineRule="auto"/>
              <w:jc w:val="both"/>
              <w:rPr>
                <w:b/>
                <w:bCs/>
              </w:rPr>
            </w:pPr>
            <w:r w:rsidRPr="009001BC">
              <w:rPr>
                <w:b/>
                <w:bCs/>
                <w:shd w:val="clear" w:color="auto" w:fill="FFFFFF"/>
              </w:rPr>
              <w:t>Atsižvelgta</w:t>
            </w:r>
            <w:r w:rsidR="001C4D51">
              <w:rPr>
                <w:b/>
                <w:bCs/>
                <w:shd w:val="clear" w:color="auto" w:fill="FFFFFF"/>
              </w:rPr>
              <w:t>:</w:t>
            </w:r>
          </w:p>
          <w:p w14:paraId="300D25AC" w14:textId="717AD797" w:rsidR="00582675" w:rsidRPr="009001BC" w:rsidRDefault="00141457" w:rsidP="008E087A">
            <w:pPr>
              <w:widowControl w:val="0"/>
              <w:spacing w:line="360" w:lineRule="auto"/>
              <w:jc w:val="both"/>
            </w:pPr>
            <w:r w:rsidRPr="009001BC">
              <w:t xml:space="preserve">Iki 2026-03-30 numatoma atnaujinti Stojančiųjų į dantų technologijos studijų programą manualinių gebėjimų patikrinimo testo nuostatus, kuriuose bus apibrėžiamas nešališkumo užtikrinimo priemonių taikymas. Atsisakoma stebėtojų kaip atskirų komisijos narių. Planuojama parengti konfidencialumo ir nešališkumo pasižadėjimo deklaracijų formas bei nustatyti jų pildymo reikalavimus. </w:t>
            </w:r>
          </w:p>
        </w:tc>
        <w:tc>
          <w:tcPr>
            <w:tcW w:w="3969" w:type="dxa"/>
          </w:tcPr>
          <w:p w14:paraId="08E7F000" w14:textId="77777777" w:rsidR="009C5B37" w:rsidRDefault="009C5B37" w:rsidP="009C5B37">
            <w:pPr>
              <w:jc w:val="both"/>
              <w:rPr>
                <w:color w:val="0070C0"/>
              </w:rPr>
            </w:pPr>
            <w:r>
              <w:rPr>
                <w:color w:val="0070C0"/>
              </w:rPr>
              <w:t xml:space="preserve">Atsižvelgta, numatoma įgyvendinti iki </w:t>
            </w:r>
            <w:r w:rsidRPr="00DF419A">
              <w:rPr>
                <w:color w:val="0070C0"/>
              </w:rPr>
              <w:t>202</w:t>
            </w:r>
            <w:r>
              <w:rPr>
                <w:color w:val="0070C0"/>
              </w:rPr>
              <w:t>6</w:t>
            </w:r>
            <w:r w:rsidRPr="00DF419A">
              <w:rPr>
                <w:color w:val="0070C0"/>
              </w:rPr>
              <w:t>-0</w:t>
            </w:r>
            <w:r>
              <w:rPr>
                <w:color w:val="0070C0"/>
              </w:rPr>
              <w:t>3</w:t>
            </w:r>
            <w:r w:rsidRPr="00DF419A">
              <w:rPr>
                <w:color w:val="0070C0"/>
              </w:rPr>
              <w:t>-</w:t>
            </w:r>
            <w:r>
              <w:rPr>
                <w:color w:val="0070C0"/>
              </w:rPr>
              <w:t>30</w:t>
            </w:r>
          </w:p>
          <w:p w14:paraId="036B10A7" w14:textId="44EEDA8F" w:rsidR="00242E70" w:rsidRPr="0061681E" w:rsidRDefault="009C5B37" w:rsidP="009C5B37">
            <w:pPr>
              <w:jc w:val="both"/>
              <w:rPr>
                <w:b/>
              </w:rPr>
            </w:pPr>
            <w:r w:rsidRPr="0061681E">
              <w:rPr>
                <w:color w:val="0070C0"/>
              </w:rPr>
              <w:t>Pasiūlymo įgyvendinim</w:t>
            </w:r>
            <w:r>
              <w:rPr>
                <w:color w:val="0070C0"/>
              </w:rPr>
              <w:t>o stebėsena</w:t>
            </w:r>
            <w:r w:rsidRPr="0061681E">
              <w:rPr>
                <w:color w:val="0070C0"/>
              </w:rPr>
              <w:t xml:space="preserve"> tęsiama.</w:t>
            </w:r>
          </w:p>
        </w:tc>
      </w:tr>
      <w:tr w:rsidR="006E34DD" w:rsidRPr="0061681E" w14:paraId="4F67F5FC" w14:textId="77777777" w:rsidTr="00030787">
        <w:trPr>
          <w:trHeight w:val="1128"/>
        </w:trPr>
        <w:tc>
          <w:tcPr>
            <w:tcW w:w="704" w:type="dxa"/>
          </w:tcPr>
          <w:p w14:paraId="4187196A" w14:textId="25FE7B2C" w:rsidR="006E34DD" w:rsidRPr="0061681E" w:rsidRDefault="006E34DD" w:rsidP="004B30E4">
            <w:pPr>
              <w:jc w:val="both"/>
            </w:pPr>
          </w:p>
        </w:tc>
        <w:tc>
          <w:tcPr>
            <w:tcW w:w="4678" w:type="dxa"/>
          </w:tcPr>
          <w:p w14:paraId="49C8C3A3" w14:textId="79180A47" w:rsidR="006E34DD" w:rsidRPr="0061681E" w:rsidRDefault="00FF1C79" w:rsidP="003D7E98">
            <w:pPr>
              <w:pStyle w:val="Betarp"/>
              <w:spacing w:line="360" w:lineRule="auto"/>
              <w:jc w:val="both"/>
            </w:pPr>
            <w:r w:rsidRPr="00E16316">
              <w:t xml:space="preserve">Kauno kolegijai </w:t>
            </w:r>
            <w:r>
              <w:t>t</w:t>
            </w:r>
            <w:r w:rsidRPr="00E16316">
              <w:t>eisiniame reglamentavime įtvirtinti aiškią Manualinių gebėjimų patikrinimo testo administravimo ir vertinimo komisijos narių veiklos apmokėjimo tvarką, vienodus įkainius.</w:t>
            </w:r>
          </w:p>
        </w:tc>
        <w:tc>
          <w:tcPr>
            <w:tcW w:w="5812" w:type="dxa"/>
            <w:shd w:val="clear" w:color="auto" w:fill="FFFFFF" w:themeFill="background1"/>
          </w:tcPr>
          <w:p w14:paraId="38836C3E" w14:textId="18712144" w:rsidR="00A763B2" w:rsidRPr="009001BC" w:rsidRDefault="00A763B2" w:rsidP="009001BC">
            <w:pPr>
              <w:tabs>
                <w:tab w:val="left" w:pos="142"/>
                <w:tab w:val="left" w:pos="1304"/>
                <w:tab w:val="left" w:pos="2608"/>
                <w:tab w:val="left" w:pos="3912"/>
                <w:tab w:val="left" w:pos="5216"/>
                <w:tab w:val="left" w:pos="6521"/>
                <w:tab w:val="left" w:pos="7825"/>
                <w:tab w:val="left" w:pos="9129"/>
              </w:tabs>
              <w:spacing w:line="360" w:lineRule="auto"/>
              <w:jc w:val="both"/>
              <w:rPr>
                <w:b/>
                <w:bCs/>
              </w:rPr>
            </w:pPr>
            <w:r w:rsidRPr="009001BC">
              <w:rPr>
                <w:b/>
                <w:bCs/>
                <w:shd w:val="clear" w:color="auto" w:fill="FFFFFF"/>
              </w:rPr>
              <w:t>Atsižvelgta</w:t>
            </w:r>
            <w:r w:rsidR="001C4D51">
              <w:rPr>
                <w:b/>
                <w:bCs/>
                <w:shd w:val="clear" w:color="auto" w:fill="FFFFFF"/>
              </w:rPr>
              <w:t>:</w:t>
            </w:r>
          </w:p>
          <w:p w14:paraId="36063129" w14:textId="4B17A6AE" w:rsidR="00582675" w:rsidRPr="009001BC" w:rsidRDefault="00A763B2" w:rsidP="009001BC">
            <w:pPr>
              <w:widowControl w:val="0"/>
              <w:spacing w:line="360" w:lineRule="auto"/>
              <w:jc w:val="both"/>
              <w:rPr>
                <w:i/>
                <w:iCs/>
                <w:snapToGrid w:val="0"/>
              </w:rPr>
            </w:pPr>
            <w:r w:rsidRPr="009001BC">
              <w:t xml:space="preserve">Iki 2026-03-30 numatoma atnaujinti Stojančiųjų į dantų technologijos studijų programą manualinių gebėjimų patikrinimo testo nuostatus </w:t>
            </w:r>
            <w:r w:rsidR="009C5B37" w:rsidRPr="009001BC">
              <w:t xml:space="preserve">ir komisijos narių </w:t>
            </w:r>
            <w:r w:rsidRPr="009001BC">
              <w:t>apmokėjimo</w:t>
            </w:r>
            <w:r w:rsidR="009C5B37" w:rsidRPr="009001BC">
              <w:t xml:space="preserve"> nuostatas</w:t>
            </w:r>
            <w:r w:rsidRPr="009001BC">
              <w:t>.</w:t>
            </w:r>
          </w:p>
        </w:tc>
        <w:tc>
          <w:tcPr>
            <w:tcW w:w="3969" w:type="dxa"/>
          </w:tcPr>
          <w:p w14:paraId="2AA100AD" w14:textId="77777777" w:rsidR="009C5B37" w:rsidRDefault="009C5B37" w:rsidP="009C5B37">
            <w:pPr>
              <w:jc w:val="both"/>
              <w:rPr>
                <w:color w:val="0070C0"/>
              </w:rPr>
            </w:pPr>
            <w:r>
              <w:rPr>
                <w:color w:val="0070C0"/>
              </w:rPr>
              <w:t xml:space="preserve">Atsižvelgta, numatoma įgyvendinti iki </w:t>
            </w:r>
            <w:r w:rsidRPr="00DF419A">
              <w:rPr>
                <w:color w:val="0070C0"/>
              </w:rPr>
              <w:t>202</w:t>
            </w:r>
            <w:r>
              <w:rPr>
                <w:color w:val="0070C0"/>
              </w:rPr>
              <w:t>6</w:t>
            </w:r>
            <w:r w:rsidRPr="00DF419A">
              <w:rPr>
                <w:color w:val="0070C0"/>
              </w:rPr>
              <w:t>-0</w:t>
            </w:r>
            <w:r>
              <w:rPr>
                <w:color w:val="0070C0"/>
              </w:rPr>
              <w:t>3</w:t>
            </w:r>
            <w:r w:rsidRPr="00DF419A">
              <w:rPr>
                <w:color w:val="0070C0"/>
              </w:rPr>
              <w:t>-</w:t>
            </w:r>
            <w:r>
              <w:rPr>
                <w:color w:val="0070C0"/>
              </w:rPr>
              <w:t>30</w:t>
            </w:r>
          </w:p>
          <w:p w14:paraId="2698CFC8" w14:textId="7DA3B4DA" w:rsidR="00242E70" w:rsidRPr="0061681E" w:rsidRDefault="009C5B37" w:rsidP="009C5B37">
            <w:pPr>
              <w:jc w:val="both"/>
              <w:rPr>
                <w:b/>
                <w:i/>
                <w:iCs/>
              </w:rPr>
            </w:pPr>
            <w:r w:rsidRPr="0061681E">
              <w:rPr>
                <w:color w:val="0070C0"/>
              </w:rPr>
              <w:t>Pasiūlymo įgyvendinim</w:t>
            </w:r>
            <w:r>
              <w:rPr>
                <w:color w:val="0070C0"/>
              </w:rPr>
              <w:t>o stebėsena</w:t>
            </w:r>
            <w:r w:rsidRPr="0061681E">
              <w:rPr>
                <w:color w:val="0070C0"/>
              </w:rPr>
              <w:t xml:space="preserve"> tęsiama.</w:t>
            </w:r>
          </w:p>
        </w:tc>
      </w:tr>
      <w:tr w:rsidR="00BE7C57" w:rsidRPr="0061681E" w14:paraId="2A9E3D98" w14:textId="77777777" w:rsidTr="00030787">
        <w:trPr>
          <w:trHeight w:val="667"/>
        </w:trPr>
        <w:tc>
          <w:tcPr>
            <w:tcW w:w="704" w:type="dxa"/>
          </w:tcPr>
          <w:p w14:paraId="204DCB52" w14:textId="372D9A11" w:rsidR="00BE7C57" w:rsidRPr="0061681E" w:rsidRDefault="00FF1C79" w:rsidP="004B30E4">
            <w:pPr>
              <w:jc w:val="both"/>
            </w:pPr>
            <w:r>
              <w:t>5.1.2</w:t>
            </w:r>
          </w:p>
        </w:tc>
        <w:tc>
          <w:tcPr>
            <w:tcW w:w="4678" w:type="dxa"/>
          </w:tcPr>
          <w:p w14:paraId="637DBDFC" w14:textId="6E224627" w:rsidR="00BE7C57" w:rsidRPr="0061681E" w:rsidRDefault="00030787" w:rsidP="00030787">
            <w:pPr>
              <w:pStyle w:val="Betarp"/>
              <w:spacing w:line="360" w:lineRule="auto"/>
              <w:jc w:val="both"/>
            </w:pPr>
            <w:r w:rsidRPr="00FB03A1">
              <w:t xml:space="preserve">Kauno kolegijai keisti stojančiųjų darbų kodavimo sistemą, siekiant eliminuotis užduočių vertinimo komisijos narių galimą subjektyvumą ir žmogiškojo veiksnio įtaką: nustatyti kodavimo simbolius (šabloną), jo </w:t>
            </w:r>
            <w:r w:rsidRPr="00FB03A1">
              <w:lastRenderedPageBreak/>
              <w:t xml:space="preserve">sudarymo principą, lapelių formą, </w:t>
            </w:r>
            <w:r w:rsidRPr="00030787">
              <w:rPr>
                <w:rStyle w:val="Grietas"/>
                <w:b w:val="0"/>
                <w:bCs w:val="0"/>
              </w:rPr>
              <w:t>saugojimo vietą</w:t>
            </w:r>
            <w:r w:rsidRPr="00FB03A1">
              <w:t xml:space="preserve"> bei </w:t>
            </w:r>
            <w:r w:rsidRPr="00030787">
              <w:rPr>
                <w:rStyle w:val="Grietas"/>
                <w:b w:val="0"/>
                <w:bCs w:val="0"/>
              </w:rPr>
              <w:t>prieigą</w:t>
            </w:r>
            <w:r w:rsidRPr="00FB03A1">
              <w:t xml:space="preserve"> (</w:t>
            </w:r>
            <w:r>
              <w:t xml:space="preserve">aiškiai </w:t>
            </w:r>
            <w:r w:rsidRPr="00FB03A1">
              <w:t xml:space="preserve">įvardyti atsakingus asmenis). Taip pat </w:t>
            </w:r>
            <w:r w:rsidRPr="00030787">
              <w:rPr>
                <w:rStyle w:val="Grietas"/>
                <w:b w:val="0"/>
                <w:bCs w:val="0"/>
              </w:rPr>
              <w:t>patvirtinti darbų vertinimo ir rezultatų suvedimo terminus</w:t>
            </w:r>
            <w:r w:rsidRPr="00FB03A1">
              <w:rPr>
                <w:rStyle w:val="Grietas"/>
              </w:rPr>
              <w:t>,</w:t>
            </w:r>
            <w:r w:rsidRPr="00FB03A1">
              <w:t xml:space="preserve"> kartu apibrėžiant šių procedūrų kontrolės sistemą.</w:t>
            </w:r>
          </w:p>
        </w:tc>
        <w:tc>
          <w:tcPr>
            <w:tcW w:w="5812" w:type="dxa"/>
            <w:shd w:val="clear" w:color="auto" w:fill="FFFFFF" w:themeFill="background1"/>
          </w:tcPr>
          <w:p w14:paraId="534547E2" w14:textId="53B4C442" w:rsidR="00133A3D" w:rsidRPr="009001BC" w:rsidRDefault="00133A3D" w:rsidP="009001BC">
            <w:pPr>
              <w:tabs>
                <w:tab w:val="left" w:pos="142"/>
                <w:tab w:val="left" w:pos="1304"/>
                <w:tab w:val="left" w:pos="2608"/>
                <w:tab w:val="left" w:pos="3912"/>
                <w:tab w:val="left" w:pos="5216"/>
                <w:tab w:val="left" w:pos="6521"/>
                <w:tab w:val="left" w:pos="7825"/>
                <w:tab w:val="left" w:pos="9129"/>
              </w:tabs>
              <w:spacing w:line="360" w:lineRule="auto"/>
              <w:jc w:val="both"/>
              <w:rPr>
                <w:b/>
                <w:bCs/>
              </w:rPr>
            </w:pPr>
            <w:r w:rsidRPr="009001BC">
              <w:rPr>
                <w:b/>
                <w:bCs/>
                <w:shd w:val="clear" w:color="auto" w:fill="FFFFFF"/>
              </w:rPr>
              <w:lastRenderedPageBreak/>
              <w:t>Atsižvelgta</w:t>
            </w:r>
            <w:r w:rsidR="00F665F1">
              <w:rPr>
                <w:b/>
                <w:bCs/>
                <w:shd w:val="clear" w:color="auto" w:fill="FFFFFF"/>
              </w:rPr>
              <w:t>:</w:t>
            </w:r>
          </w:p>
          <w:p w14:paraId="69EE6B66" w14:textId="6C3D1975" w:rsidR="00360F9C" w:rsidRPr="009001BC" w:rsidRDefault="00FB2B82" w:rsidP="00E76C18">
            <w:pPr>
              <w:widowControl w:val="0"/>
              <w:spacing w:line="360" w:lineRule="auto"/>
              <w:jc w:val="both"/>
            </w:pPr>
            <w:r w:rsidRPr="009001BC">
              <w:t xml:space="preserve">Iki 2026-04-30 numatoma atnaujinti Stojančiųjų į dantų technologijos studijų programą manualinių gebėjimų patikrinimo testo nuostatus, kuriuose bus atnaujintos darbų kodavimo taisyklės: nustatyti kodavimo simboliai </w:t>
            </w:r>
            <w:r w:rsidRPr="009001BC">
              <w:lastRenderedPageBreak/>
              <w:t>(šablonas), jo sudarymo principai, lapelių formą, saugojimo vietą</w:t>
            </w:r>
            <w:r w:rsidRPr="009001BC">
              <w:rPr>
                <w:b/>
                <w:bCs/>
              </w:rPr>
              <w:t xml:space="preserve"> </w:t>
            </w:r>
            <w:r w:rsidRPr="009001BC">
              <w:t>bei</w:t>
            </w:r>
            <w:r w:rsidRPr="009001BC">
              <w:rPr>
                <w:b/>
                <w:bCs/>
              </w:rPr>
              <w:t xml:space="preserve"> </w:t>
            </w:r>
            <w:r w:rsidRPr="009001BC">
              <w:t xml:space="preserve">prieigą (aiškiai įvardyti atsakingi asmenys),  nustatyti darbų vertinimo ir rezultatų suvedimo terminai, patvirtinta kodavimo lapelio forma ir apibrėžtos aiškesnės komisijos narių atsakomybės. Nuostatuose bus nurodomi rezultatų suvedimo į sistemą terminai ir atsakingi asmenys. </w:t>
            </w:r>
          </w:p>
        </w:tc>
        <w:tc>
          <w:tcPr>
            <w:tcW w:w="3969" w:type="dxa"/>
          </w:tcPr>
          <w:p w14:paraId="0A2BBD03" w14:textId="7E64D90A" w:rsidR="007B32FE" w:rsidRPr="00394342" w:rsidRDefault="008F1E12" w:rsidP="008F1E12">
            <w:pPr>
              <w:jc w:val="both"/>
              <w:rPr>
                <w:color w:val="4472C4" w:themeColor="accent5"/>
              </w:rPr>
            </w:pPr>
            <w:r w:rsidRPr="00394342">
              <w:rPr>
                <w:color w:val="4472C4" w:themeColor="accent5"/>
              </w:rPr>
              <w:lastRenderedPageBreak/>
              <w:t>Atsižvelgta</w:t>
            </w:r>
            <w:r w:rsidR="00AB38F4" w:rsidRPr="00394342">
              <w:rPr>
                <w:color w:val="4472C4" w:themeColor="accent5"/>
              </w:rPr>
              <w:t>.</w:t>
            </w:r>
            <w:r w:rsidR="00394342" w:rsidRPr="00394342">
              <w:rPr>
                <w:color w:val="4472C4" w:themeColor="accent5"/>
              </w:rPr>
              <w:t xml:space="preserve"> </w:t>
            </w:r>
            <w:r w:rsidR="003D7B6F" w:rsidRPr="00394342">
              <w:rPr>
                <w:color w:val="4472C4" w:themeColor="accent5"/>
              </w:rPr>
              <w:t>Iki 2026-04-30 p</w:t>
            </w:r>
            <w:r w:rsidR="00304A08" w:rsidRPr="00394342">
              <w:rPr>
                <w:color w:val="4472C4" w:themeColor="accent5"/>
              </w:rPr>
              <w:t xml:space="preserve">lanuojama keisti </w:t>
            </w:r>
            <w:r w:rsidR="00AB38F4" w:rsidRPr="00394342">
              <w:rPr>
                <w:color w:val="4472C4" w:themeColor="accent5"/>
              </w:rPr>
              <w:t>Stojančiųjų į dantų technologijos studijų programą manualinių gebėjimų patikrinimo testo nuostat</w:t>
            </w:r>
            <w:r w:rsidR="003D7B6F" w:rsidRPr="00394342">
              <w:rPr>
                <w:color w:val="4472C4" w:themeColor="accent5"/>
              </w:rPr>
              <w:t>as.</w:t>
            </w:r>
          </w:p>
          <w:p w14:paraId="7A9B15BF" w14:textId="7C8CF3C0" w:rsidR="00696966" w:rsidRPr="00394342" w:rsidRDefault="00696966" w:rsidP="008F1E12">
            <w:pPr>
              <w:jc w:val="both"/>
              <w:rPr>
                <w:color w:val="4472C4" w:themeColor="accent5"/>
              </w:rPr>
            </w:pPr>
            <w:r w:rsidRPr="00394342">
              <w:rPr>
                <w:color w:val="4472C4" w:themeColor="accent5"/>
              </w:rPr>
              <w:t>Pasiūlymo įgyvendinimo stebėsena tęsiama.</w:t>
            </w:r>
          </w:p>
        </w:tc>
      </w:tr>
      <w:tr w:rsidR="0058504A" w:rsidRPr="0061681E" w14:paraId="15C1AC64" w14:textId="77777777" w:rsidTr="00030787">
        <w:trPr>
          <w:trHeight w:val="667"/>
        </w:trPr>
        <w:tc>
          <w:tcPr>
            <w:tcW w:w="704" w:type="dxa"/>
          </w:tcPr>
          <w:p w14:paraId="6372EA1C" w14:textId="77777777" w:rsidR="0058504A" w:rsidRDefault="0058504A" w:rsidP="004B30E4">
            <w:pPr>
              <w:jc w:val="both"/>
            </w:pPr>
          </w:p>
        </w:tc>
        <w:tc>
          <w:tcPr>
            <w:tcW w:w="4678" w:type="dxa"/>
          </w:tcPr>
          <w:p w14:paraId="4A8C14E7" w14:textId="49DB31E6" w:rsidR="0058504A" w:rsidRPr="00FB03A1" w:rsidRDefault="00F665F1" w:rsidP="00030787">
            <w:pPr>
              <w:pStyle w:val="Betarp"/>
              <w:spacing w:line="360" w:lineRule="auto"/>
              <w:jc w:val="both"/>
            </w:pPr>
            <w:r w:rsidRPr="00FB03A1">
              <w:t xml:space="preserve">Kauno kolegijai </w:t>
            </w:r>
            <w:bookmarkStart w:id="1" w:name="_Hlk225434673"/>
            <w:r>
              <w:t>t</w:t>
            </w:r>
            <w:r w:rsidRPr="00FB03A1">
              <w:t>eisės aktuose nustatyti reikalavimą vaizdo / garso priemonėmis fiksuoti Manualinių gebėjimų patikrinimo testo, laikymo, kodavimo ir vertinimo procedūras</w:t>
            </w:r>
            <w:r>
              <w:t xml:space="preserve"> bei</w:t>
            </w:r>
            <w:r w:rsidRPr="00FB03A1">
              <w:t xml:space="preserve"> įrašų saugojimo terminus ir pan.</w:t>
            </w:r>
            <w:bookmarkEnd w:id="1"/>
          </w:p>
        </w:tc>
        <w:tc>
          <w:tcPr>
            <w:tcW w:w="5812" w:type="dxa"/>
            <w:shd w:val="clear" w:color="auto" w:fill="FFFFFF" w:themeFill="background1"/>
          </w:tcPr>
          <w:p w14:paraId="1A4121AA" w14:textId="2846B23C" w:rsidR="00F665F1" w:rsidRPr="00E76C18" w:rsidRDefault="00F665F1" w:rsidP="009001BC">
            <w:pPr>
              <w:tabs>
                <w:tab w:val="left" w:pos="142"/>
                <w:tab w:val="left" w:pos="1304"/>
                <w:tab w:val="left" w:pos="2608"/>
                <w:tab w:val="left" w:pos="3912"/>
                <w:tab w:val="left" w:pos="5216"/>
                <w:tab w:val="left" w:pos="6521"/>
                <w:tab w:val="left" w:pos="7825"/>
                <w:tab w:val="left" w:pos="9129"/>
              </w:tabs>
              <w:spacing w:line="360" w:lineRule="auto"/>
              <w:jc w:val="both"/>
              <w:rPr>
                <w:b/>
                <w:bCs/>
              </w:rPr>
            </w:pPr>
            <w:r w:rsidRPr="00E76C18">
              <w:rPr>
                <w:b/>
                <w:bCs/>
              </w:rPr>
              <w:t>Neatsižvelgta</w:t>
            </w:r>
            <w:r w:rsidR="00E76C18" w:rsidRPr="00E76C18">
              <w:rPr>
                <w:b/>
                <w:bCs/>
              </w:rPr>
              <w:t>:</w:t>
            </w:r>
          </w:p>
          <w:p w14:paraId="7B0ACEDC" w14:textId="4749BACE" w:rsidR="0058504A" w:rsidRPr="009001BC" w:rsidRDefault="00F665F1" w:rsidP="009001BC">
            <w:pPr>
              <w:tabs>
                <w:tab w:val="left" w:pos="142"/>
                <w:tab w:val="left" w:pos="1304"/>
                <w:tab w:val="left" w:pos="2608"/>
                <w:tab w:val="left" w:pos="3912"/>
                <w:tab w:val="left" w:pos="5216"/>
                <w:tab w:val="left" w:pos="6521"/>
                <w:tab w:val="left" w:pos="7825"/>
                <w:tab w:val="left" w:pos="9129"/>
              </w:tabs>
              <w:spacing w:line="360" w:lineRule="auto"/>
              <w:jc w:val="both"/>
              <w:rPr>
                <w:b/>
                <w:bCs/>
                <w:shd w:val="clear" w:color="auto" w:fill="FFFFFF"/>
              </w:rPr>
            </w:pPr>
            <w:bookmarkStart w:id="2" w:name="_Hlk225434704"/>
            <w:r w:rsidRPr="009001BC">
              <w:t>Neplanuojama įgyvendinti rekomendacijos vaizdo ir garso priemonėmis fiksuoti procedūras. Manytina, kad tai yra perteklinis reikalavimas, vertinant BDAR reikalavimus dėl tokių garso/vaizdo įrašų saugojimo terminų ir funkcinių galimybių, taip pat dėl testo dalyvių psichologinės aplinkos, galinčios kelti įtampą ir daryti įtaką užduoties atlikimui.</w:t>
            </w:r>
            <w:bookmarkEnd w:id="2"/>
          </w:p>
        </w:tc>
        <w:tc>
          <w:tcPr>
            <w:tcW w:w="3969" w:type="dxa"/>
          </w:tcPr>
          <w:p w14:paraId="13007DE0" w14:textId="77777777" w:rsidR="0058504A" w:rsidRPr="00E76C18" w:rsidRDefault="00F665F1" w:rsidP="008F1E12">
            <w:pPr>
              <w:jc w:val="both"/>
              <w:rPr>
                <w:color w:val="FF0000"/>
              </w:rPr>
            </w:pPr>
            <w:r w:rsidRPr="00E76C18">
              <w:rPr>
                <w:color w:val="FF0000"/>
              </w:rPr>
              <w:t>Neatsižvelgta.</w:t>
            </w:r>
          </w:p>
          <w:p w14:paraId="19D0F9AF" w14:textId="2562517D" w:rsidR="0076095A" w:rsidRDefault="003F46FD" w:rsidP="00F665F1">
            <w:pPr>
              <w:jc w:val="both"/>
              <w:rPr>
                <w:color w:val="FF0000"/>
              </w:rPr>
            </w:pPr>
            <w:bookmarkStart w:id="3" w:name="_Hlk225434894"/>
            <w:r>
              <w:rPr>
                <w:color w:val="FF0000"/>
              </w:rPr>
              <w:t>M</w:t>
            </w:r>
            <w:r w:rsidR="0076095A" w:rsidRPr="00246517">
              <w:rPr>
                <w:color w:val="FF0000"/>
              </w:rPr>
              <w:t>anualinių gebėjimų patikrinimo testo kodavimo ir vertinimo procedūr</w:t>
            </w:r>
            <w:r w:rsidR="00C51184" w:rsidRPr="00246517">
              <w:rPr>
                <w:color w:val="FF0000"/>
              </w:rPr>
              <w:t xml:space="preserve">ų fiksavimas vaizdo / garso priemonėmis užtikrintų </w:t>
            </w:r>
            <w:r w:rsidR="00E63DB6" w:rsidRPr="00246517">
              <w:rPr>
                <w:color w:val="FF0000"/>
              </w:rPr>
              <w:t xml:space="preserve">procedūros skaidrumą ir padėtų eliminuoti subjektyvumą bei žmogiškojo veiksnio įtaką dėl </w:t>
            </w:r>
            <w:r w:rsidR="002F74E2">
              <w:rPr>
                <w:color w:val="FF0000"/>
              </w:rPr>
              <w:t xml:space="preserve">testo </w:t>
            </w:r>
            <w:r w:rsidR="00E63DB6" w:rsidRPr="00246517">
              <w:rPr>
                <w:color w:val="FF0000"/>
              </w:rPr>
              <w:t>vertinimo rezultatų objektyvumo</w:t>
            </w:r>
            <w:r w:rsidR="00394342">
              <w:rPr>
                <w:color w:val="FF0000"/>
              </w:rPr>
              <w:t xml:space="preserve"> esant poreikiui patikrinti vertinimo rezultatus</w:t>
            </w:r>
            <w:r w:rsidR="00224692">
              <w:rPr>
                <w:color w:val="FF0000"/>
              </w:rPr>
              <w:t>.</w:t>
            </w:r>
          </w:p>
          <w:p w14:paraId="68AED22B" w14:textId="34649445" w:rsidR="00A16557" w:rsidRPr="00304A08" w:rsidRDefault="00A16557" w:rsidP="00F665F1">
            <w:pPr>
              <w:jc w:val="both"/>
              <w:rPr>
                <w:color w:val="5B9BD5" w:themeColor="accent1"/>
              </w:rPr>
            </w:pPr>
            <w:r>
              <w:rPr>
                <w:color w:val="FF0000"/>
              </w:rPr>
              <w:t>Siūlytina, pakartotinai įvertinti pasiūlymo įgyvendinimą.</w:t>
            </w:r>
            <w:bookmarkEnd w:id="3"/>
          </w:p>
        </w:tc>
      </w:tr>
      <w:tr w:rsidR="005C61C6" w:rsidRPr="0061681E" w14:paraId="7FF128A9" w14:textId="77777777" w:rsidTr="00030787">
        <w:trPr>
          <w:trHeight w:val="667"/>
        </w:trPr>
        <w:tc>
          <w:tcPr>
            <w:tcW w:w="704" w:type="dxa"/>
          </w:tcPr>
          <w:p w14:paraId="402AAA7E" w14:textId="77777777" w:rsidR="005C61C6" w:rsidRDefault="005C61C6" w:rsidP="004B30E4">
            <w:pPr>
              <w:jc w:val="both"/>
            </w:pPr>
          </w:p>
        </w:tc>
        <w:tc>
          <w:tcPr>
            <w:tcW w:w="4678" w:type="dxa"/>
          </w:tcPr>
          <w:p w14:paraId="3FDB7811" w14:textId="61B1C5B7" w:rsidR="005C61C6" w:rsidRPr="00FB03A1" w:rsidRDefault="005C61C6" w:rsidP="00030787">
            <w:pPr>
              <w:pStyle w:val="Betarp"/>
              <w:spacing w:line="360" w:lineRule="auto"/>
              <w:jc w:val="both"/>
            </w:pPr>
            <w:r w:rsidRPr="00FB03A1">
              <w:t>Kauno kolegijai apibrėžti stebėtojų funkcijas, įtvirtinti privalomą stebėtojo protokolo pildymą (pavyzdžiui, pažeidimų fiksavimas, rekomendacijos).</w:t>
            </w:r>
          </w:p>
        </w:tc>
        <w:tc>
          <w:tcPr>
            <w:tcW w:w="5812" w:type="dxa"/>
            <w:shd w:val="clear" w:color="auto" w:fill="FFFFFF" w:themeFill="background1"/>
          </w:tcPr>
          <w:p w14:paraId="74CE787F" w14:textId="77777777" w:rsidR="005C61C6" w:rsidRDefault="00E76C18" w:rsidP="009001BC">
            <w:pPr>
              <w:tabs>
                <w:tab w:val="left" w:pos="142"/>
                <w:tab w:val="left" w:pos="1304"/>
                <w:tab w:val="left" w:pos="2608"/>
                <w:tab w:val="left" w:pos="3912"/>
                <w:tab w:val="left" w:pos="5216"/>
                <w:tab w:val="left" w:pos="6521"/>
                <w:tab w:val="left" w:pos="7825"/>
                <w:tab w:val="left" w:pos="9129"/>
              </w:tabs>
              <w:spacing w:line="360" w:lineRule="auto"/>
              <w:jc w:val="both"/>
              <w:rPr>
                <w:b/>
                <w:bCs/>
                <w:shd w:val="clear" w:color="auto" w:fill="FFFFFF"/>
              </w:rPr>
            </w:pPr>
            <w:r>
              <w:rPr>
                <w:b/>
                <w:bCs/>
                <w:shd w:val="clear" w:color="auto" w:fill="FFFFFF"/>
              </w:rPr>
              <w:t>Atsižvelgta:</w:t>
            </w:r>
          </w:p>
          <w:p w14:paraId="619A0B46" w14:textId="6DAE8808" w:rsidR="00E76C18" w:rsidRPr="009001BC" w:rsidRDefault="001E45FB" w:rsidP="009001BC">
            <w:pPr>
              <w:tabs>
                <w:tab w:val="left" w:pos="142"/>
                <w:tab w:val="left" w:pos="1304"/>
                <w:tab w:val="left" w:pos="2608"/>
                <w:tab w:val="left" w:pos="3912"/>
                <w:tab w:val="left" w:pos="5216"/>
                <w:tab w:val="left" w:pos="6521"/>
                <w:tab w:val="left" w:pos="7825"/>
                <w:tab w:val="left" w:pos="9129"/>
              </w:tabs>
              <w:spacing w:line="360" w:lineRule="auto"/>
              <w:jc w:val="both"/>
              <w:rPr>
                <w:b/>
                <w:bCs/>
                <w:shd w:val="clear" w:color="auto" w:fill="FFFFFF"/>
              </w:rPr>
            </w:pPr>
            <w:r w:rsidRPr="009001BC">
              <w:t>Iki 2026-04-30 numatoma atnaujinti Stojančiųjų į dantų technologijos studijų programą manualinių gebėjimų patikrinimo testo nuostatus</w:t>
            </w:r>
            <w:r>
              <w:t>.</w:t>
            </w:r>
            <w:r w:rsidRPr="009001BC">
              <w:t xml:space="preserve"> </w:t>
            </w:r>
            <w:r w:rsidR="00E76C18" w:rsidRPr="009001BC">
              <w:t>Administravimo komisijoje neli</w:t>
            </w:r>
            <w:r w:rsidR="00E76C18">
              <w:t>ks</w:t>
            </w:r>
            <w:r w:rsidR="00E76C18" w:rsidRPr="009001BC">
              <w:t xml:space="preserve"> stebėtojų kaip atskirų komisijos narių. Funkcijų atlikimas pagal poreikį gal</w:t>
            </w:r>
            <w:r w:rsidR="00E76C18">
              <w:t>ės</w:t>
            </w:r>
            <w:r w:rsidR="00E76C18" w:rsidRPr="009001BC">
              <w:t xml:space="preserve"> būti pavestas komisijos nariams.</w:t>
            </w:r>
          </w:p>
        </w:tc>
        <w:tc>
          <w:tcPr>
            <w:tcW w:w="3969" w:type="dxa"/>
          </w:tcPr>
          <w:p w14:paraId="324116B8" w14:textId="011FCBCB" w:rsidR="002A02E7" w:rsidRPr="00394342" w:rsidRDefault="002A02E7" w:rsidP="002A02E7">
            <w:pPr>
              <w:jc w:val="both"/>
              <w:rPr>
                <w:color w:val="4472C4" w:themeColor="accent5"/>
              </w:rPr>
            </w:pPr>
            <w:r w:rsidRPr="00394342">
              <w:rPr>
                <w:color w:val="4472C4" w:themeColor="accent5"/>
              </w:rPr>
              <w:t>Atsižvelgta.</w:t>
            </w:r>
            <w:r w:rsidR="00394342" w:rsidRPr="00394342">
              <w:rPr>
                <w:color w:val="4472C4" w:themeColor="accent5"/>
              </w:rPr>
              <w:t xml:space="preserve"> </w:t>
            </w:r>
            <w:r w:rsidRPr="00394342">
              <w:rPr>
                <w:color w:val="4472C4" w:themeColor="accent5"/>
              </w:rPr>
              <w:t>Iki 2026-04-30 planuojama keisti Stojančiųjų į dantų technologijos studijų programą manualinių gebėjimų patikrinimo testo nuostatas.</w:t>
            </w:r>
          </w:p>
          <w:p w14:paraId="6DAF7A3B" w14:textId="06116119" w:rsidR="005C61C6" w:rsidRPr="00394342" w:rsidRDefault="002A02E7" w:rsidP="002A02E7">
            <w:pPr>
              <w:jc w:val="both"/>
              <w:rPr>
                <w:color w:val="4472C4" w:themeColor="accent5"/>
              </w:rPr>
            </w:pPr>
            <w:r w:rsidRPr="00394342">
              <w:rPr>
                <w:color w:val="4472C4" w:themeColor="accent5"/>
              </w:rPr>
              <w:t>Pasiūlymo įgyvendinimo stebėsena tęsiama.</w:t>
            </w:r>
          </w:p>
        </w:tc>
      </w:tr>
      <w:tr w:rsidR="00FB2B82" w:rsidRPr="0061681E" w14:paraId="250C4CF9" w14:textId="77777777" w:rsidTr="00030787">
        <w:trPr>
          <w:trHeight w:val="60"/>
        </w:trPr>
        <w:tc>
          <w:tcPr>
            <w:tcW w:w="704" w:type="dxa"/>
          </w:tcPr>
          <w:p w14:paraId="7D9507E8" w14:textId="14DEFBB3" w:rsidR="00FB2B82" w:rsidRPr="0061681E" w:rsidRDefault="00FB2B82" w:rsidP="00FB2B82">
            <w:pPr>
              <w:jc w:val="both"/>
            </w:pPr>
            <w:r w:rsidRPr="0061681E">
              <w:t>5.</w:t>
            </w:r>
            <w:r>
              <w:t>1.3</w:t>
            </w:r>
          </w:p>
        </w:tc>
        <w:tc>
          <w:tcPr>
            <w:tcW w:w="4678" w:type="dxa"/>
          </w:tcPr>
          <w:p w14:paraId="595D43B8" w14:textId="0B293BC2" w:rsidR="00FB2B82" w:rsidRPr="0061681E" w:rsidRDefault="00FB2B82" w:rsidP="00FB2B82">
            <w:pPr>
              <w:pStyle w:val="Betarp"/>
              <w:spacing w:line="360" w:lineRule="auto"/>
              <w:jc w:val="both"/>
            </w:pPr>
            <w:r w:rsidRPr="007F37D0">
              <w:rPr>
                <w:rStyle w:val="Grietas"/>
                <w:b w:val="0"/>
                <w:bCs w:val="0"/>
              </w:rPr>
              <w:t>Kauno kolegijos</w:t>
            </w:r>
            <w:r w:rsidRPr="00FB03A1">
              <w:rPr>
                <w:rStyle w:val="Grietas"/>
              </w:rPr>
              <w:t xml:space="preserve"> </w:t>
            </w:r>
            <w:r w:rsidRPr="00FB03A1">
              <w:t xml:space="preserve">teisiniame reglamentavime įtvirtinti aiškius Manualinių gebėjimų </w:t>
            </w:r>
            <w:r w:rsidRPr="00FB03A1">
              <w:lastRenderedPageBreak/>
              <w:t xml:space="preserve">patikrinimo testo </w:t>
            </w:r>
            <w:r w:rsidRPr="007F37D0">
              <w:rPr>
                <w:rStyle w:val="Grietas"/>
                <w:b w:val="0"/>
                <w:bCs w:val="0"/>
              </w:rPr>
              <w:t>vertinimo kriterijus ir balų (taškų) skyrimo sistemą</w:t>
            </w:r>
            <w:r w:rsidRPr="007F37D0">
              <w:rPr>
                <w:b/>
                <w:bCs/>
                <w:color w:val="000000"/>
              </w:rPr>
              <w:t>.</w:t>
            </w:r>
            <w:r>
              <w:rPr>
                <w:b/>
                <w:bCs/>
                <w:color w:val="000000"/>
              </w:rPr>
              <w:t xml:space="preserve"> </w:t>
            </w:r>
          </w:p>
        </w:tc>
        <w:tc>
          <w:tcPr>
            <w:tcW w:w="5812" w:type="dxa"/>
            <w:shd w:val="clear" w:color="auto" w:fill="FFFFFF" w:themeFill="background1"/>
          </w:tcPr>
          <w:p w14:paraId="46BCBA28" w14:textId="2D81EBD5" w:rsidR="00FB2B82" w:rsidRPr="009001BC" w:rsidRDefault="00FB2B82" w:rsidP="009001BC">
            <w:pPr>
              <w:tabs>
                <w:tab w:val="left" w:pos="142"/>
                <w:tab w:val="left" w:pos="1304"/>
                <w:tab w:val="left" w:pos="2608"/>
                <w:tab w:val="left" w:pos="3912"/>
                <w:tab w:val="left" w:pos="5216"/>
                <w:tab w:val="left" w:pos="6521"/>
                <w:tab w:val="left" w:pos="7825"/>
                <w:tab w:val="left" w:pos="9129"/>
              </w:tabs>
              <w:spacing w:line="360" w:lineRule="auto"/>
              <w:jc w:val="both"/>
              <w:rPr>
                <w:b/>
                <w:bCs/>
              </w:rPr>
            </w:pPr>
            <w:r w:rsidRPr="009001BC">
              <w:rPr>
                <w:b/>
                <w:bCs/>
                <w:shd w:val="clear" w:color="auto" w:fill="FFFFFF"/>
              </w:rPr>
              <w:lastRenderedPageBreak/>
              <w:t>Atsižvelgta</w:t>
            </w:r>
            <w:r w:rsidR="00D47680">
              <w:rPr>
                <w:b/>
                <w:bCs/>
                <w:shd w:val="clear" w:color="auto" w:fill="FFFFFF"/>
              </w:rPr>
              <w:t>:</w:t>
            </w:r>
          </w:p>
          <w:p w14:paraId="69FBCE2C" w14:textId="16BFE42E" w:rsidR="00FB2B82" w:rsidRPr="009001BC" w:rsidRDefault="00402561" w:rsidP="009001BC">
            <w:pPr>
              <w:tabs>
                <w:tab w:val="left" w:pos="142"/>
                <w:tab w:val="left" w:pos="1304"/>
                <w:tab w:val="left" w:pos="2608"/>
                <w:tab w:val="left" w:pos="3912"/>
                <w:tab w:val="left" w:pos="5216"/>
                <w:tab w:val="left" w:pos="6521"/>
                <w:tab w:val="left" w:pos="7825"/>
                <w:tab w:val="left" w:pos="9129"/>
              </w:tabs>
              <w:spacing w:line="360" w:lineRule="auto"/>
              <w:jc w:val="both"/>
              <w:rPr>
                <w:rFonts w:eastAsia="Calibri"/>
              </w:rPr>
            </w:pPr>
            <w:r w:rsidRPr="009001BC">
              <w:lastRenderedPageBreak/>
              <w:t>Iki 2026-03-30 numatoma atnaujinti Stojančiųjų į dantų technologijos studijų programą manualinių gebėjimų patikrinimo testo nuostatus, kuriuose bus numatyti aiškūs Testo vertinimo kriterijai, patvirtinta vertinimo žiniaraščio forma ir bendro balo apskaičiavimo metodika.</w:t>
            </w:r>
          </w:p>
        </w:tc>
        <w:tc>
          <w:tcPr>
            <w:tcW w:w="3969" w:type="dxa"/>
          </w:tcPr>
          <w:p w14:paraId="11100770" w14:textId="77777777" w:rsidR="003024D8" w:rsidRDefault="003024D8" w:rsidP="003024D8">
            <w:pPr>
              <w:jc w:val="both"/>
              <w:rPr>
                <w:color w:val="0070C0"/>
              </w:rPr>
            </w:pPr>
            <w:r>
              <w:rPr>
                <w:color w:val="0070C0"/>
              </w:rPr>
              <w:lastRenderedPageBreak/>
              <w:t xml:space="preserve">Atsižvelgta, numatoma įgyvendinti iki </w:t>
            </w:r>
            <w:r w:rsidRPr="00DF419A">
              <w:rPr>
                <w:color w:val="0070C0"/>
              </w:rPr>
              <w:t>202</w:t>
            </w:r>
            <w:r>
              <w:rPr>
                <w:color w:val="0070C0"/>
              </w:rPr>
              <w:t>6</w:t>
            </w:r>
            <w:r w:rsidRPr="00DF419A">
              <w:rPr>
                <w:color w:val="0070C0"/>
              </w:rPr>
              <w:t>-0</w:t>
            </w:r>
            <w:r>
              <w:rPr>
                <w:color w:val="0070C0"/>
              </w:rPr>
              <w:t>3</w:t>
            </w:r>
            <w:r w:rsidRPr="00DF419A">
              <w:rPr>
                <w:color w:val="0070C0"/>
              </w:rPr>
              <w:t>-</w:t>
            </w:r>
            <w:r>
              <w:rPr>
                <w:color w:val="0070C0"/>
              </w:rPr>
              <w:t>30</w:t>
            </w:r>
          </w:p>
          <w:p w14:paraId="7C215023" w14:textId="2EF9FD46" w:rsidR="00FB2B82" w:rsidRPr="0061681E" w:rsidRDefault="003024D8" w:rsidP="003024D8">
            <w:pPr>
              <w:jc w:val="both"/>
            </w:pPr>
            <w:r w:rsidRPr="0061681E">
              <w:rPr>
                <w:color w:val="0070C0"/>
              </w:rPr>
              <w:lastRenderedPageBreak/>
              <w:t>Pasiūlymo įgyvendinim</w:t>
            </w:r>
            <w:r>
              <w:rPr>
                <w:color w:val="0070C0"/>
              </w:rPr>
              <w:t>o stebėsena</w:t>
            </w:r>
            <w:r w:rsidRPr="0061681E">
              <w:rPr>
                <w:color w:val="0070C0"/>
              </w:rPr>
              <w:t xml:space="preserve"> tęsiama.</w:t>
            </w:r>
          </w:p>
        </w:tc>
      </w:tr>
      <w:tr w:rsidR="00FB2B82" w:rsidRPr="0061681E" w14:paraId="6F5F86DB" w14:textId="77777777" w:rsidTr="00030787">
        <w:trPr>
          <w:trHeight w:val="1179"/>
        </w:trPr>
        <w:tc>
          <w:tcPr>
            <w:tcW w:w="704" w:type="dxa"/>
          </w:tcPr>
          <w:p w14:paraId="2EADA45E" w14:textId="2A935C2D" w:rsidR="00FB2B82" w:rsidRPr="0061681E" w:rsidRDefault="00FB2B82" w:rsidP="00FB2B82">
            <w:pPr>
              <w:jc w:val="both"/>
            </w:pPr>
            <w:r>
              <w:lastRenderedPageBreak/>
              <w:t>5.1.4</w:t>
            </w:r>
          </w:p>
        </w:tc>
        <w:tc>
          <w:tcPr>
            <w:tcW w:w="4678" w:type="dxa"/>
          </w:tcPr>
          <w:p w14:paraId="56876C16" w14:textId="62A42225" w:rsidR="00FB2B82" w:rsidRPr="0061681E" w:rsidRDefault="00FB2B82" w:rsidP="00FB2B82">
            <w:pPr>
              <w:pStyle w:val="Betarp"/>
              <w:tabs>
                <w:tab w:val="left" w:pos="1134"/>
              </w:tabs>
              <w:spacing w:line="360" w:lineRule="auto"/>
              <w:jc w:val="both"/>
            </w:pPr>
            <w:r w:rsidRPr="00B17084">
              <w:t>Kauno kolegijai taikyti papildomas</w:t>
            </w:r>
            <w:r w:rsidRPr="00B17084">
              <w:rPr>
                <w:color w:val="000000"/>
              </w:rPr>
              <w:t xml:space="preserve"> viešųjų pirkimų kontrolės priemones, atkreipiant ypatingą dėmesį (siekiant identifikuoti) į pasikartojančius teikėjus (įskaitant pirkimus, kai vieno tiekėjo pasiūlymas buvo vertintas atmetus kitus pasiūlymus). Pavyzdžiui, atsitiktine tvarka, vykdyti pasirinktų dokumentų kontrolę.</w:t>
            </w:r>
          </w:p>
        </w:tc>
        <w:tc>
          <w:tcPr>
            <w:tcW w:w="5812" w:type="dxa"/>
            <w:shd w:val="clear" w:color="auto" w:fill="FFFFFF" w:themeFill="background1"/>
          </w:tcPr>
          <w:p w14:paraId="16545A0E" w14:textId="701AE2A3" w:rsidR="003F4AD7" w:rsidRPr="009001BC" w:rsidRDefault="003F4AD7" w:rsidP="009001BC">
            <w:pPr>
              <w:tabs>
                <w:tab w:val="left" w:pos="142"/>
                <w:tab w:val="left" w:pos="1304"/>
                <w:tab w:val="left" w:pos="2608"/>
                <w:tab w:val="left" w:pos="3912"/>
                <w:tab w:val="left" w:pos="5216"/>
                <w:tab w:val="left" w:pos="6521"/>
                <w:tab w:val="left" w:pos="7825"/>
                <w:tab w:val="left" w:pos="9129"/>
              </w:tabs>
              <w:spacing w:line="360" w:lineRule="auto"/>
              <w:jc w:val="both"/>
              <w:rPr>
                <w:b/>
                <w:bCs/>
              </w:rPr>
            </w:pPr>
            <w:r w:rsidRPr="009001BC">
              <w:rPr>
                <w:b/>
                <w:bCs/>
                <w:shd w:val="clear" w:color="auto" w:fill="FFFFFF"/>
              </w:rPr>
              <w:t>Atsižvelgta</w:t>
            </w:r>
            <w:r w:rsidR="00D47680">
              <w:rPr>
                <w:b/>
                <w:bCs/>
                <w:shd w:val="clear" w:color="auto" w:fill="FFFFFF"/>
              </w:rPr>
              <w:t>:</w:t>
            </w:r>
          </w:p>
          <w:p w14:paraId="3B122A01" w14:textId="77777777" w:rsidR="00181653" w:rsidRPr="009001BC" w:rsidRDefault="00181653" w:rsidP="009001BC">
            <w:pPr>
              <w:widowControl w:val="0"/>
              <w:spacing w:line="360" w:lineRule="auto"/>
              <w:jc w:val="both"/>
            </w:pPr>
            <w:r w:rsidRPr="009001BC">
              <w:t>Planuojama iki 2026-04-30:</w:t>
            </w:r>
          </w:p>
          <w:p w14:paraId="42E24A5F" w14:textId="51343176" w:rsidR="00181653" w:rsidRPr="009001BC" w:rsidRDefault="00181653" w:rsidP="003502FB">
            <w:pPr>
              <w:widowControl w:val="0"/>
              <w:numPr>
                <w:ilvl w:val="0"/>
                <w:numId w:val="9"/>
              </w:numPr>
              <w:tabs>
                <w:tab w:val="left" w:pos="181"/>
              </w:tabs>
              <w:spacing w:line="360" w:lineRule="auto"/>
              <w:ind w:left="0" w:hanging="102"/>
              <w:jc w:val="both"/>
            </w:pPr>
            <w:r w:rsidRPr="009001BC">
              <w:t xml:space="preserve"> direktoriaus sprendimu įpareigo</w:t>
            </w:r>
            <w:r w:rsidR="00394342">
              <w:t>ti</w:t>
            </w:r>
            <w:r w:rsidRPr="009001BC">
              <w:t xml:space="preserve"> atsakingus asmenis per einamuosius metus patikrinti ne mažiau kaip 10 Kauno kolegijos organizuotų viešųjų pirkimų procedūrų organizavimo procesų, patikrinimo metu suformuot</w:t>
            </w:r>
            <w:r w:rsidR="00394342">
              <w:t>i</w:t>
            </w:r>
            <w:r w:rsidRPr="009001BC">
              <w:t xml:space="preserve"> pastabas bei pasiūlymus.</w:t>
            </w:r>
          </w:p>
          <w:p w14:paraId="56B0BA1D" w14:textId="2C7B5C97" w:rsidR="00181653" w:rsidRPr="009001BC" w:rsidRDefault="00181653" w:rsidP="00356ABF">
            <w:pPr>
              <w:widowControl w:val="0"/>
              <w:numPr>
                <w:ilvl w:val="0"/>
                <w:numId w:val="9"/>
              </w:numPr>
              <w:tabs>
                <w:tab w:val="left" w:pos="181"/>
                <w:tab w:val="left" w:pos="465"/>
              </w:tabs>
              <w:spacing w:line="360" w:lineRule="auto"/>
              <w:ind w:left="0" w:hanging="102"/>
              <w:jc w:val="both"/>
            </w:pPr>
            <w:r w:rsidRPr="009001BC">
              <w:t xml:space="preserve"> papildyti Kauno kolegijos viešųjų pirkimų organizavimo tvarkos aprašą nuostatomis, nustatančiomis aiškius kriterijus kviečiamų tiekėjų atrankai į neskelbiamą pirkimą atsižvelgiant į pirkimo vertę.</w:t>
            </w:r>
            <w:r w:rsidR="00C4611A">
              <w:t xml:space="preserve"> </w:t>
            </w:r>
            <w:r w:rsidRPr="009001BC">
              <w:t xml:space="preserve">Pvz. „Kai mažos vertės pirkimas, kurio numatoma sudaryti sutarties vertė yra didesnė kaip 5 000 (penki tūkstančiai) Eur be PVM ir jis atliekamas neskelbiamos apklausos būdu, į pirkimą kviečia (arba apklausia) ne mažiau kaip 5 (penkis) tiekėjus (kai įvertinus pirkimo ypatumus gali būti kreipiamasi į kelis tiekėjus), iš jų – bent 2 (du) tiekėjus, esančius Potencialių tiekėjų sąraše (jei šiame sąraše yra tiekėjų, galinčių pasiūlyti pirkimo objektą). Jei Potencialių tiekėjų </w:t>
            </w:r>
            <w:r w:rsidRPr="009001BC">
              <w:lastRenderedPageBreak/>
              <w:t>sąraše yra daugiau nei 2 (du) tiekėjai, vykdant atskirus pirkimus, jie rotuojami Potencialių tiekėjų sąrašo registre nurodytu eiliškumu. Siekiant užtikrinti tiekėjų konkurenciją ir pirkimų skaidrumą, kiekvieno pirkimo metu privaloma užtikrinti, kad bent 1 (vienas) iš apklausiamų tiekėjų būtų naujas, t. y. toks, kuris nebuvo kviečiamas dalyvauti paskutiniame vykdytame tos pačios prekių grupės, paslaugų ar darbų pirkime.“</w:t>
            </w:r>
            <w:r w:rsidR="007B515D">
              <w:t xml:space="preserve"> </w:t>
            </w:r>
            <w:r w:rsidR="00C4611A">
              <w:t>P</w:t>
            </w:r>
            <w:r w:rsidRPr="009001BC">
              <w:t>arengti ir Kauno kolegijos internetinėje svetainėje patalpinti informaciją dėl Potencialių tiekėjų sąrašo informacijos pildymo (registracijos).</w:t>
            </w:r>
            <w:r w:rsidR="00D35C73">
              <w:t xml:space="preserve"> </w:t>
            </w:r>
            <w:r w:rsidR="003502FB">
              <w:t>P</w:t>
            </w:r>
            <w:r w:rsidRPr="009001BC">
              <w:t>apildyti Kauno kolegijos viešųjų pirkimų organizavimo tvarkos aprašą pareiga Viešųjų pirkimų skyriaus vadovui:</w:t>
            </w:r>
          </w:p>
          <w:p w14:paraId="244A5BD7" w14:textId="7AD22257" w:rsidR="00181653" w:rsidRPr="009001BC" w:rsidRDefault="00181653" w:rsidP="003502FB">
            <w:pPr>
              <w:widowControl w:val="0"/>
              <w:tabs>
                <w:tab w:val="left" w:pos="181"/>
              </w:tabs>
              <w:spacing w:line="360" w:lineRule="auto"/>
              <w:ind w:hanging="102"/>
              <w:jc w:val="both"/>
              <w:rPr>
                <w:b/>
                <w:bCs/>
              </w:rPr>
            </w:pPr>
            <w:r w:rsidRPr="009001BC">
              <w:t>„Periodiškai (ne rečiau kaip kartą per kalendorinius metus) atlikti praėjusių laikotarpių pirkimų duomenų analizę, siekiant nustatyti pasikartojančias prekių grupes, paslaugas bei tiekėjus, ir teikti pagrįstus siūlymus dėl pirkimų konsolidavimo bei centralizuotų sutarčių sudarymo.“</w:t>
            </w:r>
          </w:p>
        </w:tc>
        <w:tc>
          <w:tcPr>
            <w:tcW w:w="3969" w:type="dxa"/>
          </w:tcPr>
          <w:p w14:paraId="274EF54A" w14:textId="1229533D" w:rsidR="00FB2B82" w:rsidRDefault="00FB2B82" w:rsidP="00FB2B82">
            <w:pPr>
              <w:jc w:val="both"/>
              <w:rPr>
                <w:color w:val="0070C0"/>
              </w:rPr>
            </w:pPr>
            <w:r>
              <w:rPr>
                <w:color w:val="0070C0"/>
              </w:rPr>
              <w:lastRenderedPageBreak/>
              <w:t xml:space="preserve">Atsižvelgta, numatoma įgyvendinti iki </w:t>
            </w:r>
            <w:r w:rsidRPr="00582675">
              <w:rPr>
                <w:color w:val="0070C0"/>
              </w:rPr>
              <w:t>202</w:t>
            </w:r>
            <w:r w:rsidR="00CC2C6C">
              <w:rPr>
                <w:color w:val="0070C0"/>
              </w:rPr>
              <w:t>6</w:t>
            </w:r>
            <w:r w:rsidRPr="00582675">
              <w:rPr>
                <w:color w:val="0070C0"/>
              </w:rPr>
              <w:t>-</w:t>
            </w:r>
            <w:r>
              <w:rPr>
                <w:color w:val="0070C0"/>
              </w:rPr>
              <w:t>0</w:t>
            </w:r>
            <w:r w:rsidR="00CC2C6C">
              <w:rPr>
                <w:color w:val="0070C0"/>
              </w:rPr>
              <w:t>4</w:t>
            </w:r>
            <w:r w:rsidRPr="00582675">
              <w:rPr>
                <w:color w:val="0070C0"/>
              </w:rPr>
              <w:t>-</w:t>
            </w:r>
            <w:r w:rsidR="00CC2C6C">
              <w:rPr>
                <w:color w:val="0070C0"/>
              </w:rPr>
              <w:t>30.</w:t>
            </w:r>
          </w:p>
          <w:p w14:paraId="53B20465" w14:textId="23548891" w:rsidR="00FB2B82" w:rsidRPr="0061681E" w:rsidRDefault="00FB2B82" w:rsidP="00FB2B82">
            <w:pPr>
              <w:jc w:val="both"/>
            </w:pPr>
            <w:r w:rsidRPr="0061681E">
              <w:rPr>
                <w:color w:val="0070C0"/>
              </w:rPr>
              <w:t>Pasiūlymo įgyvendinim</w:t>
            </w:r>
            <w:r>
              <w:rPr>
                <w:color w:val="0070C0"/>
              </w:rPr>
              <w:t>o stebėsena</w:t>
            </w:r>
            <w:r w:rsidRPr="0061681E">
              <w:rPr>
                <w:color w:val="0070C0"/>
              </w:rPr>
              <w:t xml:space="preserve"> tęsiama.</w:t>
            </w:r>
          </w:p>
        </w:tc>
      </w:tr>
      <w:tr w:rsidR="00FB2B82" w:rsidRPr="0061681E" w14:paraId="4F3E3DE8" w14:textId="77777777" w:rsidTr="00030787">
        <w:tc>
          <w:tcPr>
            <w:tcW w:w="704" w:type="dxa"/>
          </w:tcPr>
          <w:p w14:paraId="0DBE0EBE" w14:textId="27579F2A" w:rsidR="00FB2B82" w:rsidRPr="0061681E" w:rsidRDefault="00FB2B82" w:rsidP="00FB2B82">
            <w:pPr>
              <w:jc w:val="both"/>
            </w:pPr>
          </w:p>
        </w:tc>
        <w:tc>
          <w:tcPr>
            <w:tcW w:w="4678" w:type="dxa"/>
          </w:tcPr>
          <w:p w14:paraId="05FEB545" w14:textId="7DFBEEB7" w:rsidR="00FB2B82" w:rsidRPr="00B17084" w:rsidRDefault="00FB2B82" w:rsidP="00FB2B82">
            <w:pPr>
              <w:pStyle w:val="Betarp"/>
              <w:spacing w:line="360" w:lineRule="auto"/>
              <w:jc w:val="both"/>
            </w:pPr>
            <w:r w:rsidRPr="00B17084">
              <w:t xml:space="preserve">Kauno kolegijai </w:t>
            </w:r>
            <w:r>
              <w:t>v</w:t>
            </w:r>
            <w:r w:rsidRPr="00B17084">
              <w:t xml:space="preserve">ertinant pateiktus tiekėjų pasiūlymus atsižvelgti į rinkoje vyraujančias aplinkybes, viešųjų pirkimų principus ir kitus reikalavimus. </w:t>
            </w:r>
          </w:p>
          <w:p w14:paraId="4E80C9DB" w14:textId="3CDDBC8A" w:rsidR="00FB2B82" w:rsidRPr="0061681E" w:rsidRDefault="00FB2B82" w:rsidP="00FB2B82">
            <w:pPr>
              <w:pStyle w:val="Betarp"/>
              <w:jc w:val="both"/>
            </w:pPr>
          </w:p>
        </w:tc>
        <w:tc>
          <w:tcPr>
            <w:tcW w:w="5812" w:type="dxa"/>
            <w:shd w:val="clear" w:color="auto" w:fill="FFFFFF" w:themeFill="background1"/>
          </w:tcPr>
          <w:p w14:paraId="6A7C4FF3" w14:textId="3E8757D5" w:rsidR="003F4AD7" w:rsidRPr="009001BC" w:rsidRDefault="003F4AD7" w:rsidP="009001BC">
            <w:pPr>
              <w:tabs>
                <w:tab w:val="left" w:pos="142"/>
                <w:tab w:val="left" w:pos="1304"/>
                <w:tab w:val="left" w:pos="2608"/>
                <w:tab w:val="left" w:pos="3912"/>
                <w:tab w:val="left" w:pos="5216"/>
                <w:tab w:val="left" w:pos="6521"/>
                <w:tab w:val="left" w:pos="7825"/>
                <w:tab w:val="left" w:pos="9129"/>
              </w:tabs>
              <w:spacing w:line="360" w:lineRule="auto"/>
              <w:jc w:val="both"/>
              <w:rPr>
                <w:b/>
                <w:bCs/>
              </w:rPr>
            </w:pPr>
            <w:r w:rsidRPr="009001BC">
              <w:rPr>
                <w:b/>
                <w:bCs/>
                <w:shd w:val="clear" w:color="auto" w:fill="FFFFFF"/>
              </w:rPr>
              <w:t>Atsižvelgta</w:t>
            </w:r>
            <w:r w:rsidR="00D47680">
              <w:rPr>
                <w:b/>
                <w:bCs/>
                <w:shd w:val="clear" w:color="auto" w:fill="FFFFFF"/>
              </w:rPr>
              <w:t>:</w:t>
            </w:r>
          </w:p>
          <w:p w14:paraId="126FF027" w14:textId="77777777" w:rsidR="00242E61" w:rsidRPr="009001BC" w:rsidRDefault="00242E61" w:rsidP="009001BC">
            <w:pPr>
              <w:widowControl w:val="0"/>
              <w:spacing w:line="360" w:lineRule="auto"/>
              <w:jc w:val="both"/>
            </w:pPr>
            <w:r w:rsidRPr="009001BC">
              <w:t>Planuojama iki 2026-04-30:</w:t>
            </w:r>
          </w:p>
          <w:p w14:paraId="6B5CD0C5" w14:textId="61F6A58C" w:rsidR="00242E61" w:rsidRPr="009001BC" w:rsidRDefault="00C4611A" w:rsidP="00C4611A">
            <w:pPr>
              <w:widowControl w:val="0"/>
              <w:tabs>
                <w:tab w:val="left" w:pos="181"/>
                <w:tab w:val="left" w:pos="465"/>
              </w:tabs>
              <w:spacing w:line="360" w:lineRule="auto"/>
              <w:jc w:val="both"/>
            </w:pPr>
            <w:r>
              <w:t>-</w:t>
            </w:r>
            <w:r w:rsidR="00242E61" w:rsidRPr="009001BC">
              <w:t xml:space="preserve"> direktoriaus sprendimu įpareigo</w:t>
            </w:r>
            <w:r w:rsidR="00394342">
              <w:t>ti</w:t>
            </w:r>
            <w:r w:rsidR="00242E61" w:rsidRPr="009001BC">
              <w:t xml:space="preserve"> atsakingus asmenis per einamuosius metus patikrinti ne mažiau kaip 10 Kauno kolegijos organizuotų viešųjų pirkimų procedūrų organizavimo procesų, patikrinimo metu suformuot</w:t>
            </w:r>
            <w:r w:rsidR="00394342">
              <w:t>i</w:t>
            </w:r>
            <w:r w:rsidR="00242E61" w:rsidRPr="009001BC">
              <w:t xml:space="preserve"> </w:t>
            </w:r>
            <w:r w:rsidR="00242E61" w:rsidRPr="009001BC">
              <w:lastRenderedPageBreak/>
              <w:t>pastabas bei pasiūlymus.</w:t>
            </w:r>
          </w:p>
          <w:p w14:paraId="62C21624" w14:textId="47A5FF78" w:rsidR="00242E61" w:rsidRPr="009001BC" w:rsidRDefault="00C4611A" w:rsidP="00C4611A">
            <w:pPr>
              <w:widowControl w:val="0"/>
              <w:tabs>
                <w:tab w:val="left" w:pos="181"/>
                <w:tab w:val="left" w:pos="465"/>
              </w:tabs>
              <w:spacing w:line="360" w:lineRule="auto"/>
              <w:jc w:val="both"/>
            </w:pPr>
            <w:r>
              <w:t xml:space="preserve">- </w:t>
            </w:r>
            <w:r w:rsidR="00242E61" w:rsidRPr="009001BC">
              <w:t>papildyti Kauno kolegijos viešųjų pirkimų organizavimo tvarkos aprašą nuostatomis, nustatančiomis aiškius kriterijus kviečiamų tiekėjų atrankai į neskelbiamą pirkimą atsižvelgiant į pirkimo vertę.</w:t>
            </w:r>
          </w:p>
          <w:p w14:paraId="4AD85797" w14:textId="17C0B4EC" w:rsidR="00242E61" w:rsidRPr="009001BC" w:rsidRDefault="00C4611A" w:rsidP="00C4611A">
            <w:pPr>
              <w:widowControl w:val="0"/>
              <w:tabs>
                <w:tab w:val="left" w:pos="181"/>
                <w:tab w:val="left" w:pos="607"/>
              </w:tabs>
              <w:spacing w:line="360" w:lineRule="auto"/>
              <w:jc w:val="both"/>
            </w:pPr>
            <w:r>
              <w:t xml:space="preserve">- </w:t>
            </w:r>
            <w:r w:rsidR="00242E61" w:rsidRPr="009001BC">
              <w:t>Pvz. „Kai mažos vertės pirkimas, kurio numatoma sudaryti sutarties vertė yra didesnė kaip 5 000 (penki tūkstančiai) Eur be PVM ir jis atliekamas neskelbiamos apklausos būdu, į pirkimą kviečia (arba apklausia) ne mažiau kaip 5 (penkis) tiekėjus (kai įvertinus pirkimo ypatumus gali būti kreipiamasi į kelis tiekėjus), iš jų – bent 2 (du) tiekėjus, esančius Potencialių tiekėjų sąraše (jei šiame sąraše yra tiekėjų, galinčių pasiūlyti pirkimo objektą). Jei Potencialių tiekėjų sąraše yra daugiau nei 2 (du) tiekėjai, vykdant atskirus pirkimus, jie rotuojami Potencialių tiekėjų sąrašo registre nurodytu eiliškumu. Siekiant užtikrinti tiekėjų konkurenciją ir pirkimų skaidrumą, kiekvieno pirkimo metu privaloma užtikrinti, kad bent 1 (vienas) iš apklausiamų tiekėjų būtų naujas, t. y. toks, kuris nebuvo kviečiamas dalyvauti paskutiniame vykdytame tos pačios prekių grupės, paslaugų ar darbų pirkime.“</w:t>
            </w:r>
          </w:p>
          <w:p w14:paraId="68A52700" w14:textId="77777777" w:rsidR="00242E61" w:rsidRPr="009001BC" w:rsidRDefault="00242E61" w:rsidP="009001BC">
            <w:pPr>
              <w:widowControl w:val="0"/>
              <w:numPr>
                <w:ilvl w:val="0"/>
                <w:numId w:val="9"/>
              </w:numPr>
              <w:tabs>
                <w:tab w:val="left" w:pos="181"/>
                <w:tab w:val="left" w:pos="465"/>
              </w:tabs>
              <w:spacing w:line="360" w:lineRule="auto"/>
              <w:ind w:left="141" w:firstLine="0"/>
            </w:pPr>
            <w:r w:rsidRPr="009001BC">
              <w:t xml:space="preserve"> parengti ir Kauno kolegijos internetinėje svetainėje patalpinti informaciją dėl Potencialių tiekėjų sąrašo </w:t>
            </w:r>
            <w:r w:rsidRPr="009001BC">
              <w:lastRenderedPageBreak/>
              <w:t>informacijos pildymo (registracijos).</w:t>
            </w:r>
          </w:p>
          <w:p w14:paraId="22D62177" w14:textId="77777777" w:rsidR="00242E61" w:rsidRPr="009001BC" w:rsidRDefault="00242E61" w:rsidP="009001BC">
            <w:pPr>
              <w:widowControl w:val="0"/>
              <w:numPr>
                <w:ilvl w:val="0"/>
                <w:numId w:val="9"/>
              </w:numPr>
              <w:tabs>
                <w:tab w:val="left" w:pos="181"/>
                <w:tab w:val="left" w:pos="465"/>
              </w:tabs>
              <w:spacing w:line="360" w:lineRule="auto"/>
              <w:ind w:left="141" w:firstLine="0"/>
              <w:jc w:val="both"/>
            </w:pPr>
            <w:r w:rsidRPr="009001BC">
              <w:t xml:space="preserve"> papildyti Kauno kolegijos viešųjų pirkimų organizavimo tvarkos aprašą pareiga Viešųjų pirkimų skyriaus vadovui:</w:t>
            </w:r>
          </w:p>
          <w:p w14:paraId="3DCCA4C9" w14:textId="02BFB4B2" w:rsidR="00242E61" w:rsidRPr="009001BC" w:rsidRDefault="00242E61" w:rsidP="009001BC">
            <w:pPr>
              <w:widowControl w:val="0"/>
              <w:tabs>
                <w:tab w:val="left" w:pos="181"/>
              </w:tabs>
              <w:spacing w:line="360" w:lineRule="auto"/>
              <w:jc w:val="both"/>
              <w:rPr>
                <w:b/>
                <w:bCs/>
              </w:rPr>
            </w:pPr>
            <w:r w:rsidRPr="009001BC">
              <w:t>„Periodiškai (ne rečiau kaip kartą per kalendorinius metus) atlikti praėjusių laikotarpių pirkimų duomenų analizę, siekiant nustatyti pasikartojančias prekių grupes, paslaugas bei tiekėjus, ir teikti pagrįstus siūlymus dėl pirkimų konsolidavimo bei centralizuotų sutarčių sudarymo.“</w:t>
            </w:r>
          </w:p>
        </w:tc>
        <w:tc>
          <w:tcPr>
            <w:tcW w:w="3969" w:type="dxa"/>
          </w:tcPr>
          <w:p w14:paraId="65341E4F" w14:textId="254387BC" w:rsidR="00FB2B82" w:rsidRDefault="00FB2B82" w:rsidP="00FB2B82">
            <w:pPr>
              <w:jc w:val="both"/>
              <w:rPr>
                <w:color w:val="0070C0"/>
              </w:rPr>
            </w:pPr>
            <w:r>
              <w:rPr>
                <w:color w:val="0070C0"/>
              </w:rPr>
              <w:lastRenderedPageBreak/>
              <w:t xml:space="preserve">Atsižvelgta, numatoma įgyvendinti iki </w:t>
            </w:r>
            <w:r w:rsidRPr="00DF419A">
              <w:rPr>
                <w:color w:val="0070C0"/>
              </w:rPr>
              <w:t>202</w:t>
            </w:r>
            <w:r w:rsidR="00CC2C6C">
              <w:rPr>
                <w:color w:val="0070C0"/>
              </w:rPr>
              <w:t>6</w:t>
            </w:r>
            <w:r w:rsidRPr="00DF419A">
              <w:rPr>
                <w:color w:val="0070C0"/>
              </w:rPr>
              <w:t>-0</w:t>
            </w:r>
            <w:r>
              <w:rPr>
                <w:color w:val="0070C0"/>
              </w:rPr>
              <w:t>4</w:t>
            </w:r>
            <w:r w:rsidRPr="00DF419A">
              <w:rPr>
                <w:color w:val="0070C0"/>
              </w:rPr>
              <w:t>-</w:t>
            </w:r>
            <w:r w:rsidR="00CC2C6C">
              <w:rPr>
                <w:color w:val="0070C0"/>
              </w:rPr>
              <w:t>30.</w:t>
            </w:r>
          </w:p>
          <w:p w14:paraId="1B7BA0BB" w14:textId="77777777" w:rsidR="00FB2B82" w:rsidRPr="0061681E" w:rsidRDefault="00FB2B82" w:rsidP="00FB2B82">
            <w:pPr>
              <w:jc w:val="both"/>
              <w:rPr>
                <w:color w:val="0070C0"/>
              </w:rPr>
            </w:pPr>
            <w:r w:rsidRPr="0061681E">
              <w:rPr>
                <w:color w:val="0070C0"/>
              </w:rPr>
              <w:t>Pasiūlymo įgyvendinim</w:t>
            </w:r>
            <w:r>
              <w:rPr>
                <w:color w:val="0070C0"/>
              </w:rPr>
              <w:t>o stebėsena</w:t>
            </w:r>
            <w:r w:rsidRPr="0061681E">
              <w:rPr>
                <w:color w:val="0070C0"/>
              </w:rPr>
              <w:t xml:space="preserve"> tęsiama.</w:t>
            </w:r>
          </w:p>
          <w:p w14:paraId="6EDA7EC5" w14:textId="10E09788" w:rsidR="00FB2B82" w:rsidRPr="0061681E" w:rsidRDefault="00FB2B82" w:rsidP="00FB2B82">
            <w:pPr>
              <w:jc w:val="both"/>
            </w:pPr>
          </w:p>
        </w:tc>
      </w:tr>
      <w:tr w:rsidR="00FB2B82" w:rsidRPr="0061681E" w14:paraId="30D435AF" w14:textId="77777777" w:rsidTr="00030787">
        <w:tc>
          <w:tcPr>
            <w:tcW w:w="704" w:type="dxa"/>
          </w:tcPr>
          <w:p w14:paraId="5DF2587C" w14:textId="33E84010" w:rsidR="00FB2B82" w:rsidRPr="0061681E" w:rsidRDefault="00FB2B82" w:rsidP="00FB2B82">
            <w:pPr>
              <w:jc w:val="both"/>
            </w:pPr>
            <w:r>
              <w:lastRenderedPageBreak/>
              <w:t>5.1.5</w:t>
            </w:r>
          </w:p>
        </w:tc>
        <w:tc>
          <w:tcPr>
            <w:tcW w:w="4678" w:type="dxa"/>
          </w:tcPr>
          <w:p w14:paraId="3539787F" w14:textId="6FEE65E0" w:rsidR="00FB2B82" w:rsidRPr="00847D15" w:rsidRDefault="00FB2B82" w:rsidP="00FB2B82">
            <w:pPr>
              <w:pStyle w:val="Betarp"/>
              <w:spacing w:line="360" w:lineRule="auto"/>
              <w:jc w:val="both"/>
              <w:rPr>
                <w:shd w:val="clear" w:color="auto" w:fill="FFFFFF"/>
              </w:rPr>
            </w:pPr>
            <w:r w:rsidRPr="00B17084">
              <w:t>Kauno kolegijai imtis priemonių (pavyzdžiui, vykdyti planinę viešųjų pirkimų procedūrų kontrolę ar kt.), siekiant užtikrinti, kad vykdant pirkimus pirkimo iniciatoriai objektyviai atliktų rinkos tyrimus, kurie būtų įvertinti, siekiant nustatyti, ar pirkimo sąlygos užtikrina pakankamą konkurenciją.</w:t>
            </w:r>
          </w:p>
        </w:tc>
        <w:tc>
          <w:tcPr>
            <w:tcW w:w="5812" w:type="dxa"/>
            <w:shd w:val="clear" w:color="auto" w:fill="FFFFFF" w:themeFill="background1"/>
          </w:tcPr>
          <w:p w14:paraId="0F83C352" w14:textId="72947A47" w:rsidR="003F4AD7" w:rsidRPr="009001BC" w:rsidRDefault="003F4AD7" w:rsidP="00C61B0D">
            <w:pPr>
              <w:tabs>
                <w:tab w:val="left" w:pos="0"/>
                <w:tab w:val="left" w:pos="1304"/>
                <w:tab w:val="left" w:pos="2608"/>
                <w:tab w:val="left" w:pos="3912"/>
                <w:tab w:val="left" w:pos="5216"/>
                <w:tab w:val="left" w:pos="6521"/>
                <w:tab w:val="left" w:pos="7825"/>
                <w:tab w:val="left" w:pos="9129"/>
              </w:tabs>
              <w:spacing w:line="360" w:lineRule="auto"/>
              <w:jc w:val="both"/>
              <w:rPr>
                <w:b/>
                <w:bCs/>
              </w:rPr>
            </w:pPr>
            <w:r w:rsidRPr="009001BC">
              <w:rPr>
                <w:b/>
                <w:bCs/>
                <w:shd w:val="clear" w:color="auto" w:fill="FFFFFF"/>
              </w:rPr>
              <w:t>Atsižvelgta</w:t>
            </w:r>
            <w:r w:rsidR="00D47680">
              <w:rPr>
                <w:b/>
                <w:bCs/>
                <w:shd w:val="clear" w:color="auto" w:fill="FFFFFF"/>
              </w:rPr>
              <w:t>:</w:t>
            </w:r>
          </w:p>
          <w:p w14:paraId="2B3342D8" w14:textId="0D87E4DD" w:rsidR="00242E61" w:rsidRPr="009001BC" w:rsidRDefault="00242E61" w:rsidP="00C61B0D">
            <w:pPr>
              <w:widowControl w:val="0"/>
              <w:tabs>
                <w:tab w:val="left" w:pos="0"/>
              </w:tabs>
              <w:spacing w:line="360" w:lineRule="auto"/>
              <w:jc w:val="both"/>
            </w:pPr>
            <w:r w:rsidRPr="009001BC">
              <w:t>Planuojama iki 2026-04-30:</w:t>
            </w:r>
          </w:p>
          <w:p w14:paraId="31087B4C" w14:textId="3ECD2746" w:rsidR="00242E61" w:rsidRPr="009001BC" w:rsidRDefault="00242E61" w:rsidP="00C61B0D">
            <w:pPr>
              <w:pStyle w:val="Betarp"/>
              <w:spacing w:line="360" w:lineRule="auto"/>
              <w:jc w:val="both"/>
            </w:pPr>
            <w:r w:rsidRPr="009001BC">
              <w:t xml:space="preserve"> </w:t>
            </w:r>
            <w:r w:rsidR="00862322">
              <w:t xml:space="preserve">- </w:t>
            </w:r>
            <w:r w:rsidRPr="009001BC">
              <w:t>papildyti Kauno kolegijos viešųjų pirkimų organizavimo tvarkos aprašą nustatant:</w:t>
            </w:r>
          </w:p>
          <w:p w14:paraId="2D6ED572" w14:textId="77777777" w:rsidR="00242E61" w:rsidRPr="009001BC" w:rsidRDefault="00242E61" w:rsidP="00C61B0D">
            <w:pPr>
              <w:pStyle w:val="Betarp"/>
              <w:spacing w:line="360" w:lineRule="auto"/>
              <w:jc w:val="both"/>
            </w:pPr>
            <w:r w:rsidRPr="009001BC">
              <w:t>1.1. papildomą pirkimo Paraiškos (prekių ir darbų), kurios vertė 5 000 (penki tūkstančiai) Eur be PVM ir daugiau, vizavimą Turto valdymo skyriaus vadovui;</w:t>
            </w:r>
          </w:p>
          <w:p w14:paraId="78D065BE" w14:textId="0FFF5128" w:rsidR="00242E61" w:rsidRPr="009001BC" w:rsidRDefault="00242E61" w:rsidP="00C61B0D">
            <w:pPr>
              <w:pStyle w:val="Betarp"/>
              <w:spacing w:line="360" w:lineRule="auto"/>
              <w:jc w:val="both"/>
              <w:rPr>
                <w:b/>
                <w:bCs/>
              </w:rPr>
            </w:pPr>
            <w:bookmarkStart w:id="4" w:name="_heading=h.7tp6sr52f8j8" w:colFirst="0" w:colLast="0"/>
            <w:bookmarkEnd w:id="4"/>
            <w:r w:rsidRPr="009001BC">
              <w:t>1.2. numatyti papildomą pirkimo Paraiškos vizuotoją (pvz. Korupcijos pareigūną), kai rinkos tyrimo metu nustatytas vienas tiekėjas.</w:t>
            </w:r>
          </w:p>
        </w:tc>
        <w:tc>
          <w:tcPr>
            <w:tcW w:w="3969" w:type="dxa"/>
          </w:tcPr>
          <w:p w14:paraId="2C4F598B" w14:textId="57B0EE35" w:rsidR="00FB2B82" w:rsidRDefault="00FB2B82" w:rsidP="00FB2B82">
            <w:pPr>
              <w:jc w:val="both"/>
              <w:rPr>
                <w:color w:val="0070C0"/>
              </w:rPr>
            </w:pPr>
            <w:r>
              <w:rPr>
                <w:color w:val="0070C0"/>
              </w:rPr>
              <w:t xml:space="preserve">Atsižvelgta, numatoma įgyvendinti iki </w:t>
            </w:r>
            <w:r w:rsidRPr="00DF419A">
              <w:rPr>
                <w:color w:val="0070C0"/>
              </w:rPr>
              <w:t>202</w:t>
            </w:r>
            <w:r w:rsidR="00C46FA3">
              <w:rPr>
                <w:color w:val="0070C0"/>
              </w:rPr>
              <w:t>6</w:t>
            </w:r>
            <w:r w:rsidRPr="00DF419A">
              <w:rPr>
                <w:color w:val="0070C0"/>
              </w:rPr>
              <w:t>-0</w:t>
            </w:r>
            <w:r>
              <w:rPr>
                <w:color w:val="0070C0"/>
              </w:rPr>
              <w:t>4</w:t>
            </w:r>
            <w:r w:rsidRPr="00DF419A">
              <w:rPr>
                <w:color w:val="0070C0"/>
              </w:rPr>
              <w:t>-</w:t>
            </w:r>
            <w:r>
              <w:rPr>
                <w:color w:val="0070C0"/>
              </w:rPr>
              <w:t>30</w:t>
            </w:r>
            <w:r w:rsidR="00CC2C6C">
              <w:rPr>
                <w:color w:val="0070C0"/>
              </w:rPr>
              <w:t>.</w:t>
            </w:r>
          </w:p>
          <w:p w14:paraId="7B2AF984" w14:textId="77777777" w:rsidR="00FB2B82" w:rsidRPr="0061681E" w:rsidRDefault="00FB2B82" w:rsidP="00FB2B82">
            <w:pPr>
              <w:jc w:val="both"/>
              <w:rPr>
                <w:color w:val="0070C0"/>
              </w:rPr>
            </w:pPr>
            <w:r w:rsidRPr="0061681E">
              <w:rPr>
                <w:color w:val="0070C0"/>
              </w:rPr>
              <w:t>Pasiūlymo įgyvendinim</w:t>
            </w:r>
            <w:r>
              <w:rPr>
                <w:color w:val="0070C0"/>
              </w:rPr>
              <w:t>o stebėsena</w:t>
            </w:r>
            <w:r w:rsidRPr="0061681E">
              <w:rPr>
                <w:color w:val="0070C0"/>
              </w:rPr>
              <w:t xml:space="preserve"> tęsiama.</w:t>
            </w:r>
          </w:p>
          <w:p w14:paraId="6DDC2068" w14:textId="77777777" w:rsidR="00FB2B82" w:rsidRDefault="00FB2B82" w:rsidP="00FB2B82">
            <w:pPr>
              <w:jc w:val="both"/>
              <w:rPr>
                <w:color w:val="0070C0"/>
              </w:rPr>
            </w:pPr>
          </w:p>
        </w:tc>
      </w:tr>
      <w:tr w:rsidR="00FB2B82" w:rsidRPr="0061681E" w14:paraId="47331EC3" w14:textId="77777777" w:rsidTr="00030787">
        <w:tc>
          <w:tcPr>
            <w:tcW w:w="704" w:type="dxa"/>
          </w:tcPr>
          <w:p w14:paraId="0A977F47" w14:textId="6A4A784B" w:rsidR="00FB2B82" w:rsidRDefault="00FB2B82" w:rsidP="00FB2B82">
            <w:pPr>
              <w:jc w:val="both"/>
            </w:pPr>
            <w:r>
              <w:t>5.1.6</w:t>
            </w:r>
          </w:p>
        </w:tc>
        <w:tc>
          <w:tcPr>
            <w:tcW w:w="4678" w:type="dxa"/>
          </w:tcPr>
          <w:p w14:paraId="70FA8907" w14:textId="3D03265B" w:rsidR="00FB2B82" w:rsidRPr="00B17084" w:rsidRDefault="00FB2B82" w:rsidP="00FB2B82">
            <w:pPr>
              <w:pStyle w:val="Betarp"/>
              <w:spacing w:line="360" w:lineRule="auto"/>
              <w:jc w:val="both"/>
            </w:pPr>
            <w:r w:rsidRPr="00B17084">
              <w:t>Kauno kolegijai formalizuoti rinkos tyrimo procedūrą, nustatyti aiškius kriterijus tiekėjų atrankai ir informacijos rinkimui. Taip pat įtvirtinti pareigą dokumentais pagrįsti techninės specifikacijos</w:t>
            </w:r>
            <w:r w:rsidRPr="00B17084">
              <w:rPr>
                <w:b/>
                <w:bCs/>
              </w:rPr>
              <w:t xml:space="preserve"> </w:t>
            </w:r>
            <w:r w:rsidRPr="00B17084">
              <w:t xml:space="preserve">sudarymą, kai </w:t>
            </w:r>
            <w:r w:rsidRPr="00B17084">
              <w:lastRenderedPageBreak/>
              <w:t>pasirenkami išskirtiniai ar patentuoti techniniai sprendimai, ir šį pagrindimą įtraukti į rinkos tyrimo suvestinę.</w:t>
            </w:r>
          </w:p>
        </w:tc>
        <w:tc>
          <w:tcPr>
            <w:tcW w:w="5812" w:type="dxa"/>
            <w:shd w:val="clear" w:color="auto" w:fill="FFFFFF" w:themeFill="background1"/>
          </w:tcPr>
          <w:p w14:paraId="4CE8CC2D" w14:textId="6F19AF20" w:rsidR="003F4AD7" w:rsidRPr="009001BC" w:rsidRDefault="003F4AD7" w:rsidP="009001BC">
            <w:pPr>
              <w:tabs>
                <w:tab w:val="left" w:pos="142"/>
                <w:tab w:val="left" w:pos="1304"/>
                <w:tab w:val="left" w:pos="2608"/>
                <w:tab w:val="left" w:pos="3912"/>
                <w:tab w:val="left" w:pos="5216"/>
                <w:tab w:val="left" w:pos="6521"/>
                <w:tab w:val="left" w:pos="7825"/>
                <w:tab w:val="left" w:pos="9129"/>
              </w:tabs>
              <w:spacing w:line="360" w:lineRule="auto"/>
              <w:jc w:val="both"/>
              <w:rPr>
                <w:b/>
                <w:bCs/>
              </w:rPr>
            </w:pPr>
            <w:r w:rsidRPr="009001BC">
              <w:rPr>
                <w:b/>
                <w:bCs/>
                <w:shd w:val="clear" w:color="auto" w:fill="FFFFFF"/>
              </w:rPr>
              <w:lastRenderedPageBreak/>
              <w:t>Atsižvelgta</w:t>
            </w:r>
            <w:r w:rsidR="00D47680">
              <w:rPr>
                <w:b/>
                <w:bCs/>
                <w:shd w:val="clear" w:color="auto" w:fill="FFFFFF"/>
              </w:rPr>
              <w:t>:</w:t>
            </w:r>
          </w:p>
          <w:p w14:paraId="4BBA454F" w14:textId="77777777" w:rsidR="00242E61" w:rsidRPr="009001BC" w:rsidRDefault="00242E61" w:rsidP="009001BC">
            <w:pPr>
              <w:pStyle w:val="Antrat2"/>
              <w:keepNext w:val="0"/>
              <w:keepLines w:val="0"/>
              <w:widowControl w:val="0"/>
              <w:spacing w:before="0" w:line="360" w:lineRule="auto"/>
              <w:jc w:val="both"/>
              <w:outlineLvl w:val="1"/>
              <w:rPr>
                <w:rFonts w:ascii="Times New Roman" w:hAnsi="Times New Roman" w:cs="Times New Roman"/>
                <w:b/>
                <w:bCs/>
                <w:color w:val="auto"/>
                <w:sz w:val="24"/>
                <w:szCs w:val="24"/>
              </w:rPr>
            </w:pPr>
            <w:r w:rsidRPr="009001BC">
              <w:rPr>
                <w:rFonts w:ascii="Times New Roman" w:hAnsi="Times New Roman" w:cs="Times New Roman"/>
                <w:color w:val="auto"/>
                <w:sz w:val="24"/>
                <w:szCs w:val="24"/>
              </w:rPr>
              <w:t>Planuojama iki 2026-04-30 peržiūrėti ir patikslinti Kauno kolegijos viešųjų pirkimų organizavimo tvarkos aprašo nuostatas bei kitus informacinius dokumentus, susijusius su rinkos tyrimo atlikimu:</w:t>
            </w:r>
          </w:p>
          <w:p w14:paraId="4401BD31" w14:textId="4B2170DF" w:rsidR="00242E61" w:rsidRPr="009001BC" w:rsidRDefault="00242E61" w:rsidP="009001BC">
            <w:pPr>
              <w:pStyle w:val="Antrat2"/>
              <w:keepNext w:val="0"/>
              <w:keepLines w:val="0"/>
              <w:widowControl w:val="0"/>
              <w:spacing w:before="0" w:line="360" w:lineRule="auto"/>
              <w:jc w:val="both"/>
              <w:outlineLvl w:val="1"/>
              <w:rPr>
                <w:rFonts w:ascii="Times New Roman" w:hAnsi="Times New Roman" w:cs="Times New Roman"/>
                <w:b/>
                <w:bCs/>
                <w:color w:val="auto"/>
                <w:sz w:val="24"/>
                <w:szCs w:val="24"/>
              </w:rPr>
            </w:pPr>
            <w:bookmarkStart w:id="5" w:name="_heading=h.p0hondba04tj" w:colFirst="0" w:colLast="0"/>
            <w:bookmarkEnd w:id="5"/>
            <w:r w:rsidRPr="009001BC">
              <w:rPr>
                <w:rFonts w:ascii="Times New Roman" w:hAnsi="Times New Roman" w:cs="Times New Roman"/>
                <w:color w:val="auto"/>
                <w:sz w:val="24"/>
                <w:szCs w:val="24"/>
              </w:rPr>
              <w:lastRenderedPageBreak/>
              <w:t>1</w:t>
            </w:r>
            <w:r w:rsidR="00FB41F5">
              <w:rPr>
                <w:rFonts w:ascii="Times New Roman" w:hAnsi="Times New Roman" w:cs="Times New Roman"/>
                <w:color w:val="auto"/>
                <w:sz w:val="24"/>
                <w:szCs w:val="24"/>
              </w:rPr>
              <w:t>)</w:t>
            </w:r>
            <w:r w:rsidRPr="009001BC">
              <w:rPr>
                <w:rFonts w:ascii="Times New Roman" w:hAnsi="Times New Roman" w:cs="Times New Roman"/>
                <w:color w:val="auto"/>
                <w:sz w:val="24"/>
                <w:szCs w:val="24"/>
              </w:rPr>
              <w:t xml:space="preserve"> </w:t>
            </w:r>
            <w:r w:rsidR="00FB41F5">
              <w:rPr>
                <w:rFonts w:ascii="Times New Roman" w:hAnsi="Times New Roman" w:cs="Times New Roman"/>
                <w:color w:val="auto"/>
                <w:sz w:val="24"/>
                <w:szCs w:val="24"/>
              </w:rPr>
              <w:t>n</w:t>
            </w:r>
            <w:r w:rsidRPr="009001BC">
              <w:rPr>
                <w:rFonts w:ascii="Times New Roman" w:hAnsi="Times New Roman" w:cs="Times New Roman"/>
                <w:color w:val="auto"/>
                <w:sz w:val="24"/>
                <w:szCs w:val="24"/>
              </w:rPr>
              <w:t>ustatyti aiškius maksimalios pirkimo kainos apskaičiavimo metodus;</w:t>
            </w:r>
          </w:p>
          <w:p w14:paraId="11C3E44F" w14:textId="16E556C8" w:rsidR="00242E61" w:rsidRPr="009001BC" w:rsidRDefault="00242E61" w:rsidP="009001BC">
            <w:pPr>
              <w:pStyle w:val="Antrat2"/>
              <w:keepNext w:val="0"/>
              <w:keepLines w:val="0"/>
              <w:widowControl w:val="0"/>
              <w:spacing w:before="0" w:line="360" w:lineRule="auto"/>
              <w:jc w:val="both"/>
              <w:outlineLvl w:val="1"/>
              <w:rPr>
                <w:rFonts w:ascii="Times New Roman" w:hAnsi="Times New Roman" w:cs="Times New Roman"/>
                <w:b/>
                <w:bCs/>
                <w:color w:val="auto"/>
                <w:sz w:val="24"/>
                <w:szCs w:val="24"/>
              </w:rPr>
            </w:pPr>
            <w:bookmarkStart w:id="6" w:name="_heading=h.u709a6nqsqy5" w:colFirst="0" w:colLast="0"/>
            <w:bookmarkEnd w:id="6"/>
            <w:r w:rsidRPr="009001BC">
              <w:rPr>
                <w:rFonts w:ascii="Times New Roman" w:hAnsi="Times New Roman" w:cs="Times New Roman"/>
                <w:color w:val="auto"/>
                <w:sz w:val="24"/>
                <w:szCs w:val="24"/>
              </w:rPr>
              <w:t>2</w:t>
            </w:r>
            <w:r w:rsidR="00FB41F5">
              <w:rPr>
                <w:rFonts w:ascii="Times New Roman" w:hAnsi="Times New Roman" w:cs="Times New Roman"/>
                <w:color w:val="auto"/>
                <w:sz w:val="24"/>
                <w:szCs w:val="24"/>
              </w:rPr>
              <w:t>)</w:t>
            </w:r>
            <w:r w:rsidRPr="009001BC">
              <w:rPr>
                <w:rFonts w:ascii="Times New Roman" w:hAnsi="Times New Roman" w:cs="Times New Roman"/>
                <w:color w:val="auto"/>
                <w:sz w:val="24"/>
                <w:szCs w:val="24"/>
              </w:rPr>
              <w:t xml:space="preserve"> nustatyti aiškius kriterijus tiekėjų atrankai rinkos tyrimui ir informacijos rinkimui;</w:t>
            </w:r>
          </w:p>
          <w:p w14:paraId="231A6692" w14:textId="4729C3AC" w:rsidR="00242E61" w:rsidRPr="009001BC" w:rsidRDefault="00242E61" w:rsidP="009001BC">
            <w:pPr>
              <w:pStyle w:val="Antrat2"/>
              <w:keepNext w:val="0"/>
              <w:keepLines w:val="0"/>
              <w:widowControl w:val="0"/>
              <w:spacing w:before="0" w:line="360" w:lineRule="auto"/>
              <w:jc w:val="both"/>
              <w:outlineLvl w:val="1"/>
              <w:rPr>
                <w:rFonts w:ascii="Times New Roman" w:hAnsi="Times New Roman" w:cs="Times New Roman"/>
                <w:b/>
                <w:bCs/>
                <w:color w:val="auto"/>
                <w:sz w:val="24"/>
                <w:szCs w:val="24"/>
              </w:rPr>
            </w:pPr>
            <w:bookmarkStart w:id="7" w:name="_heading=h.g2k4dqisreeg" w:colFirst="0" w:colLast="0"/>
            <w:bookmarkEnd w:id="7"/>
            <w:r w:rsidRPr="009001BC">
              <w:rPr>
                <w:rFonts w:ascii="Times New Roman" w:hAnsi="Times New Roman" w:cs="Times New Roman"/>
                <w:color w:val="auto"/>
                <w:sz w:val="24"/>
                <w:szCs w:val="24"/>
              </w:rPr>
              <w:t>3</w:t>
            </w:r>
            <w:r w:rsidR="00FB41F5">
              <w:rPr>
                <w:rFonts w:ascii="Times New Roman" w:hAnsi="Times New Roman" w:cs="Times New Roman"/>
                <w:color w:val="auto"/>
                <w:sz w:val="24"/>
                <w:szCs w:val="24"/>
              </w:rPr>
              <w:t>)</w:t>
            </w:r>
            <w:r w:rsidRPr="009001BC">
              <w:rPr>
                <w:rFonts w:ascii="Times New Roman" w:hAnsi="Times New Roman" w:cs="Times New Roman"/>
                <w:color w:val="auto"/>
                <w:sz w:val="24"/>
                <w:szCs w:val="24"/>
              </w:rPr>
              <w:t xml:space="preserve"> nustatyti pirkimų iniciatoriui pareigą dokumentais pagrįsti techninės specifikacijos sudarymą, kai pasirenkami išskirtiniai ar patentuoti techniniai sprendimai;</w:t>
            </w:r>
          </w:p>
          <w:p w14:paraId="46DDA789" w14:textId="685FDD44" w:rsidR="00242E61" w:rsidRPr="009001BC" w:rsidRDefault="00242E61" w:rsidP="009001BC">
            <w:pPr>
              <w:pStyle w:val="Antrat2"/>
              <w:keepNext w:val="0"/>
              <w:keepLines w:val="0"/>
              <w:widowControl w:val="0"/>
              <w:spacing w:before="0" w:line="360" w:lineRule="auto"/>
              <w:jc w:val="both"/>
              <w:outlineLvl w:val="1"/>
              <w:rPr>
                <w:rFonts w:ascii="Times New Roman" w:hAnsi="Times New Roman" w:cs="Times New Roman"/>
                <w:b/>
                <w:bCs/>
                <w:color w:val="auto"/>
                <w:sz w:val="24"/>
                <w:szCs w:val="24"/>
              </w:rPr>
            </w:pPr>
            <w:bookmarkStart w:id="8" w:name="_heading=h.97u204q5j9wd" w:colFirst="0" w:colLast="0"/>
            <w:bookmarkEnd w:id="8"/>
            <w:r w:rsidRPr="009001BC">
              <w:rPr>
                <w:rFonts w:ascii="Times New Roman" w:hAnsi="Times New Roman" w:cs="Times New Roman"/>
                <w:color w:val="auto"/>
                <w:sz w:val="24"/>
                <w:szCs w:val="24"/>
              </w:rPr>
              <w:t>4</w:t>
            </w:r>
            <w:r w:rsidR="00FB41F5">
              <w:rPr>
                <w:rFonts w:ascii="Times New Roman" w:hAnsi="Times New Roman" w:cs="Times New Roman"/>
                <w:color w:val="auto"/>
                <w:sz w:val="24"/>
                <w:szCs w:val="24"/>
              </w:rPr>
              <w:t>)</w:t>
            </w:r>
            <w:r w:rsidRPr="009001BC">
              <w:rPr>
                <w:rFonts w:ascii="Times New Roman" w:hAnsi="Times New Roman" w:cs="Times New Roman"/>
                <w:color w:val="auto"/>
                <w:sz w:val="24"/>
                <w:szCs w:val="24"/>
              </w:rPr>
              <w:t xml:space="preserve"> numatyti papildomą pirkimo Paraiškos vizuotoją (pvz. Turto valdymo skyriaus vadovas), kai rinkos tyrimo metu nustatytas vienas tiekėjas;</w:t>
            </w:r>
          </w:p>
          <w:p w14:paraId="40710AF6" w14:textId="7EE1D9B1" w:rsidR="00242E61" w:rsidRPr="009001BC" w:rsidRDefault="00242E61" w:rsidP="009001BC">
            <w:pPr>
              <w:widowControl w:val="0"/>
              <w:spacing w:line="360" w:lineRule="auto"/>
              <w:jc w:val="both"/>
            </w:pPr>
            <w:r w:rsidRPr="009001BC">
              <w:t>5</w:t>
            </w:r>
            <w:r w:rsidR="00FB41F5">
              <w:t>)</w:t>
            </w:r>
            <w:r w:rsidRPr="009001BC">
              <w:t xml:space="preserve"> patikslinti standartizuotą Rinkos tyrimo pažymos formą;</w:t>
            </w:r>
          </w:p>
          <w:p w14:paraId="4BBE5130" w14:textId="1B412618" w:rsidR="00242E61" w:rsidRPr="009001BC" w:rsidRDefault="00242E61" w:rsidP="009001BC">
            <w:pPr>
              <w:widowControl w:val="0"/>
              <w:spacing w:line="360" w:lineRule="auto"/>
              <w:jc w:val="both"/>
            </w:pPr>
            <w:r w:rsidRPr="009001BC">
              <w:t>6</w:t>
            </w:r>
            <w:r w:rsidR="00FB41F5">
              <w:t>)</w:t>
            </w:r>
            <w:r w:rsidRPr="009001BC">
              <w:t xml:space="preserve"> parengti rinkos tyrimo atlikimo atmintinę pirkimų iniciatoriams;</w:t>
            </w:r>
          </w:p>
          <w:p w14:paraId="5667C143" w14:textId="3617CF58" w:rsidR="00242E61" w:rsidRPr="009001BC" w:rsidRDefault="00242E61" w:rsidP="009001BC">
            <w:pPr>
              <w:pStyle w:val="Antrat2"/>
              <w:keepNext w:val="0"/>
              <w:keepLines w:val="0"/>
              <w:widowControl w:val="0"/>
              <w:spacing w:before="0" w:line="360" w:lineRule="auto"/>
              <w:jc w:val="both"/>
              <w:outlineLvl w:val="1"/>
              <w:rPr>
                <w:rFonts w:ascii="Times New Roman" w:hAnsi="Times New Roman" w:cs="Times New Roman"/>
                <w:b/>
                <w:bCs/>
                <w:sz w:val="24"/>
                <w:szCs w:val="24"/>
                <w:shd w:val="clear" w:color="auto" w:fill="FFFFFF"/>
              </w:rPr>
            </w:pPr>
            <w:bookmarkStart w:id="9" w:name="_heading=h.3f6ee2tgeuo0" w:colFirst="0" w:colLast="0"/>
            <w:bookmarkEnd w:id="9"/>
            <w:r w:rsidRPr="009001BC">
              <w:rPr>
                <w:rFonts w:ascii="Times New Roman" w:hAnsi="Times New Roman" w:cs="Times New Roman"/>
                <w:color w:val="auto"/>
                <w:sz w:val="24"/>
                <w:szCs w:val="24"/>
              </w:rPr>
              <w:t>7</w:t>
            </w:r>
            <w:r w:rsidR="00FB41F5">
              <w:rPr>
                <w:rFonts w:ascii="Times New Roman" w:hAnsi="Times New Roman" w:cs="Times New Roman"/>
                <w:color w:val="auto"/>
                <w:sz w:val="24"/>
                <w:szCs w:val="24"/>
              </w:rPr>
              <w:t>)</w:t>
            </w:r>
            <w:r w:rsidRPr="009001BC">
              <w:rPr>
                <w:rFonts w:ascii="Times New Roman" w:hAnsi="Times New Roman" w:cs="Times New Roman"/>
                <w:color w:val="auto"/>
                <w:sz w:val="24"/>
                <w:szCs w:val="24"/>
              </w:rPr>
              <w:t xml:space="preserve"> patikslintus dokumentus pristatyti pirkimų iniciatoriams mokymų metu.</w:t>
            </w:r>
          </w:p>
        </w:tc>
        <w:tc>
          <w:tcPr>
            <w:tcW w:w="3969" w:type="dxa"/>
          </w:tcPr>
          <w:p w14:paraId="68CF81AD" w14:textId="2FD9CB85" w:rsidR="004146A6" w:rsidRDefault="004146A6" w:rsidP="004146A6">
            <w:pPr>
              <w:jc w:val="both"/>
              <w:rPr>
                <w:color w:val="0070C0"/>
              </w:rPr>
            </w:pPr>
            <w:r>
              <w:rPr>
                <w:color w:val="0070C0"/>
              </w:rPr>
              <w:lastRenderedPageBreak/>
              <w:t xml:space="preserve">Atsižvelgta, numatoma įgyvendinti iki </w:t>
            </w:r>
            <w:r w:rsidRPr="00DF419A">
              <w:rPr>
                <w:color w:val="0070C0"/>
              </w:rPr>
              <w:t>202</w:t>
            </w:r>
            <w:r>
              <w:rPr>
                <w:color w:val="0070C0"/>
              </w:rPr>
              <w:t>6</w:t>
            </w:r>
            <w:r w:rsidRPr="00DF419A">
              <w:rPr>
                <w:color w:val="0070C0"/>
              </w:rPr>
              <w:t>-0</w:t>
            </w:r>
            <w:r>
              <w:rPr>
                <w:color w:val="0070C0"/>
              </w:rPr>
              <w:t>4</w:t>
            </w:r>
            <w:r w:rsidRPr="00DF419A">
              <w:rPr>
                <w:color w:val="0070C0"/>
              </w:rPr>
              <w:t>-</w:t>
            </w:r>
            <w:r>
              <w:rPr>
                <w:color w:val="0070C0"/>
              </w:rPr>
              <w:t>30.</w:t>
            </w:r>
          </w:p>
          <w:p w14:paraId="7BAEB1C5" w14:textId="77777777" w:rsidR="004146A6" w:rsidRPr="0061681E" w:rsidRDefault="004146A6" w:rsidP="004146A6">
            <w:pPr>
              <w:jc w:val="both"/>
              <w:rPr>
                <w:color w:val="0070C0"/>
              </w:rPr>
            </w:pPr>
            <w:r w:rsidRPr="0061681E">
              <w:rPr>
                <w:color w:val="0070C0"/>
              </w:rPr>
              <w:t>Pasiūlymo įgyvendinim</w:t>
            </w:r>
            <w:r>
              <w:rPr>
                <w:color w:val="0070C0"/>
              </w:rPr>
              <w:t>o stebėsena</w:t>
            </w:r>
            <w:r w:rsidRPr="0061681E">
              <w:rPr>
                <w:color w:val="0070C0"/>
              </w:rPr>
              <w:t xml:space="preserve"> tęsiama.</w:t>
            </w:r>
          </w:p>
          <w:p w14:paraId="656DFA95" w14:textId="77777777" w:rsidR="00FB2B82" w:rsidRDefault="00FB2B82" w:rsidP="00FB2B82">
            <w:pPr>
              <w:jc w:val="both"/>
              <w:rPr>
                <w:color w:val="0070C0"/>
              </w:rPr>
            </w:pPr>
          </w:p>
        </w:tc>
      </w:tr>
      <w:tr w:rsidR="00FB2B82" w:rsidRPr="0061681E" w14:paraId="22959D72" w14:textId="77777777" w:rsidTr="00EF2B69">
        <w:tc>
          <w:tcPr>
            <w:tcW w:w="15163" w:type="dxa"/>
            <w:gridSpan w:val="4"/>
          </w:tcPr>
          <w:p w14:paraId="7D0421E7" w14:textId="672E104A" w:rsidR="00FB2B82" w:rsidRPr="0061681E" w:rsidRDefault="00FB2B82" w:rsidP="00FB2B82">
            <w:pPr>
              <w:pStyle w:val="Sraopastraipa"/>
              <w:widowControl w:val="0"/>
              <w:numPr>
                <w:ilvl w:val="0"/>
                <w:numId w:val="1"/>
              </w:numPr>
              <w:jc w:val="center"/>
              <w:rPr>
                <w:b/>
                <w:i/>
                <w:snapToGrid w:val="0"/>
                <w:szCs w:val="24"/>
              </w:rPr>
            </w:pPr>
            <w:r w:rsidRPr="0061681E">
              <w:rPr>
                <w:b/>
                <w:i/>
                <w:snapToGrid w:val="0"/>
                <w:szCs w:val="24"/>
              </w:rPr>
              <w:t>Kitos antikorupcinės pastabos</w:t>
            </w:r>
          </w:p>
        </w:tc>
      </w:tr>
      <w:tr w:rsidR="00FB2B82" w:rsidRPr="0061681E" w14:paraId="559865AB" w14:textId="47880CEE" w:rsidTr="00030787">
        <w:tc>
          <w:tcPr>
            <w:tcW w:w="704" w:type="dxa"/>
          </w:tcPr>
          <w:p w14:paraId="0E3D0292" w14:textId="60BA4B02" w:rsidR="00FB2B82" w:rsidRPr="0061681E" w:rsidRDefault="00FB01F9" w:rsidP="00FB2B82">
            <w:r w:rsidRPr="00E16316">
              <w:t>5.2.1.</w:t>
            </w:r>
          </w:p>
        </w:tc>
        <w:tc>
          <w:tcPr>
            <w:tcW w:w="14459" w:type="dxa"/>
            <w:gridSpan w:val="3"/>
            <w:shd w:val="clear" w:color="auto" w:fill="auto"/>
          </w:tcPr>
          <w:p w14:paraId="4964DE94" w14:textId="4C5EAF1B" w:rsidR="00FB2B82" w:rsidRPr="0061681E" w:rsidRDefault="00FB2B82" w:rsidP="002A1739">
            <w:pPr>
              <w:pStyle w:val="Betarp"/>
              <w:jc w:val="both"/>
            </w:pPr>
            <w:bookmarkStart w:id="10" w:name="_Hlk215559828"/>
            <w:r w:rsidRPr="00303CA1">
              <w:t>Kauno kolegijoje galimai nesuveikė vidinis nešališkumo užtikrinimo ir interesų konfliktų valdymo mechanizmas, t. y. nei tiesioginiai vadovai, nei už korupcijos prevenciją atsakingas darbuotojas nenustatė galimos interesų konflikto rizikos (situacijos) ir nesiėmė Aprašo 7 punkte įtvirtintų veiksmų, pranešant apie poreikį nusišalinti ar nušalinti darbuotoją nuo nagrinėjamų klausimų. Atsakingo vadovo papildomų funkcijų ir priemokų skyrimo klausimų derinimas galimai sukėlė privačių interesų konfliktą. Tai gali indikuoti kontrolės nepakankamumą ir kelti neteisėtų susitarimų, subjektyvių sprendimų rizikas</w:t>
            </w:r>
            <w:bookmarkEnd w:id="10"/>
            <w:r w:rsidRPr="00303CA1">
              <w:t xml:space="preserve"> (motyvai išdėstyti 3.5. skirsnyje).</w:t>
            </w:r>
          </w:p>
        </w:tc>
      </w:tr>
      <w:tr w:rsidR="00FB2B82" w:rsidRPr="0061681E" w14:paraId="268E9BC7" w14:textId="77777777" w:rsidTr="00030787">
        <w:tc>
          <w:tcPr>
            <w:tcW w:w="704" w:type="dxa"/>
          </w:tcPr>
          <w:p w14:paraId="756B6AE8" w14:textId="456DAF39" w:rsidR="00FB2B82" w:rsidRPr="0061681E" w:rsidRDefault="00FB01F9" w:rsidP="00FB2B82">
            <w:r w:rsidRPr="00E16316">
              <w:t>5.2.</w:t>
            </w:r>
            <w:r>
              <w:t>2</w:t>
            </w:r>
          </w:p>
        </w:tc>
        <w:tc>
          <w:tcPr>
            <w:tcW w:w="14459" w:type="dxa"/>
            <w:gridSpan w:val="3"/>
            <w:shd w:val="clear" w:color="auto" w:fill="auto"/>
          </w:tcPr>
          <w:p w14:paraId="34F14270" w14:textId="103EF9E5" w:rsidR="00FB2B82" w:rsidRPr="0061681E" w:rsidRDefault="00FB2B82" w:rsidP="002A1739">
            <w:pPr>
              <w:pStyle w:val="Betarp"/>
              <w:jc w:val="both"/>
            </w:pPr>
            <w:r w:rsidRPr="00E16316">
              <w:t xml:space="preserve">Organizuojami Manualinių gebėjimų parengiamieji kursai šiuo metu </w:t>
            </w:r>
            <w:r w:rsidRPr="009C6405">
              <w:rPr>
                <w:rStyle w:val="Grietas"/>
                <w:b w:val="0"/>
                <w:bCs w:val="0"/>
              </w:rPr>
              <w:t>nėra reglamentuoti Kauno kolegijos teisės aktu ar aprašu</w:t>
            </w:r>
            <w:r w:rsidRPr="00E16316">
              <w:t xml:space="preserve">, todėl </w:t>
            </w:r>
            <w:r w:rsidRPr="009C6405">
              <w:rPr>
                <w:rStyle w:val="Grietas"/>
                <w:b w:val="0"/>
                <w:bCs w:val="0"/>
              </w:rPr>
              <w:t xml:space="preserve">atsakingi asmenys turi plačią </w:t>
            </w:r>
            <w:proofErr w:type="spellStart"/>
            <w:r w:rsidRPr="009C6405">
              <w:rPr>
                <w:rStyle w:val="Grietas"/>
                <w:b w:val="0"/>
                <w:bCs w:val="0"/>
              </w:rPr>
              <w:t>diskrecijos</w:t>
            </w:r>
            <w:proofErr w:type="spellEnd"/>
            <w:r w:rsidRPr="009C6405">
              <w:rPr>
                <w:rStyle w:val="Grietas"/>
                <w:b w:val="0"/>
                <w:bCs w:val="0"/>
              </w:rPr>
              <w:t xml:space="preserve"> teisę nustatyti galimai per didelę kursų išlaidų sąmatą, klausytojų mokesčio dydį ir dėstytojams ir asistuojantiems darbuotojams mokamą priemokų dydį. Neapibrėžtas viešinamos informacijos turinys ir skirtingais terminais teikiama informacija apie planuojamus kursus sudaro sąlygas viešinti galimai ne visą aktualią informaciją. Taip pat registracija į kursus gali būti vykdoma nepagrįstai trumpą laiką, taip ribojant stojančiųjų galimybes vienodomis sąlygomis sužinoti apie kursus ir laiku į juos užsiregistruoti</w:t>
            </w:r>
            <w:r>
              <w:t xml:space="preserve"> </w:t>
            </w:r>
            <w:r w:rsidRPr="00E16316">
              <w:t xml:space="preserve">(motyvai išdėstyti 3.1. skirsnyje). </w:t>
            </w:r>
          </w:p>
        </w:tc>
      </w:tr>
      <w:tr w:rsidR="00FB2B82" w:rsidRPr="0061681E" w14:paraId="33461166" w14:textId="77777777" w:rsidTr="00030787">
        <w:tc>
          <w:tcPr>
            <w:tcW w:w="704" w:type="dxa"/>
            <w:shd w:val="clear" w:color="auto" w:fill="E7E6E6" w:themeFill="background2"/>
          </w:tcPr>
          <w:p w14:paraId="09E9B231" w14:textId="3CA012DA" w:rsidR="00FB2B82" w:rsidRPr="0061681E" w:rsidRDefault="00FB2B82" w:rsidP="00FB2B82">
            <w:r w:rsidRPr="0061681E">
              <w:rPr>
                <w:i/>
                <w:snapToGrid w:val="0"/>
              </w:rPr>
              <w:lastRenderedPageBreak/>
              <w:t>Eil. Nr.</w:t>
            </w:r>
          </w:p>
        </w:tc>
        <w:tc>
          <w:tcPr>
            <w:tcW w:w="4678" w:type="dxa"/>
            <w:shd w:val="clear" w:color="auto" w:fill="E7E6E6" w:themeFill="background2"/>
          </w:tcPr>
          <w:p w14:paraId="6565AAB6" w14:textId="1EB0F4E4" w:rsidR="00FB2B82" w:rsidRPr="0061681E" w:rsidRDefault="00FB2B82" w:rsidP="00FB2B82">
            <w:pPr>
              <w:jc w:val="center"/>
            </w:pPr>
            <w:r w:rsidRPr="0061681E">
              <w:rPr>
                <w:i/>
                <w:snapToGrid w:val="0"/>
              </w:rPr>
              <w:t>Pasiūlymai atsižvelgiant į pateiktas pastabas</w:t>
            </w:r>
          </w:p>
        </w:tc>
        <w:tc>
          <w:tcPr>
            <w:tcW w:w="5812" w:type="dxa"/>
            <w:shd w:val="clear" w:color="auto" w:fill="E7E6E6" w:themeFill="background2"/>
            <w:vAlign w:val="center"/>
          </w:tcPr>
          <w:p w14:paraId="0852E8B4" w14:textId="05AF96FD" w:rsidR="00FB2B82" w:rsidRPr="0061681E" w:rsidRDefault="00FB2B82" w:rsidP="00FB2B82">
            <w:pPr>
              <w:jc w:val="center"/>
            </w:pPr>
            <w:r w:rsidRPr="0061681E">
              <w:rPr>
                <w:i/>
                <w:snapToGrid w:val="0"/>
              </w:rPr>
              <w:t>Duomenys apie pastabų ir pasiūlymų įgyvendinimą</w:t>
            </w:r>
          </w:p>
        </w:tc>
        <w:tc>
          <w:tcPr>
            <w:tcW w:w="3969" w:type="dxa"/>
            <w:shd w:val="clear" w:color="auto" w:fill="E7E6E6" w:themeFill="background2"/>
            <w:vAlign w:val="center"/>
          </w:tcPr>
          <w:p w14:paraId="6FB5FA09" w14:textId="3C401850" w:rsidR="00FB2B82" w:rsidRPr="0061681E" w:rsidRDefault="00FB2B82" w:rsidP="00FB2B82">
            <w:pPr>
              <w:jc w:val="center"/>
            </w:pPr>
            <w:r w:rsidRPr="0061681E">
              <w:rPr>
                <w:i/>
                <w:snapToGrid w:val="0"/>
              </w:rPr>
              <w:t>Specialiųjų tyrimų tarnybos vertinimas</w:t>
            </w:r>
          </w:p>
        </w:tc>
      </w:tr>
      <w:tr w:rsidR="00FB2B82" w:rsidRPr="0061681E" w14:paraId="24BCD5D3" w14:textId="77777777" w:rsidTr="00D92801">
        <w:tc>
          <w:tcPr>
            <w:tcW w:w="15163" w:type="dxa"/>
            <w:gridSpan w:val="4"/>
            <w:shd w:val="clear" w:color="auto" w:fill="E7E6E6" w:themeFill="background2"/>
          </w:tcPr>
          <w:p w14:paraId="66D8C2FA" w14:textId="110DA319" w:rsidR="00FB2B82" w:rsidRPr="0061681E" w:rsidRDefault="00FB2B82" w:rsidP="00FB2B82">
            <w:pPr>
              <w:jc w:val="center"/>
            </w:pPr>
          </w:p>
        </w:tc>
      </w:tr>
      <w:tr w:rsidR="00FB2B82" w:rsidRPr="0061681E" w14:paraId="5F7D1D8A" w14:textId="77777777" w:rsidTr="00030787">
        <w:tc>
          <w:tcPr>
            <w:tcW w:w="704" w:type="dxa"/>
          </w:tcPr>
          <w:p w14:paraId="562D9BCD" w14:textId="471AD93C" w:rsidR="00FB2B82" w:rsidRPr="0061681E" w:rsidRDefault="00FB2B82" w:rsidP="00FB2B82">
            <w:r>
              <w:t>5.2.1</w:t>
            </w:r>
          </w:p>
        </w:tc>
        <w:tc>
          <w:tcPr>
            <w:tcW w:w="4678" w:type="dxa"/>
          </w:tcPr>
          <w:p w14:paraId="227ECD91" w14:textId="0035FD1E" w:rsidR="00FB2B82" w:rsidRPr="0061681E" w:rsidRDefault="00FB2B82" w:rsidP="00FB2B82">
            <w:pPr>
              <w:pStyle w:val="Betarp"/>
              <w:spacing w:line="360" w:lineRule="auto"/>
              <w:jc w:val="both"/>
              <w:rPr>
                <w:iCs/>
              </w:rPr>
            </w:pPr>
            <w:bookmarkStart w:id="11" w:name="_Hlk215559917"/>
            <w:r>
              <w:t>Kauno kolegijai į</w:t>
            </w:r>
            <w:r w:rsidRPr="00E16316">
              <w:t xml:space="preserve">vertinti nustatytą situaciją, </w:t>
            </w:r>
            <w:r>
              <w:t xml:space="preserve">o pagal nustatytus rezultatus ir šiame skirsnyje aprašytas aplinkybes tobulinti </w:t>
            </w:r>
            <w:r w:rsidRPr="00E16316">
              <w:t xml:space="preserve"> šios procedūros kontrol</w:t>
            </w:r>
            <w:r>
              <w:t>ės mechanizmus</w:t>
            </w:r>
            <w:r w:rsidRPr="00E16316">
              <w:t>. Taip pat organizuoti mokymus</w:t>
            </w:r>
            <w:r w:rsidRPr="00E16316">
              <w:rPr>
                <w:bCs/>
                <w:snapToGrid w:val="0"/>
              </w:rPr>
              <w:t xml:space="preserve"> interesų konfliktų valdymo ir nešališkumo užtikrinimo srityse.</w:t>
            </w:r>
            <w:bookmarkEnd w:id="11"/>
            <w:r w:rsidRPr="00E16316">
              <w:t xml:space="preserve"> </w:t>
            </w:r>
          </w:p>
        </w:tc>
        <w:tc>
          <w:tcPr>
            <w:tcW w:w="5812" w:type="dxa"/>
            <w:shd w:val="clear" w:color="auto" w:fill="auto"/>
          </w:tcPr>
          <w:p w14:paraId="721932B9" w14:textId="421B6C78" w:rsidR="00C759C2" w:rsidRPr="009001BC" w:rsidRDefault="00C759C2" w:rsidP="00C759C2">
            <w:pPr>
              <w:tabs>
                <w:tab w:val="left" w:pos="142"/>
                <w:tab w:val="left" w:pos="1304"/>
                <w:tab w:val="left" w:pos="2608"/>
                <w:tab w:val="left" w:pos="3912"/>
                <w:tab w:val="left" w:pos="5216"/>
                <w:tab w:val="left" w:pos="6521"/>
                <w:tab w:val="left" w:pos="7825"/>
                <w:tab w:val="left" w:pos="9129"/>
              </w:tabs>
              <w:spacing w:line="360" w:lineRule="auto"/>
              <w:jc w:val="both"/>
              <w:rPr>
                <w:b/>
                <w:bCs/>
              </w:rPr>
            </w:pPr>
            <w:r w:rsidRPr="009001BC">
              <w:rPr>
                <w:b/>
                <w:bCs/>
                <w:shd w:val="clear" w:color="auto" w:fill="FFFFFF"/>
              </w:rPr>
              <w:t>Atsižvelgta</w:t>
            </w:r>
            <w:r w:rsidR="00D47680">
              <w:rPr>
                <w:b/>
                <w:bCs/>
                <w:shd w:val="clear" w:color="auto" w:fill="FFFFFF"/>
              </w:rPr>
              <w:t>:</w:t>
            </w:r>
            <w:r w:rsidRPr="009001BC">
              <w:rPr>
                <w:b/>
                <w:bCs/>
                <w:shd w:val="clear" w:color="auto" w:fill="FFFFFF"/>
              </w:rPr>
              <w:t xml:space="preserve"> </w:t>
            </w:r>
          </w:p>
          <w:p w14:paraId="34D225CF" w14:textId="77777777" w:rsidR="003D5379" w:rsidRDefault="003D5379" w:rsidP="003D5379">
            <w:pPr>
              <w:widowControl w:val="0"/>
              <w:spacing w:line="360" w:lineRule="auto"/>
              <w:jc w:val="both"/>
            </w:pPr>
            <w:r>
              <w:t>Korupcijos prevencijos pareigūno metiniame plane įtraukta prievolė kartą metuose vykdyti pareigybių ir užimančių jas asmenų pavaldumo auditą galimo interesų konflikto aspektu.</w:t>
            </w:r>
          </w:p>
          <w:p w14:paraId="75A10545" w14:textId="36786109" w:rsidR="00FB2B82" w:rsidRPr="003D5379" w:rsidRDefault="003D5379" w:rsidP="003D5379">
            <w:pPr>
              <w:widowControl w:val="0"/>
              <w:spacing w:line="360" w:lineRule="auto"/>
              <w:jc w:val="both"/>
              <w:rPr>
                <w:highlight w:val="white"/>
              </w:rPr>
            </w:pPr>
            <w:r>
              <w:t>Įtraukta į Kompetencijų tobulinimo planą. Mokymai planuojami 2026 m. gegužės mėnesį.</w:t>
            </w:r>
          </w:p>
        </w:tc>
        <w:tc>
          <w:tcPr>
            <w:tcW w:w="3969" w:type="dxa"/>
          </w:tcPr>
          <w:p w14:paraId="7B6ACB2B" w14:textId="11D267BD" w:rsidR="0082069E" w:rsidRDefault="0082069E" w:rsidP="0082069E">
            <w:pPr>
              <w:jc w:val="both"/>
              <w:rPr>
                <w:color w:val="0070C0"/>
              </w:rPr>
            </w:pPr>
            <w:r>
              <w:rPr>
                <w:color w:val="0070C0"/>
              </w:rPr>
              <w:t xml:space="preserve">Atsižvelgta, </w:t>
            </w:r>
            <w:r w:rsidR="00025FC8">
              <w:rPr>
                <w:color w:val="0070C0"/>
              </w:rPr>
              <w:t xml:space="preserve">planuojami auditai, </w:t>
            </w:r>
            <w:r>
              <w:rPr>
                <w:color w:val="0070C0"/>
              </w:rPr>
              <w:t xml:space="preserve">numatomi mokymai </w:t>
            </w:r>
            <w:r w:rsidRPr="00DF419A">
              <w:rPr>
                <w:color w:val="0070C0"/>
              </w:rPr>
              <w:t>202</w:t>
            </w:r>
            <w:r>
              <w:rPr>
                <w:color w:val="0070C0"/>
              </w:rPr>
              <w:t>6 m. gegužės mėn</w:t>
            </w:r>
            <w:r w:rsidR="006D249B">
              <w:rPr>
                <w:color w:val="0070C0"/>
              </w:rPr>
              <w:t>esį</w:t>
            </w:r>
            <w:r>
              <w:rPr>
                <w:color w:val="0070C0"/>
              </w:rPr>
              <w:t>.</w:t>
            </w:r>
          </w:p>
          <w:p w14:paraId="4B0125BC" w14:textId="77777777" w:rsidR="0082069E" w:rsidRPr="0061681E" w:rsidRDefault="0082069E" w:rsidP="0082069E">
            <w:pPr>
              <w:jc w:val="both"/>
              <w:rPr>
                <w:color w:val="0070C0"/>
              </w:rPr>
            </w:pPr>
            <w:r w:rsidRPr="0061681E">
              <w:rPr>
                <w:color w:val="0070C0"/>
              </w:rPr>
              <w:t>Pasiūlymo įgyvendinim</w:t>
            </w:r>
            <w:r>
              <w:rPr>
                <w:color w:val="0070C0"/>
              </w:rPr>
              <w:t>o stebėsena</w:t>
            </w:r>
            <w:r w:rsidRPr="0061681E">
              <w:rPr>
                <w:color w:val="0070C0"/>
              </w:rPr>
              <w:t xml:space="preserve"> tęsiama.</w:t>
            </w:r>
          </w:p>
          <w:p w14:paraId="3D5420DA" w14:textId="55E01EF8" w:rsidR="00FB2B82" w:rsidRPr="0061681E" w:rsidRDefault="00FB2B82" w:rsidP="00FB2B82">
            <w:pPr>
              <w:rPr>
                <w:iCs/>
              </w:rPr>
            </w:pPr>
          </w:p>
        </w:tc>
      </w:tr>
      <w:tr w:rsidR="00FB2B82" w:rsidRPr="0061681E" w14:paraId="70DABA35" w14:textId="77777777" w:rsidTr="00030787">
        <w:trPr>
          <w:trHeight w:val="999"/>
        </w:trPr>
        <w:tc>
          <w:tcPr>
            <w:tcW w:w="704" w:type="dxa"/>
          </w:tcPr>
          <w:p w14:paraId="620F630C" w14:textId="1E3B3243" w:rsidR="00FB2B82" w:rsidRPr="0061681E" w:rsidRDefault="00FB2B82" w:rsidP="00FB2B82">
            <w:r>
              <w:t>5</w:t>
            </w:r>
            <w:r w:rsidRPr="0061681E">
              <w:t>.</w:t>
            </w:r>
            <w:r>
              <w:t>2.2</w:t>
            </w:r>
          </w:p>
        </w:tc>
        <w:tc>
          <w:tcPr>
            <w:tcW w:w="4678" w:type="dxa"/>
          </w:tcPr>
          <w:p w14:paraId="6D80EF96" w14:textId="2F64EE05" w:rsidR="00FB2B82" w:rsidRPr="00E51167" w:rsidRDefault="00FB2B82" w:rsidP="00FB2B82">
            <w:pPr>
              <w:spacing w:line="360" w:lineRule="auto"/>
              <w:ind w:firstLine="33"/>
              <w:jc w:val="both"/>
            </w:pPr>
            <w:r w:rsidRPr="00E51167">
              <w:t>Kauno kolegijai, siekiant užtikrinti teisinį aiškumą, reglamentuoti Manualinių gebėjimų parengiamųjų kursų organizavimo tvarką, nustatyti kursų inicijavimo, klausytojų mokesčio nustatymo ir dėstytojams bei kitiems darbuotojams skiriamų priemokų mokėjimo tvarką.</w:t>
            </w:r>
          </w:p>
          <w:p w14:paraId="710271D5" w14:textId="788E4A1E" w:rsidR="00FB2B82" w:rsidRPr="0061681E" w:rsidRDefault="00FB2B82" w:rsidP="00FB2B82">
            <w:pPr>
              <w:pBdr>
                <w:top w:val="nil"/>
                <w:left w:val="nil"/>
                <w:bottom w:val="nil"/>
                <w:right w:val="nil"/>
                <w:between w:val="nil"/>
              </w:pBdr>
              <w:tabs>
                <w:tab w:val="left" w:pos="1560"/>
              </w:tabs>
              <w:jc w:val="both"/>
            </w:pPr>
          </w:p>
        </w:tc>
        <w:tc>
          <w:tcPr>
            <w:tcW w:w="5812" w:type="dxa"/>
            <w:shd w:val="clear" w:color="auto" w:fill="FFFFFF" w:themeFill="background1"/>
          </w:tcPr>
          <w:p w14:paraId="70505FFA" w14:textId="142B5F8F" w:rsidR="00C759C2" w:rsidRPr="009001BC" w:rsidRDefault="00C759C2" w:rsidP="00C759C2">
            <w:pPr>
              <w:tabs>
                <w:tab w:val="left" w:pos="142"/>
                <w:tab w:val="left" w:pos="1304"/>
                <w:tab w:val="left" w:pos="2608"/>
                <w:tab w:val="left" w:pos="3912"/>
                <w:tab w:val="left" w:pos="5216"/>
                <w:tab w:val="left" w:pos="6521"/>
                <w:tab w:val="left" w:pos="7825"/>
                <w:tab w:val="left" w:pos="9129"/>
              </w:tabs>
              <w:spacing w:line="360" w:lineRule="auto"/>
              <w:jc w:val="both"/>
              <w:rPr>
                <w:b/>
                <w:bCs/>
              </w:rPr>
            </w:pPr>
            <w:r w:rsidRPr="009001BC">
              <w:rPr>
                <w:b/>
                <w:bCs/>
                <w:shd w:val="clear" w:color="auto" w:fill="FFFFFF"/>
              </w:rPr>
              <w:t>Atsižvelgta</w:t>
            </w:r>
            <w:r w:rsidR="00D47680">
              <w:rPr>
                <w:b/>
                <w:bCs/>
                <w:shd w:val="clear" w:color="auto" w:fill="FFFFFF"/>
              </w:rPr>
              <w:t>:</w:t>
            </w:r>
            <w:r w:rsidRPr="009001BC">
              <w:rPr>
                <w:b/>
                <w:bCs/>
                <w:shd w:val="clear" w:color="auto" w:fill="FFFFFF"/>
              </w:rPr>
              <w:t xml:space="preserve"> </w:t>
            </w:r>
          </w:p>
          <w:p w14:paraId="05D5E34F" w14:textId="081B96AE" w:rsidR="00C759C2" w:rsidRPr="00491793" w:rsidRDefault="00C759C2" w:rsidP="00491793">
            <w:pPr>
              <w:widowControl w:val="0"/>
              <w:spacing w:line="360" w:lineRule="auto"/>
              <w:jc w:val="both"/>
              <w:rPr>
                <w:highlight w:val="white"/>
              </w:rPr>
            </w:pPr>
            <w:r>
              <w:rPr>
                <w:highlight w:val="white"/>
              </w:rPr>
              <w:t>Iki 2026-04-15 planuojamas parengti/atnaujinti Neformaliojo mokymo kursų organizavimo tvarkos aprašą</w:t>
            </w:r>
            <w:r>
              <w:t xml:space="preserve">, kuris apims ir Dantų technologijų studijų programos Manualinių gebėjimų parengiamųjų  </w:t>
            </w:r>
            <w:r>
              <w:rPr>
                <w:highlight w:val="white"/>
              </w:rPr>
              <w:t>kursų organizavimo, inicijavimo, klausytojų mokesčio nustatymo ir dėstytojams bei kitiems darbuotojams skiriamų priemokų mokėjimo, paskelbimo tvarką, dėstytojų atranką.</w:t>
            </w:r>
          </w:p>
        </w:tc>
        <w:tc>
          <w:tcPr>
            <w:tcW w:w="3969" w:type="dxa"/>
          </w:tcPr>
          <w:p w14:paraId="04E0C681" w14:textId="260395C6" w:rsidR="004146A6" w:rsidRDefault="004146A6" w:rsidP="004146A6">
            <w:pPr>
              <w:jc w:val="both"/>
              <w:rPr>
                <w:color w:val="0070C0"/>
              </w:rPr>
            </w:pPr>
            <w:r>
              <w:rPr>
                <w:color w:val="0070C0"/>
              </w:rPr>
              <w:t xml:space="preserve">Atsižvelgta, numatoma įgyvendinti iki </w:t>
            </w:r>
            <w:r w:rsidRPr="00DF419A">
              <w:rPr>
                <w:color w:val="0070C0"/>
              </w:rPr>
              <w:t>202</w:t>
            </w:r>
            <w:r>
              <w:rPr>
                <w:color w:val="0070C0"/>
              </w:rPr>
              <w:t>6</w:t>
            </w:r>
            <w:r w:rsidRPr="00DF419A">
              <w:rPr>
                <w:color w:val="0070C0"/>
              </w:rPr>
              <w:t>-0</w:t>
            </w:r>
            <w:r>
              <w:rPr>
                <w:color w:val="0070C0"/>
              </w:rPr>
              <w:t>4</w:t>
            </w:r>
            <w:r w:rsidRPr="00DF419A">
              <w:rPr>
                <w:color w:val="0070C0"/>
              </w:rPr>
              <w:t>-</w:t>
            </w:r>
            <w:r>
              <w:rPr>
                <w:color w:val="0070C0"/>
              </w:rPr>
              <w:t>15.</w:t>
            </w:r>
          </w:p>
          <w:p w14:paraId="3E2BF5BD" w14:textId="77777777" w:rsidR="004146A6" w:rsidRPr="0061681E" w:rsidRDefault="004146A6" w:rsidP="004146A6">
            <w:pPr>
              <w:jc w:val="both"/>
              <w:rPr>
                <w:color w:val="0070C0"/>
              </w:rPr>
            </w:pPr>
            <w:r w:rsidRPr="0061681E">
              <w:rPr>
                <w:color w:val="0070C0"/>
              </w:rPr>
              <w:t>Pasiūlymo įgyvendinim</w:t>
            </w:r>
            <w:r>
              <w:rPr>
                <w:color w:val="0070C0"/>
              </w:rPr>
              <w:t>o stebėsena</w:t>
            </w:r>
            <w:r w:rsidRPr="0061681E">
              <w:rPr>
                <w:color w:val="0070C0"/>
              </w:rPr>
              <w:t xml:space="preserve"> tęsiama.</w:t>
            </w:r>
          </w:p>
          <w:p w14:paraId="797DF987" w14:textId="060A580A" w:rsidR="00FB2B82" w:rsidRPr="0061681E" w:rsidRDefault="00FB2B82" w:rsidP="00FB2B82">
            <w:pPr>
              <w:jc w:val="both"/>
              <w:rPr>
                <w:b/>
                <w:i/>
                <w:iCs/>
                <w:color w:val="2F5496" w:themeColor="accent5" w:themeShade="BF"/>
              </w:rPr>
            </w:pPr>
          </w:p>
        </w:tc>
      </w:tr>
      <w:tr w:rsidR="00FB2B82" w:rsidRPr="0061681E" w14:paraId="00D8BBDB" w14:textId="77777777" w:rsidTr="00030787">
        <w:trPr>
          <w:trHeight w:val="999"/>
        </w:trPr>
        <w:tc>
          <w:tcPr>
            <w:tcW w:w="704" w:type="dxa"/>
          </w:tcPr>
          <w:p w14:paraId="18B26603" w14:textId="77777777" w:rsidR="00FB2B82" w:rsidRPr="0061681E" w:rsidRDefault="00FB2B82" w:rsidP="00FB2B82"/>
        </w:tc>
        <w:tc>
          <w:tcPr>
            <w:tcW w:w="4678" w:type="dxa"/>
          </w:tcPr>
          <w:p w14:paraId="185FDA5B" w14:textId="34E918E1" w:rsidR="00FB2B82" w:rsidRPr="00E51167" w:rsidRDefault="00FB2B82" w:rsidP="00FB2B82">
            <w:pPr>
              <w:spacing w:line="360" w:lineRule="auto"/>
              <w:ind w:firstLine="33"/>
              <w:jc w:val="both"/>
            </w:pPr>
            <w:r w:rsidRPr="00E51167">
              <w:t>Kauno kolegijai teisiniame reglamentavime aiškiai nustatyti informacijos apie Manualinių gebėjimų parengiamųjų kursų paskelbimo tvarką, dėstytojų atranką, užtikrinant, kad jie vėliau nedalyvautų stojamųjų egzaminų rengimo ir organizavimo procedūrose.</w:t>
            </w:r>
          </w:p>
          <w:p w14:paraId="0F003518" w14:textId="77777777" w:rsidR="00FB2B82" w:rsidRPr="0061681E" w:rsidRDefault="00FB2B82" w:rsidP="00FB2B82">
            <w:pPr>
              <w:pBdr>
                <w:top w:val="nil"/>
                <w:left w:val="nil"/>
                <w:bottom w:val="nil"/>
                <w:right w:val="nil"/>
                <w:between w:val="nil"/>
              </w:pBdr>
              <w:tabs>
                <w:tab w:val="left" w:pos="1560"/>
              </w:tabs>
              <w:jc w:val="both"/>
            </w:pPr>
          </w:p>
        </w:tc>
        <w:tc>
          <w:tcPr>
            <w:tcW w:w="5812" w:type="dxa"/>
            <w:shd w:val="clear" w:color="auto" w:fill="FFFFFF" w:themeFill="background1"/>
          </w:tcPr>
          <w:p w14:paraId="73CFAE3B" w14:textId="77777777" w:rsidR="008219A6" w:rsidRDefault="00C759C2" w:rsidP="008219A6">
            <w:pPr>
              <w:tabs>
                <w:tab w:val="left" w:pos="142"/>
                <w:tab w:val="left" w:pos="1304"/>
                <w:tab w:val="left" w:pos="2608"/>
                <w:tab w:val="left" w:pos="3912"/>
                <w:tab w:val="left" w:pos="5216"/>
                <w:tab w:val="left" w:pos="6521"/>
                <w:tab w:val="left" w:pos="7825"/>
                <w:tab w:val="left" w:pos="9129"/>
              </w:tabs>
              <w:spacing w:line="360" w:lineRule="auto"/>
              <w:jc w:val="both"/>
              <w:rPr>
                <w:b/>
                <w:bCs/>
              </w:rPr>
            </w:pPr>
            <w:r w:rsidRPr="009001BC">
              <w:rPr>
                <w:b/>
                <w:bCs/>
                <w:shd w:val="clear" w:color="auto" w:fill="FFFFFF"/>
              </w:rPr>
              <w:lastRenderedPageBreak/>
              <w:t>Atsižvelgta</w:t>
            </w:r>
            <w:r w:rsidR="00D47680">
              <w:rPr>
                <w:b/>
                <w:bCs/>
                <w:shd w:val="clear" w:color="auto" w:fill="FFFFFF"/>
              </w:rPr>
              <w:t>:</w:t>
            </w:r>
            <w:r w:rsidRPr="009001BC">
              <w:rPr>
                <w:b/>
                <w:bCs/>
                <w:shd w:val="clear" w:color="auto" w:fill="FFFFFF"/>
              </w:rPr>
              <w:t xml:space="preserve"> </w:t>
            </w:r>
          </w:p>
          <w:p w14:paraId="16018F72" w14:textId="2E50FB91" w:rsidR="00C759C2" w:rsidRPr="0061681E" w:rsidRDefault="00D15289" w:rsidP="008219A6">
            <w:pPr>
              <w:tabs>
                <w:tab w:val="left" w:pos="142"/>
                <w:tab w:val="left" w:pos="1304"/>
                <w:tab w:val="left" w:pos="2608"/>
                <w:tab w:val="left" w:pos="3912"/>
                <w:tab w:val="left" w:pos="5216"/>
                <w:tab w:val="left" w:pos="6521"/>
                <w:tab w:val="left" w:pos="7825"/>
                <w:tab w:val="left" w:pos="9129"/>
              </w:tabs>
              <w:spacing w:line="360" w:lineRule="auto"/>
              <w:jc w:val="both"/>
              <w:rPr>
                <w:b/>
                <w:bCs/>
              </w:rPr>
            </w:pPr>
            <w:r>
              <w:t>Iki 2026-03-30 numatoma atnaujinti Stojančiųjų į dantų technologijos studijų programą manualinių gebėjimų patikrinimo testo nuostatu</w:t>
            </w:r>
            <w:r w:rsidR="0082069E">
              <w:t>s</w:t>
            </w:r>
            <w:r>
              <w:t>, kuriuos nustatomas ribojimas dalyvauti vertinimo ir administravimo komisijų veikloje Manualinių gebėjimų parengiamųjų kursų dėstytojams.</w:t>
            </w:r>
          </w:p>
        </w:tc>
        <w:tc>
          <w:tcPr>
            <w:tcW w:w="3969" w:type="dxa"/>
          </w:tcPr>
          <w:p w14:paraId="5DCBF22C" w14:textId="77DE2C47" w:rsidR="008B2AFF" w:rsidRDefault="008B2AFF" w:rsidP="008B2AFF">
            <w:pPr>
              <w:jc w:val="both"/>
              <w:rPr>
                <w:color w:val="0070C0"/>
              </w:rPr>
            </w:pPr>
            <w:r>
              <w:rPr>
                <w:color w:val="0070C0"/>
              </w:rPr>
              <w:t xml:space="preserve">Atsižvelgta, numatoma įgyvendinti iki </w:t>
            </w:r>
            <w:r w:rsidRPr="00DF419A">
              <w:rPr>
                <w:color w:val="0070C0"/>
              </w:rPr>
              <w:t>202</w:t>
            </w:r>
            <w:r>
              <w:rPr>
                <w:color w:val="0070C0"/>
              </w:rPr>
              <w:t>6</w:t>
            </w:r>
            <w:r w:rsidRPr="00DF419A">
              <w:rPr>
                <w:color w:val="0070C0"/>
              </w:rPr>
              <w:t>-0</w:t>
            </w:r>
            <w:r w:rsidR="008219A6">
              <w:rPr>
                <w:color w:val="0070C0"/>
              </w:rPr>
              <w:t>3</w:t>
            </w:r>
            <w:r w:rsidRPr="00DF419A">
              <w:rPr>
                <w:color w:val="0070C0"/>
              </w:rPr>
              <w:t>-</w:t>
            </w:r>
            <w:r w:rsidR="008219A6">
              <w:rPr>
                <w:color w:val="0070C0"/>
              </w:rPr>
              <w:t>30</w:t>
            </w:r>
            <w:r>
              <w:rPr>
                <w:color w:val="0070C0"/>
              </w:rPr>
              <w:t>.</w:t>
            </w:r>
          </w:p>
          <w:p w14:paraId="7416676F" w14:textId="77777777" w:rsidR="008B2AFF" w:rsidRPr="0061681E" w:rsidRDefault="008B2AFF" w:rsidP="008B2AFF">
            <w:pPr>
              <w:jc w:val="both"/>
              <w:rPr>
                <w:color w:val="0070C0"/>
              </w:rPr>
            </w:pPr>
            <w:r w:rsidRPr="0061681E">
              <w:rPr>
                <w:color w:val="0070C0"/>
              </w:rPr>
              <w:t>Pasiūlymo įgyvendinim</w:t>
            </w:r>
            <w:r>
              <w:rPr>
                <w:color w:val="0070C0"/>
              </w:rPr>
              <w:t>o stebėsena</w:t>
            </w:r>
            <w:r w:rsidRPr="0061681E">
              <w:rPr>
                <w:color w:val="0070C0"/>
              </w:rPr>
              <w:t xml:space="preserve"> tęsiama.</w:t>
            </w:r>
          </w:p>
          <w:p w14:paraId="54E8C4F5" w14:textId="77777777" w:rsidR="00FB2B82" w:rsidRDefault="00FB2B82" w:rsidP="0082069E">
            <w:pPr>
              <w:jc w:val="both"/>
              <w:rPr>
                <w:color w:val="0070C0"/>
              </w:rPr>
            </w:pPr>
          </w:p>
        </w:tc>
      </w:tr>
    </w:tbl>
    <w:p w14:paraId="4B5C8188" w14:textId="6F941D64" w:rsidR="0034418E" w:rsidRPr="0061681E" w:rsidRDefault="00660A66" w:rsidP="0034418E">
      <w:pPr>
        <w:spacing w:line="360" w:lineRule="auto"/>
        <w:ind w:firstLine="851"/>
        <w:jc w:val="center"/>
        <w:rPr>
          <w:lang w:eastAsia="en-US"/>
        </w:rPr>
      </w:pPr>
      <w:r w:rsidRPr="0061681E">
        <w:rPr>
          <w:lang w:eastAsia="en-US"/>
        </w:rPr>
        <w:t>_____________________________________</w:t>
      </w:r>
    </w:p>
    <w:sectPr w:rsidR="0034418E" w:rsidRPr="0061681E" w:rsidSect="00D72429">
      <w:headerReference w:type="default" r:id="rId9"/>
      <w:pgSz w:w="16838" w:h="11906" w:orient="landscape"/>
      <w:pgMar w:top="426" w:right="141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23592" w14:textId="77777777" w:rsidR="0074103F" w:rsidRDefault="0074103F" w:rsidP="00694944">
      <w:r>
        <w:separator/>
      </w:r>
    </w:p>
  </w:endnote>
  <w:endnote w:type="continuationSeparator" w:id="0">
    <w:p w14:paraId="644CC503" w14:textId="77777777" w:rsidR="0074103F" w:rsidRDefault="0074103F" w:rsidP="0069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A06A2" w14:textId="77777777" w:rsidR="0074103F" w:rsidRDefault="0074103F" w:rsidP="00694944">
      <w:r>
        <w:separator/>
      </w:r>
    </w:p>
  </w:footnote>
  <w:footnote w:type="continuationSeparator" w:id="0">
    <w:p w14:paraId="04C9688B" w14:textId="77777777" w:rsidR="0074103F" w:rsidRDefault="0074103F" w:rsidP="00694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673697"/>
      <w:docPartObj>
        <w:docPartGallery w:val="Page Numbers (Top of Page)"/>
        <w:docPartUnique/>
      </w:docPartObj>
    </w:sdtPr>
    <w:sdtEndPr/>
    <w:sdtContent>
      <w:p w14:paraId="595EF571" w14:textId="741FAA7A" w:rsidR="00720347" w:rsidRDefault="00720347">
        <w:pPr>
          <w:pStyle w:val="Antrats"/>
          <w:jc w:val="center"/>
        </w:pPr>
        <w:r>
          <w:fldChar w:fldCharType="begin"/>
        </w:r>
        <w:r>
          <w:instrText>PAGE   \* MERGEFORMAT</w:instrText>
        </w:r>
        <w:r>
          <w:fldChar w:fldCharType="separate"/>
        </w:r>
        <w:r w:rsidR="00B32EB1">
          <w:rPr>
            <w:noProof/>
          </w:rPr>
          <w:t>1</w:t>
        </w:r>
        <w:r w:rsidR="00B32EB1">
          <w:rPr>
            <w:noProof/>
          </w:rPr>
          <w:t>1</w:t>
        </w:r>
        <w:r>
          <w:fldChar w:fldCharType="end"/>
        </w:r>
      </w:p>
    </w:sdtContent>
  </w:sdt>
  <w:p w14:paraId="343CAF61" w14:textId="22C7784D" w:rsidR="005E60EC" w:rsidRDefault="005E60EC" w:rsidP="005E60E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D7E3F"/>
    <w:multiLevelType w:val="hybridMultilevel"/>
    <w:tmpl w:val="99CE07C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D34E93"/>
    <w:multiLevelType w:val="hybridMultilevel"/>
    <w:tmpl w:val="B04E57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EB0809"/>
    <w:multiLevelType w:val="hybridMultilevel"/>
    <w:tmpl w:val="26887E36"/>
    <w:lvl w:ilvl="0" w:tplc="983A9464">
      <w:start w:val="3"/>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29C40353"/>
    <w:multiLevelType w:val="hybridMultilevel"/>
    <w:tmpl w:val="918C3310"/>
    <w:lvl w:ilvl="0" w:tplc="04C6720C">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32860424"/>
    <w:multiLevelType w:val="multilevel"/>
    <w:tmpl w:val="02525838"/>
    <w:lvl w:ilvl="0">
      <w:start w:val="1"/>
      <w:numFmt w:val="decimal"/>
      <w:lvlText w:val="%1."/>
      <w:lvlJc w:val="left"/>
      <w:pPr>
        <w:ind w:left="360" w:hanging="360"/>
      </w:pPr>
    </w:lvl>
    <w:lvl w:ilvl="1">
      <w:start w:val="2"/>
      <w:numFmt w:val="decimal"/>
      <w:lvlText w:val="%1.%2."/>
      <w:lvlJc w:val="left"/>
      <w:pPr>
        <w:ind w:left="9858"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5" w15:restartNumberingAfterBreak="0">
    <w:nsid w:val="3BF15975"/>
    <w:multiLevelType w:val="multilevel"/>
    <w:tmpl w:val="3F446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B91A28"/>
    <w:multiLevelType w:val="multilevel"/>
    <w:tmpl w:val="3E8A9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A7B470E"/>
    <w:multiLevelType w:val="multilevel"/>
    <w:tmpl w:val="2B34B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2F15AC1"/>
    <w:multiLevelType w:val="multilevel"/>
    <w:tmpl w:val="5A96BFCC"/>
    <w:lvl w:ilvl="0">
      <w:start w:val="1"/>
      <w:numFmt w:val="decimal"/>
      <w:lvlText w:val="%1."/>
      <w:lvlJc w:val="left"/>
      <w:pPr>
        <w:ind w:left="720" w:hanging="360"/>
      </w:pPr>
      <w:rPr>
        <w:rFonts w:hint="default"/>
      </w:rPr>
    </w:lvl>
    <w:lvl w:ilvl="1">
      <w:start w:val="5"/>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 w15:restartNumberingAfterBreak="0">
    <w:nsid w:val="73D75D5B"/>
    <w:multiLevelType w:val="hybridMultilevel"/>
    <w:tmpl w:val="106AFFD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8"/>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944"/>
    <w:rsid w:val="000020B2"/>
    <w:rsid w:val="00013339"/>
    <w:rsid w:val="00014C02"/>
    <w:rsid w:val="00015DC4"/>
    <w:rsid w:val="0002038D"/>
    <w:rsid w:val="00020C03"/>
    <w:rsid w:val="00025FC8"/>
    <w:rsid w:val="00030787"/>
    <w:rsid w:val="00034C19"/>
    <w:rsid w:val="00035FE9"/>
    <w:rsid w:val="000601A1"/>
    <w:rsid w:val="000621E0"/>
    <w:rsid w:val="0007054E"/>
    <w:rsid w:val="00072090"/>
    <w:rsid w:val="000725DF"/>
    <w:rsid w:val="00075298"/>
    <w:rsid w:val="00081025"/>
    <w:rsid w:val="00086B53"/>
    <w:rsid w:val="00094049"/>
    <w:rsid w:val="000A6479"/>
    <w:rsid w:val="000C5806"/>
    <w:rsid w:val="000D1477"/>
    <w:rsid w:val="000D2C91"/>
    <w:rsid w:val="000D63E8"/>
    <w:rsid w:val="000E1B0D"/>
    <w:rsid w:val="000F04BF"/>
    <w:rsid w:val="000F489D"/>
    <w:rsid w:val="000F624A"/>
    <w:rsid w:val="0011487F"/>
    <w:rsid w:val="0012598F"/>
    <w:rsid w:val="00133A3D"/>
    <w:rsid w:val="00141457"/>
    <w:rsid w:val="001505AF"/>
    <w:rsid w:val="00153EE9"/>
    <w:rsid w:val="001647B1"/>
    <w:rsid w:val="00165103"/>
    <w:rsid w:val="0016642D"/>
    <w:rsid w:val="00181653"/>
    <w:rsid w:val="001A496A"/>
    <w:rsid w:val="001A4A86"/>
    <w:rsid w:val="001B7DEE"/>
    <w:rsid w:val="001C4D51"/>
    <w:rsid w:val="001C6131"/>
    <w:rsid w:val="001D00B3"/>
    <w:rsid w:val="001D12FF"/>
    <w:rsid w:val="001D490D"/>
    <w:rsid w:val="001E2186"/>
    <w:rsid w:val="001E3019"/>
    <w:rsid w:val="001E389F"/>
    <w:rsid w:val="001E45FB"/>
    <w:rsid w:val="00204B02"/>
    <w:rsid w:val="00205E41"/>
    <w:rsid w:val="00206C5A"/>
    <w:rsid w:val="00212268"/>
    <w:rsid w:val="002141D0"/>
    <w:rsid w:val="002200E9"/>
    <w:rsid w:val="00224692"/>
    <w:rsid w:val="00224C73"/>
    <w:rsid w:val="00224D1E"/>
    <w:rsid w:val="00225EA9"/>
    <w:rsid w:val="00231357"/>
    <w:rsid w:val="00241B01"/>
    <w:rsid w:val="00242E61"/>
    <w:rsid w:val="00242E70"/>
    <w:rsid w:val="00244F34"/>
    <w:rsid w:val="00246517"/>
    <w:rsid w:val="002468CF"/>
    <w:rsid w:val="00253D5A"/>
    <w:rsid w:val="0025709E"/>
    <w:rsid w:val="00262B52"/>
    <w:rsid w:val="002659BF"/>
    <w:rsid w:val="00275B9F"/>
    <w:rsid w:val="00284E5E"/>
    <w:rsid w:val="00294F38"/>
    <w:rsid w:val="002A02E7"/>
    <w:rsid w:val="002A1739"/>
    <w:rsid w:val="002B1524"/>
    <w:rsid w:val="002B6713"/>
    <w:rsid w:val="002B677C"/>
    <w:rsid w:val="002D2C00"/>
    <w:rsid w:val="002D37DE"/>
    <w:rsid w:val="002D40A4"/>
    <w:rsid w:val="002E1980"/>
    <w:rsid w:val="002E1DA1"/>
    <w:rsid w:val="002E463E"/>
    <w:rsid w:val="002F22CF"/>
    <w:rsid w:val="002F74E2"/>
    <w:rsid w:val="003024D8"/>
    <w:rsid w:val="00304A08"/>
    <w:rsid w:val="0030536D"/>
    <w:rsid w:val="0031559D"/>
    <w:rsid w:val="00317074"/>
    <w:rsid w:val="00323708"/>
    <w:rsid w:val="00335CB1"/>
    <w:rsid w:val="0034418E"/>
    <w:rsid w:val="00344CCD"/>
    <w:rsid w:val="00345A83"/>
    <w:rsid w:val="00347C65"/>
    <w:rsid w:val="003502FB"/>
    <w:rsid w:val="0035081D"/>
    <w:rsid w:val="003521BA"/>
    <w:rsid w:val="00360F9C"/>
    <w:rsid w:val="003653FF"/>
    <w:rsid w:val="0037500E"/>
    <w:rsid w:val="003826DC"/>
    <w:rsid w:val="00383F51"/>
    <w:rsid w:val="00386ADA"/>
    <w:rsid w:val="00394342"/>
    <w:rsid w:val="003A4182"/>
    <w:rsid w:val="003A566C"/>
    <w:rsid w:val="003B50EE"/>
    <w:rsid w:val="003B5643"/>
    <w:rsid w:val="003C4B4B"/>
    <w:rsid w:val="003D2EB9"/>
    <w:rsid w:val="003D3CDF"/>
    <w:rsid w:val="003D5379"/>
    <w:rsid w:val="003D5E56"/>
    <w:rsid w:val="003D7293"/>
    <w:rsid w:val="003D73C1"/>
    <w:rsid w:val="003D7B6F"/>
    <w:rsid w:val="003D7E98"/>
    <w:rsid w:val="003E50E6"/>
    <w:rsid w:val="003E7DC1"/>
    <w:rsid w:val="003F321D"/>
    <w:rsid w:val="003F46FD"/>
    <w:rsid w:val="003F4AD7"/>
    <w:rsid w:val="00402561"/>
    <w:rsid w:val="004146A6"/>
    <w:rsid w:val="0041603B"/>
    <w:rsid w:val="00420114"/>
    <w:rsid w:val="00422447"/>
    <w:rsid w:val="004238E1"/>
    <w:rsid w:val="00442AB7"/>
    <w:rsid w:val="00445DAC"/>
    <w:rsid w:val="00467BF4"/>
    <w:rsid w:val="00471E8B"/>
    <w:rsid w:val="00487B3D"/>
    <w:rsid w:val="00491793"/>
    <w:rsid w:val="00491865"/>
    <w:rsid w:val="004937E4"/>
    <w:rsid w:val="004940FA"/>
    <w:rsid w:val="00494569"/>
    <w:rsid w:val="00496E18"/>
    <w:rsid w:val="004A44DF"/>
    <w:rsid w:val="004A4927"/>
    <w:rsid w:val="004B29E9"/>
    <w:rsid w:val="004B30E4"/>
    <w:rsid w:val="004B3B67"/>
    <w:rsid w:val="004B422C"/>
    <w:rsid w:val="004C07FC"/>
    <w:rsid w:val="004C756D"/>
    <w:rsid w:val="004D0119"/>
    <w:rsid w:val="004D030B"/>
    <w:rsid w:val="004D2296"/>
    <w:rsid w:val="004E48DA"/>
    <w:rsid w:val="004F3FC5"/>
    <w:rsid w:val="005071C6"/>
    <w:rsid w:val="00507745"/>
    <w:rsid w:val="00522C44"/>
    <w:rsid w:val="00523521"/>
    <w:rsid w:val="00526CE9"/>
    <w:rsid w:val="00536014"/>
    <w:rsid w:val="0054656E"/>
    <w:rsid w:val="005545AB"/>
    <w:rsid w:val="005609CB"/>
    <w:rsid w:val="00560CB2"/>
    <w:rsid w:val="00564415"/>
    <w:rsid w:val="005663FC"/>
    <w:rsid w:val="005701CC"/>
    <w:rsid w:val="00575C77"/>
    <w:rsid w:val="00577CE2"/>
    <w:rsid w:val="00582675"/>
    <w:rsid w:val="00582D4F"/>
    <w:rsid w:val="0058504A"/>
    <w:rsid w:val="00585AB3"/>
    <w:rsid w:val="005867BD"/>
    <w:rsid w:val="005878AE"/>
    <w:rsid w:val="00595B50"/>
    <w:rsid w:val="005A281C"/>
    <w:rsid w:val="005A32AC"/>
    <w:rsid w:val="005C61C6"/>
    <w:rsid w:val="005C7073"/>
    <w:rsid w:val="005D4659"/>
    <w:rsid w:val="005E1894"/>
    <w:rsid w:val="005E60EC"/>
    <w:rsid w:val="005E7AFE"/>
    <w:rsid w:val="005F4615"/>
    <w:rsid w:val="005F5D7E"/>
    <w:rsid w:val="00605142"/>
    <w:rsid w:val="006112B5"/>
    <w:rsid w:val="006114D0"/>
    <w:rsid w:val="00613D8D"/>
    <w:rsid w:val="0061681E"/>
    <w:rsid w:val="00616F94"/>
    <w:rsid w:val="0062329C"/>
    <w:rsid w:val="00625300"/>
    <w:rsid w:val="006366CC"/>
    <w:rsid w:val="0064280E"/>
    <w:rsid w:val="00643098"/>
    <w:rsid w:val="00647376"/>
    <w:rsid w:val="00650BD9"/>
    <w:rsid w:val="00656B82"/>
    <w:rsid w:val="00660A66"/>
    <w:rsid w:val="00666608"/>
    <w:rsid w:val="0068487E"/>
    <w:rsid w:val="0069264F"/>
    <w:rsid w:val="00694944"/>
    <w:rsid w:val="0069515B"/>
    <w:rsid w:val="00696966"/>
    <w:rsid w:val="006A1D88"/>
    <w:rsid w:val="006A4342"/>
    <w:rsid w:val="006B09CD"/>
    <w:rsid w:val="006B3677"/>
    <w:rsid w:val="006D249B"/>
    <w:rsid w:val="006E19D5"/>
    <w:rsid w:val="006E1C04"/>
    <w:rsid w:val="006E34DD"/>
    <w:rsid w:val="006E7C6C"/>
    <w:rsid w:val="006F4C92"/>
    <w:rsid w:val="006F65AB"/>
    <w:rsid w:val="006F6819"/>
    <w:rsid w:val="006F6F76"/>
    <w:rsid w:val="00703192"/>
    <w:rsid w:val="00710319"/>
    <w:rsid w:val="00720347"/>
    <w:rsid w:val="00730D1C"/>
    <w:rsid w:val="00736AD4"/>
    <w:rsid w:val="00737891"/>
    <w:rsid w:val="00740397"/>
    <w:rsid w:val="0074103F"/>
    <w:rsid w:val="00754DCA"/>
    <w:rsid w:val="0076095A"/>
    <w:rsid w:val="00761B75"/>
    <w:rsid w:val="00783E17"/>
    <w:rsid w:val="00784BBB"/>
    <w:rsid w:val="00785491"/>
    <w:rsid w:val="007877DA"/>
    <w:rsid w:val="0079002C"/>
    <w:rsid w:val="007917A4"/>
    <w:rsid w:val="007935F9"/>
    <w:rsid w:val="007A2041"/>
    <w:rsid w:val="007B32FE"/>
    <w:rsid w:val="007B5080"/>
    <w:rsid w:val="007B515D"/>
    <w:rsid w:val="007B5580"/>
    <w:rsid w:val="007E0690"/>
    <w:rsid w:val="007E1DAE"/>
    <w:rsid w:val="007E3903"/>
    <w:rsid w:val="007E66A6"/>
    <w:rsid w:val="007F37D0"/>
    <w:rsid w:val="00803ED6"/>
    <w:rsid w:val="00805AEC"/>
    <w:rsid w:val="008133DD"/>
    <w:rsid w:val="0082069E"/>
    <w:rsid w:val="008219A6"/>
    <w:rsid w:val="00835C05"/>
    <w:rsid w:val="0083651C"/>
    <w:rsid w:val="00837AE0"/>
    <w:rsid w:val="00846739"/>
    <w:rsid w:val="00852A24"/>
    <w:rsid w:val="00852CB4"/>
    <w:rsid w:val="00854131"/>
    <w:rsid w:val="00862322"/>
    <w:rsid w:val="0088463B"/>
    <w:rsid w:val="00897CEA"/>
    <w:rsid w:val="008A039B"/>
    <w:rsid w:val="008A35CE"/>
    <w:rsid w:val="008A436E"/>
    <w:rsid w:val="008A495B"/>
    <w:rsid w:val="008A6021"/>
    <w:rsid w:val="008B2AFF"/>
    <w:rsid w:val="008B58C5"/>
    <w:rsid w:val="008D27E6"/>
    <w:rsid w:val="008D79AC"/>
    <w:rsid w:val="008E087A"/>
    <w:rsid w:val="008F1E12"/>
    <w:rsid w:val="008F5482"/>
    <w:rsid w:val="008F6DF3"/>
    <w:rsid w:val="008F7730"/>
    <w:rsid w:val="009001BC"/>
    <w:rsid w:val="009022CE"/>
    <w:rsid w:val="00903E24"/>
    <w:rsid w:val="0091708D"/>
    <w:rsid w:val="00917251"/>
    <w:rsid w:val="0092027F"/>
    <w:rsid w:val="0092777C"/>
    <w:rsid w:val="009328E3"/>
    <w:rsid w:val="00933E26"/>
    <w:rsid w:val="00935FD9"/>
    <w:rsid w:val="009374B9"/>
    <w:rsid w:val="00942562"/>
    <w:rsid w:val="00942B40"/>
    <w:rsid w:val="0095100C"/>
    <w:rsid w:val="00951AD5"/>
    <w:rsid w:val="00953506"/>
    <w:rsid w:val="00953641"/>
    <w:rsid w:val="009639E8"/>
    <w:rsid w:val="00970B5D"/>
    <w:rsid w:val="00974B6F"/>
    <w:rsid w:val="009821D1"/>
    <w:rsid w:val="00983070"/>
    <w:rsid w:val="0099201F"/>
    <w:rsid w:val="009B1105"/>
    <w:rsid w:val="009B1EA0"/>
    <w:rsid w:val="009C05E4"/>
    <w:rsid w:val="009C34F7"/>
    <w:rsid w:val="009C3C0B"/>
    <w:rsid w:val="009C4B85"/>
    <w:rsid w:val="009C5B37"/>
    <w:rsid w:val="009C6405"/>
    <w:rsid w:val="009D0A2C"/>
    <w:rsid w:val="009D2E33"/>
    <w:rsid w:val="009D4C05"/>
    <w:rsid w:val="009D51E7"/>
    <w:rsid w:val="009D5D4B"/>
    <w:rsid w:val="009F19BB"/>
    <w:rsid w:val="009F2AED"/>
    <w:rsid w:val="00A019EB"/>
    <w:rsid w:val="00A02E23"/>
    <w:rsid w:val="00A0627E"/>
    <w:rsid w:val="00A13CE7"/>
    <w:rsid w:val="00A163BA"/>
    <w:rsid w:val="00A16557"/>
    <w:rsid w:val="00A178AC"/>
    <w:rsid w:val="00A2401A"/>
    <w:rsid w:val="00A25EC9"/>
    <w:rsid w:val="00A32D5F"/>
    <w:rsid w:val="00A36A5D"/>
    <w:rsid w:val="00A41BD5"/>
    <w:rsid w:val="00A42FFF"/>
    <w:rsid w:val="00A44CCD"/>
    <w:rsid w:val="00A4679C"/>
    <w:rsid w:val="00A47182"/>
    <w:rsid w:val="00A47E6C"/>
    <w:rsid w:val="00A71EAB"/>
    <w:rsid w:val="00A72329"/>
    <w:rsid w:val="00A741A8"/>
    <w:rsid w:val="00A763B2"/>
    <w:rsid w:val="00A96C6D"/>
    <w:rsid w:val="00AA2CB7"/>
    <w:rsid w:val="00AB0280"/>
    <w:rsid w:val="00AB38F4"/>
    <w:rsid w:val="00AC1982"/>
    <w:rsid w:val="00AD0484"/>
    <w:rsid w:val="00AD36AD"/>
    <w:rsid w:val="00AE10B0"/>
    <w:rsid w:val="00AE63EE"/>
    <w:rsid w:val="00AF0532"/>
    <w:rsid w:val="00B066C1"/>
    <w:rsid w:val="00B0678A"/>
    <w:rsid w:val="00B10E5D"/>
    <w:rsid w:val="00B20877"/>
    <w:rsid w:val="00B2318E"/>
    <w:rsid w:val="00B24890"/>
    <w:rsid w:val="00B32EB1"/>
    <w:rsid w:val="00B36702"/>
    <w:rsid w:val="00B4007D"/>
    <w:rsid w:val="00B45BE5"/>
    <w:rsid w:val="00B4616A"/>
    <w:rsid w:val="00B471E1"/>
    <w:rsid w:val="00B53306"/>
    <w:rsid w:val="00B56433"/>
    <w:rsid w:val="00B56692"/>
    <w:rsid w:val="00B63EFD"/>
    <w:rsid w:val="00B72998"/>
    <w:rsid w:val="00B83557"/>
    <w:rsid w:val="00B85DA1"/>
    <w:rsid w:val="00B950E5"/>
    <w:rsid w:val="00B958B7"/>
    <w:rsid w:val="00BB32CD"/>
    <w:rsid w:val="00BB4464"/>
    <w:rsid w:val="00BD744C"/>
    <w:rsid w:val="00BE1213"/>
    <w:rsid w:val="00BE1887"/>
    <w:rsid w:val="00BE60BD"/>
    <w:rsid w:val="00BE7C57"/>
    <w:rsid w:val="00BF3967"/>
    <w:rsid w:val="00BF4137"/>
    <w:rsid w:val="00C060CA"/>
    <w:rsid w:val="00C12A78"/>
    <w:rsid w:val="00C24A20"/>
    <w:rsid w:val="00C3259A"/>
    <w:rsid w:val="00C40B5E"/>
    <w:rsid w:val="00C4611A"/>
    <w:rsid w:val="00C46FA3"/>
    <w:rsid w:val="00C5001F"/>
    <w:rsid w:val="00C50031"/>
    <w:rsid w:val="00C50133"/>
    <w:rsid w:val="00C50F69"/>
    <w:rsid w:val="00C51184"/>
    <w:rsid w:val="00C53629"/>
    <w:rsid w:val="00C567D1"/>
    <w:rsid w:val="00C61B0D"/>
    <w:rsid w:val="00C62C7D"/>
    <w:rsid w:val="00C644BB"/>
    <w:rsid w:val="00C724D2"/>
    <w:rsid w:val="00C759C2"/>
    <w:rsid w:val="00C77692"/>
    <w:rsid w:val="00C971E1"/>
    <w:rsid w:val="00CA2290"/>
    <w:rsid w:val="00CB31C6"/>
    <w:rsid w:val="00CB5983"/>
    <w:rsid w:val="00CC2C6C"/>
    <w:rsid w:val="00CD5C76"/>
    <w:rsid w:val="00CD7265"/>
    <w:rsid w:val="00CD7431"/>
    <w:rsid w:val="00CE45BF"/>
    <w:rsid w:val="00CE633D"/>
    <w:rsid w:val="00CE77AB"/>
    <w:rsid w:val="00CF017C"/>
    <w:rsid w:val="00CF6285"/>
    <w:rsid w:val="00CF7454"/>
    <w:rsid w:val="00D05D7A"/>
    <w:rsid w:val="00D06EAA"/>
    <w:rsid w:val="00D15289"/>
    <w:rsid w:val="00D24EB9"/>
    <w:rsid w:val="00D26146"/>
    <w:rsid w:val="00D34E52"/>
    <w:rsid w:val="00D35C73"/>
    <w:rsid w:val="00D36DDB"/>
    <w:rsid w:val="00D43559"/>
    <w:rsid w:val="00D445F1"/>
    <w:rsid w:val="00D44BF0"/>
    <w:rsid w:val="00D46BCA"/>
    <w:rsid w:val="00D47680"/>
    <w:rsid w:val="00D561FE"/>
    <w:rsid w:val="00D56303"/>
    <w:rsid w:val="00D57E21"/>
    <w:rsid w:val="00D60716"/>
    <w:rsid w:val="00D644C0"/>
    <w:rsid w:val="00D72429"/>
    <w:rsid w:val="00D72FD1"/>
    <w:rsid w:val="00D7427A"/>
    <w:rsid w:val="00D748CE"/>
    <w:rsid w:val="00D75DD4"/>
    <w:rsid w:val="00D83C94"/>
    <w:rsid w:val="00D841D5"/>
    <w:rsid w:val="00D852E6"/>
    <w:rsid w:val="00D91CA1"/>
    <w:rsid w:val="00D9268E"/>
    <w:rsid w:val="00D92801"/>
    <w:rsid w:val="00DA0513"/>
    <w:rsid w:val="00DB1BBF"/>
    <w:rsid w:val="00DB1F1C"/>
    <w:rsid w:val="00DB5E61"/>
    <w:rsid w:val="00DC24B0"/>
    <w:rsid w:val="00DC5DB1"/>
    <w:rsid w:val="00DD3A81"/>
    <w:rsid w:val="00DD794E"/>
    <w:rsid w:val="00DD7C17"/>
    <w:rsid w:val="00DE4C41"/>
    <w:rsid w:val="00DF1779"/>
    <w:rsid w:val="00DF419A"/>
    <w:rsid w:val="00E20495"/>
    <w:rsid w:val="00E36E11"/>
    <w:rsid w:val="00E435E8"/>
    <w:rsid w:val="00E43C55"/>
    <w:rsid w:val="00E454DC"/>
    <w:rsid w:val="00E510D4"/>
    <w:rsid w:val="00E54C26"/>
    <w:rsid w:val="00E55A6E"/>
    <w:rsid w:val="00E63DB6"/>
    <w:rsid w:val="00E6714B"/>
    <w:rsid w:val="00E72521"/>
    <w:rsid w:val="00E72940"/>
    <w:rsid w:val="00E76C18"/>
    <w:rsid w:val="00E91596"/>
    <w:rsid w:val="00E916FD"/>
    <w:rsid w:val="00E971EB"/>
    <w:rsid w:val="00EA385E"/>
    <w:rsid w:val="00EA4B69"/>
    <w:rsid w:val="00EB1115"/>
    <w:rsid w:val="00EB7016"/>
    <w:rsid w:val="00EC1DAC"/>
    <w:rsid w:val="00EC3FF7"/>
    <w:rsid w:val="00ED6EEC"/>
    <w:rsid w:val="00EE09CC"/>
    <w:rsid w:val="00EE202C"/>
    <w:rsid w:val="00EE3A59"/>
    <w:rsid w:val="00EE3A88"/>
    <w:rsid w:val="00EE57FA"/>
    <w:rsid w:val="00EF068B"/>
    <w:rsid w:val="00EF1CCE"/>
    <w:rsid w:val="00EF248F"/>
    <w:rsid w:val="00EF2B69"/>
    <w:rsid w:val="00EF4876"/>
    <w:rsid w:val="00EF59B0"/>
    <w:rsid w:val="00EF7971"/>
    <w:rsid w:val="00F05588"/>
    <w:rsid w:val="00F12D1C"/>
    <w:rsid w:val="00F31CED"/>
    <w:rsid w:val="00F42A08"/>
    <w:rsid w:val="00F4353E"/>
    <w:rsid w:val="00F52C68"/>
    <w:rsid w:val="00F60442"/>
    <w:rsid w:val="00F617A1"/>
    <w:rsid w:val="00F665F1"/>
    <w:rsid w:val="00F746FA"/>
    <w:rsid w:val="00F76C78"/>
    <w:rsid w:val="00F86A83"/>
    <w:rsid w:val="00F96ECB"/>
    <w:rsid w:val="00FA5023"/>
    <w:rsid w:val="00FA5462"/>
    <w:rsid w:val="00FB01F9"/>
    <w:rsid w:val="00FB2B82"/>
    <w:rsid w:val="00FB41F5"/>
    <w:rsid w:val="00FB4BD4"/>
    <w:rsid w:val="00FC19D0"/>
    <w:rsid w:val="00FC3CDF"/>
    <w:rsid w:val="00FC63F3"/>
    <w:rsid w:val="00FE0494"/>
    <w:rsid w:val="00FE376C"/>
    <w:rsid w:val="00FF1C79"/>
    <w:rsid w:val="00FF2961"/>
    <w:rsid w:val="00FF7705"/>
    <w:rsid w:val="04E7E842"/>
    <w:rsid w:val="06101F3D"/>
    <w:rsid w:val="06106271"/>
    <w:rsid w:val="080D5D51"/>
    <w:rsid w:val="08334007"/>
    <w:rsid w:val="0A8E0675"/>
    <w:rsid w:val="0C299F13"/>
    <w:rsid w:val="0D14D7DE"/>
    <w:rsid w:val="0DC5A737"/>
    <w:rsid w:val="0EAFE97A"/>
    <w:rsid w:val="0FF9D32E"/>
    <w:rsid w:val="117C8682"/>
    <w:rsid w:val="152F6B70"/>
    <w:rsid w:val="15D66892"/>
    <w:rsid w:val="162E73C1"/>
    <w:rsid w:val="16B27E09"/>
    <w:rsid w:val="17CA4422"/>
    <w:rsid w:val="184E4E6A"/>
    <w:rsid w:val="1BACBF2E"/>
    <w:rsid w:val="1D0F4074"/>
    <w:rsid w:val="1D137344"/>
    <w:rsid w:val="1D76F0DD"/>
    <w:rsid w:val="1E334BDF"/>
    <w:rsid w:val="1EBC04A4"/>
    <w:rsid w:val="211B5949"/>
    <w:rsid w:val="21796A9F"/>
    <w:rsid w:val="21FD1E36"/>
    <w:rsid w:val="226DBFB4"/>
    <w:rsid w:val="232D67CD"/>
    <w:rsid w:val="243127E6"/>
    <w:rsid w:val="24D79A4E"/>
    <w:rsid w:val="26A248CC"/>
    <w:rsid w:val="26E39A07"/>
    <w:rsid w:val="28939463"/>
    <w:rsid w:val="293F0CCA"/>
    <w:rsid w:val="2EF3934E"/>
    <w:rsid w:val="317D153E"/>
    <w:rsid w:val="319768AA"/>
    <w:rsid w:val="3292F958"/>
    <w:rsid w:val="32C730AB"/>
    <w:rsid w:val="355BF571"/>
    <w:rsid w:val="380EDE45"/>
    <w:rsid w:val="38CA96DB"/>
    <w:rsid w:val="3909277C"/>
    <w:rsid w:val="3BE7584E"/>
    <w:rsid w:val="3E13FBE7"/>
    <w:rsid w:val="3F08ECCF"/>
    <w:rsid w:val="3F3DA549"/>
    <w:rsid w:val="3FA089AF"/>
    <w:rsid w:val="41A1A34E"/>
    <w:rsid w:val="42A948A8"/>
    <w:rsid w:val="43DAF534"/>
    <w:rsid w:val="480C3888"/>
    <w:rsid w:val="490C9F1E"/>
    <w:rsid w:val="49E946C8"/>
    <w:rsid w:val="4B5DB50D"/>
    <w:rsid w:val="4C91BA49"/>
    <w:rsid w:val="4E54BF53"/>
    <w:rsid w:val="4E9555CF"/>
    <w:rsid w:val="4E9F89BA"/>
    <w:rsid w:val="4F0C2F6D"/>
    <w:rsid w:val="4F2D04DC"/>
    <w:rsid w:val="50312630"/>
    <w:rsid w:val="504FDD2C"/>
    <w:rsid w:val="50DF5A5F"/>
    <w:rsid w:val="523C5B09"/>
    <w:rsid w:val="525E9EE1"/>
    <w:rsid w:val="531108AF"/>
    <w:rsid w:val="53E5BDC6"/>
    <w:rsid w:val="557E9FE0"/>
    <w:rsid w:val="55908F21"/>
    <w:rsid w:val="55B53FAA"/>
    <w:rsid w:val="57FAA39D"/>
    <w:rsid w:val="58AB9C8D"/>
    <w:rsid w:val="59658854"/>
    <w:rsid w:val="5A476CEE"/>
    <w:rsid w:val="5AA7E91F"/>
    <w:rsid w:val="5B1112B3"/>
    <w:rsid w:val="5E38241F"/>
    <w:rsid w:val="5E72D0A3"/>
    <w:rsid w:val="621058D5"/>
    <w:rsid w:val="63310B23"/>
    <w:rsid w:val="64A7092C"/>
    <w:rsid w:val="6632B51C"/>
    <w:rsid w:val="669A75DE"/>
    <w:rsid w:val="669E22D2"/>
    <w:rsid w:val="66A5AAB6"/>
    <w:rsid w:val="67774A51"/>
    <w:rsid w:val="68417B17"/>
    <w:rsid w:val="69541963"/>
    <w:rsid w:val="69A9CC86"/>
    <w:rsid w:val="6AC8C6D6"/>
    <w:rsid w:val="6B0BA7F1"/>
    <w:rsid w:val="6B8A7855"/>
    <w:rsid w:val="725CF283"/>
    <w:rsid w:val="734C58AE"/>
    <w:rsid w:val="74056314"/>
    <w:rsid w:val="773672AF"/>
    <w:rsid w:val="7790E4C0"/>
    <w:rsid w:val="79BB9A32"/>
    <w:rsid w:val="7AE24897"/>
    <w:rsid w:val="7C1ADD62"/>
    <w:rsid w:val="7C8DDE63"/>
    <w:rsid w:val="7EDD94AB"/>
    <w:rsid w:val="7F82C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D6A9"/>
  <w15:docId w15:val="{10A87580-6311-45EA-AF4D-37FA6328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52E6"/>
    <w:pPr>
      <w:spacing w:line="240" w:lineRule="auto"/>
      <w:ind w:firstLine="0"/>
    </w:pPr>
    <w:rPr>
      <w:rFonts w:ascii="Times New Roman" w:eastAsia="Times New Roman" w:hAnsi="Times New Roman" w:cs="Times New Roman"/>
      <w:sz w:val="24"/>
      <w:szCs w:val="24"/>
      <w:lang w:eastAsia="lt-LT"/>
    </w:rPr>
  </w:style>
  <w:style w:type="paragraph" w:styleId="Antrat1">
    <w:name w:val="heading 1"/>
    <w:basedOn w:val="prastasis"/>
    <w:link w:val="Antrat1Diagrama"/>
    <w:uiPriority w:val="9"/>
    <w:qFormat/>
    <w:rsid w:val="00094049"/>
    <w:pPr>
      <w:spacing w:before="100" w:beforeAutospacing="1" w:after="100" w:afterAutospacing="1"/>
      <w:outlineLvl w:val="0"/>
    </w:pPr>
    <w:rPr>
      <w:b/>
      <w:bCs/>
      <w:kern w:val="36"/>
      <w:sz w:val="48"/>
      <w:szCs w:val="48"/>
    </w:rPr>
  </w:style>
  <w:style w:type="paragraph" w:styleId="Antrat2">
    <w:name w:val="heading 2"/>
    <w:basedOn w:val="prastasis"/>
    <w:next w:val="prastasis"/>
    <w:link w:val="Antrat2Diagrama"/>
    <w:uiPriority w:val="9"/>
    <w:unhideWhenUsed/>
    <w:qFormat/>
    <w:rsid w:val="00242E6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694944"/>
    <w:rPr>
      <w:rFonts w:ascii="Arial" w:eastAsia="Calibri" w:hAnsi="Arial"/>
      <w:sz w:val="20"/>
      <w:szCs w:val="20"/>
    </w:rPr>
  </w:style>
  <w:style w:type="character" w:customStyle="1" w:styleId="PuslapioinaostekstasDiagrama">
    <w:name w:val="Puslapio išnašos tekstas Diagrama"/>
    <w:basedOn w:val="Numatytasispastraiposriftas"/>
    <w:link w:val="Puslapioinaostekstas"/>
    <w:uiPriority w:val="99"/>
    <w:rsid w:val="00694944"/>
    <w:rPr>
      <w:rFonts w:ascii="Arial" w:eastAsia="Calibri" w:hAnsi="Arial" w:cs="Times New Roman"/>
      <w:sz w:val="20"/>
      <w:szCs w:val="20"/>
      <w:lang w:eastAsia="lt-LT"/>
    </w:rPr>
  </w:style>
  <w:style w:type="character" w:styleId="Puslapioinaosnuoroda">
    <w:name w:val="footnote reference"/>
    <w:uiPriority w:val="99"/>
    <w:rsid w:val="00694944"/>
    <w:rPr>
      <w:rFonts w:cs="Times New Roman"/>
      <w:vertAlign w:val="superscript"/>
    </w:rPr>
  </w:style>
  <w:style w:type="table" w:styleId="Lentelstinklelis">
    <w:name w:val="Table Grid"/>
    <w:basedOn w:val="prastojilentel"/>
    <w:rsid w:val="0037500E"/>
    <w:pPr>
      <w:spacing w:line="240" w:lineRule="auto"/>
      <w:ind w:firstLine="0"/>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37500E"/>
    <w:pPr>
      <w:ind w:left="720"/>
      <w:contextualSpacing/>
    </w:pPr>
    <w:rPr>
      <w:szCs w:val="20"/>
      <w:lang w:eastAsia="en-US"/>
    </w:rPr>
  </w:style>
  <w:style w:type="character" w:styleId="Hipersaitas">
    <w:name w:val="Hyperlink"/>
    <w:basedOn w:val="Numatytasispastraiposriftas"/>
    <w:uiPriority w:val="99"/>
    <w:unhideWhenUsed/>
    <w:rsid w:val="006A1D88"/>
    <w:rPr>
      <w:color w:val="0563C1" w:themeColor="hyperlink"/>
      <w:u w:val="single"/>
    </w:rPr>
  </w:style>
  <w:style w:type="character" w:customStyle="1" w:styleId="UnresolvedMention1">
    <w:name w:val="Unresolved Mention1"/>
    <w:basedOn w:val="Numatytasispastraiposriftas"/>
    <w:uiPriority w:val="99"/>
    <w:semiHidden/>
    <w:unhideWhenUsed/>
    <w:rsid w:val="00F4353E"/>
    <w:rPr>
      <w:color w:val="605E5C"/>
      <w:shd w:val="clear" w:color="auto" w:fill="E1DFDD"/>
    </w:rPr>
  </w:style>
  <w:style w:type="character" w:styleId="Komentaronuoroda">
    <w:name w:val="annotation reference"/>
    <w:basedOn w:val="Numatytasispastraiposriftas"/>
    <w:uiPriority w:val="99"/>
    <w:semiHidden/>
    <w:unhideWhenUsed/>
    <w:rsid w:val="00DD794E"/>
    <w:rPr>
      <w:sz w:val="16"/>
      <w:szCs w:val="16"/>
    </w:rPr>
  </w:style>
  <w:style w:type="paragraph" w:styleId="Komentarotekstas">
    <w:name w:val="annotation text"/>
    <w:basedOn w:val="prastasis"/>
    <w:link w:val="KomentarotekstasDiagrama"/>
    <w:uiPriority w:val="99"/>
    <w:unhideWhenUsed/>
    <w:rsid w:val="00DD794E"/>
    <w:rPr>
      <w:sz w:val="20"/>
      <w:szCs w:val="20"/>
    </w:rPr>
  </w:style>
  <w:style w:type="character" w:customStyle="1" w:styleId="KomentarotekstasDiagrama">
    <w:name w:val="Komentaro tekstas Diagrama"/>
    <w:basedOn w:val="Numatytasispastraiposriftas"/>
    <w:link w:val="Komentarotekstas"/>
    <w:uiPriority w:val="99"/>
    <w:rsid w:val="00DD794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D794E"/>
    <w:rPr>
      <w:b/>
      <w:bCs/>
    </w:rPr>
  </w:style>
  <w:style w:type="character" w:customStyle="1" w:styleId="KomentarotemaDiagrama">
    <w:name w:val="Komentaro tema Diagrama"/>
    <w:basedOn w:val="KomentarotekstasDiagrama"/>
    <w:link w:val="Komentarotema"/>
    <w:uiPriority w:val="99"/>
    <w:semiHidden/>
    <w:rsid w:val="00DD794E"/>
    <w:rPr>
      <w:rFonts w:ascii="Times New Roman" w:eastAsia="Times New Roman" w:hAnsi="Times New Roman" w:cs="Times New Roman"/>
      <w:b/>
      <w:bCs/>
      <w:sz w:val="20"/>
      <w:szCs w:val="20"/>
      <w:lang w:eastAsia="lt-LT"/>
    </w:rPr>
  </w:style>
  <w:style w:type="character" w:styleId="Grietas">
    <w:name w:val="Strong"/>
    <w:basedOn w:val="Numatytasispastraiposriftas"/>
    <w:uiPriority w:val="22"/>
    <w:qFormat/>
    <w:rsid w:val="00740397"/>
    <w:rPr>
      <w:b/>
      <w:bCs/>
    </w:rPr>
  </w:style>
  <w:style w:type="character" w:customStyle="1" w:styleId="Antrat1Diagrama">
    <w:name w:val="Antraštė 1 Diagrama"/>
    <w:basedOn w:val="Numatytasispastraiposriftas"/>
    <w:link w:val="Antrat1"/>
    <w:uiPriority w:val="9"/>
    <w:rsid w:val="00094049"/>
    <w:rPr>
      <w:rFonts w:ascii="Times New Roman" w:eastAsia="Times New Roman" w:hAnsi="Times New Roman" w:cs="Times New Roman"/>
      <w:b/>
      <w:bCs/>
      <w:kern w:val="36"/>
      <w:sz w:val="48"/>
      <w:szCs w:val="48"/>
      <w:lang w:eastAsia="lt-LT"/>
    </w:rPr>
  </w:style>
  <w:style w:type="paragraph" w:customStyle="1" w:styleId="Standard">
    <w:name w:val="Standard"/>
    <w:rsid w:val="006F65AB"/>
    <w:pPr>
      <w:suppressAutoHyphens/>
      <w:autoSpaceDN w:val="0"/>
      <w:spacing w:after="160" w:line="256" w:lineRule="auto"/>
      <w:ind w:firstLine="0"/>
    </w:pPr>
    <w:rPr>
      <w:rFonts w:ascii="Calibri" w:eastAsia="Calibri" w:hAnsi="Calibri" w:cs="Calibri"/>
      <w:lang w:eastAsia="zh-CN" w:bidi="hi-IN"/>
    </w:rPr>
  </w:style>
  <w:style w:type="paragraph" w:styleId="Antrats">
    <w:name w:val="header"/>
    <w:basedOn w:val="prastasis"/>
    <w:link w:val="AntratsDiagrama"/>
    <w:uiPriority w:val="99"/>
    <w:unhideWhenUsed/>
    <w:rsid w:val="005E60EC"/>
    <w:pPr>
      <w:tabs>
        <w:tab w:val="center" w:pos="4819"/>
        <w:tab w:val="right" w:pos="9638"/>
      </w:tabs>
    </w:pPr>
  </w:style>
  <w:style w:type="character" w:customStyle="1" w:styleId="AntratsDiagrama">
    <w:name w:val="Antraštės Diagrama"/>
    <w:basedOn w:val="Numatytasispastraiposriftas"/>
    <w:link w:val="Antrats"/>
    <w:uiPriority w:val="99"/>
    <w:rsid w:val="005E60EC"/>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5E60EC"/>
    <w:pPr>
      <w:tabs>
        <w:tab w:val="center" w:pos="4819"/>
        <w:tab w:val="right" w:pos="9638"/>
      </w:tabs>
    </w:pPr>
  </w:style>
  <w:style w:type="character" w:customStyle="1" w:styleId="PoratDiagrama">
    <w:name w:val="Poraštė Diagrama"/>
    <w:basedOn w:val="Numatytasispastraiposriftas"/>
    <w:link w:val="Porat"/>
    <w:uiPriority w:val="99"/>
    <w:rsid w:val="005E60EC"/>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B958B7"/>
    <w:rPr>
      <w:color w:val="954F72" w:themeColor="followedHyperlink"/>
      <w:u w:val="single"/>
    </w:rPr>
  </w:style>
  <w:style w:type="paragraph" w:styleId="Betarp">
    <w:name w:val="No Spacing"/>
    <w:uiPriority w:val="1"/>
    <w:qFormat/>
    <w:rsid w:val="00E91596"/>
    <w:pPr>
      <w:spacing w:line="240" w:lineRule="auto"/>
      <w:ind w:firstLine="0"/>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8A436E"/>
    <w:rPr>
      <w:color w:val="605E5C"/>
      <w:shd w:val="clear" w:color="auto" w:fill="E1DFDD"/>
    </w:rPr>
  </w:style>
  <w:style w:type="character" w:customStyle="1" w:styleId="Bodytext2">
    <w:name w:val="Body text (2)_"/>
    <w:basedOn w:val="Numatytasispastraiposriftas"/>
    <w:link w:val="Bodytext20"/>
    <w:rsid w:val="00526CE9"/>
    <w:rPr>
      <w:rFonts w:ascii="Times New Roman" w:eastAsia="Times New Roman" w:hAnsi="Times New Roman" w:cs="Times New Roman"/>
      <w:b/>
      <w:bCs/>
      <w:shd w:val="clear" w:color="auto" w:fill="FFFFFF"/>
    </w:rPr>
  </w:style>
  <w:style w:type="character" w:customStyle="1" w:styleId="Bodytext2105ptNotBold">
    <w:name w:val="Body text (2) + 10;5 pt;Not Bold"/>
    <w:basedOn w:val="Bodytext2"/>
    <w:rsid w:val="00526CE9"/>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20">
    <w:name w:val="Body text (2)"/>
    <w:basedOn w:val="prastasis"/>
    <w:link w:val="Bodytext2"/>
    <w:rsid w:val="00526CE9"/>
    <w:pPr>
      <w:widowControl w:val="0"/>
      <w:shd w:val="clear" w:color="auto" w:fill="FFFFFF"/>
      <w:spacing w:after="840" w:line="274" w:lineRule="exact"/>
      <w:ind w:hanging="380"/>
    </w:pPr>
    <w:rPr>
      <w:b/>
      <w:bCs/>
      <w:sz w:val="22"/>
      <w:szCs w:val="22"/>
      <w:lang w:eastAsia="en-US"/>
    </w:rPr>
  </w:style>
  <w:style w:type="character" w:customStyle="1" w:styleId="Bodytext212ptBold">
    <w:name w:val="Body text (2) + 12 pt;Bold"/>
    <w:basedOn w:val="Bodytext2"/>
    <w:rsid w:val="008A039B"/>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t-LT" w:eastAsia="lt-LT" w:bidi="lt-LT"/>
    </w:rPr>
  </w:style>
  <w:style w:type="character" w:customStyle="1" w:styleId="Bodytext2Exact">
    <w:name w:val="Body text (2) Exact"/>
    <w:basedOn w:val="Numatytasispastraiposriftas"/>
    <w:rsid w:val="00241B01"/>
    <w:rPr>
      <w:rFonts w:ascii="Times New Roman" w:eastAsia="Times New Roman" w:hAnsi="Times New Roman" w:cs="Times New Roman"/>
      <w:b w:val="0"/>
      <w:bCs w:val="0"/>
      <w:i w:val="0"/>
      <w:iCs w:val="0"/>
      <w:smallCaps w:val="0"/>
      <w:strike w:val="0"/>
      <w:sz w:val="22"/>
      <w:szCs w:val="22"/>
      <w:u w:val="none"/>
    </w:rPr>
  </w:style>
  <w:style w:type="character" w:customStyle="1" w:styleId="Other">
    <w:name w:val="Other_"/>
    <w:basedOn w:val="Numatytasispastraiposriftas"/>
    <w:link w:val="Other0"/>
    <w:rsid w:val="00D7427A"/>
    <w:rPr>
      <w:rFonts w:ascii="Times New Roman" w:eastAsia="Times New Roman" w:hAnsi="Times New Roman" w:cs="Times New Roman"/>
    </w:rPr>
  </w:style>
  <w:style w:type="paragraph" w:customStyle="1" w:styleId="Other0">
    <w:name w:val="Other"/>
    <w:basedOn w:val="prastasis"/>
    <w:link w:val="Other"/>
    <w:rsid w:val="00D7427A"/>
    <w:pPr>
      <w:widowControl w:val="0"/>
    </w:pPr>
    <w:rPr>
      <w:sz w:val="22"/>
      <w:szCs w:val="22"/>
      <w:lang w:eastAsia="en-US"/>
    </w:rPr>
  </w:style>
  <w:style w:type="paragraph" w:styleId="Debesliotekstas">
    <w:name w:val="Balloon Text"/>
    <w:basedOn w:val="prastasis"/>
    <w:link w:val="DebesliotekstasDiagrama"/>
    <w:uiPriority w:val="99"/>
    <w:semiHidden/>
    <w:unhideWhenUsed/>
    <w:rsid w:val="0095100C"/>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95100C"/>
    <w:rPr>
      <w:rFonts w:ascii="Segoe UI" w:hAnsi="Segoe UI" w:cs="Segoe UI"/>
      <w:sz w:val="18"/>
      <w:szCs w:val="18"/>
    </w:rPr>
  </w:style>
  <w:style w:type="character" w:customStyle="1" w:styleId="Antrat2Diagrama">
    <w:name w:val="Antraštė 2 Diagrama"/>
    <w:basedOn w:val="Numatytasispastraiposriftas"/>
    <w:link w:val="Antrat2"/>
    <w:uiPriority w:val="9"/>
    <w:rsid w:val="00242E61"/>
    <w:rPr>
      <w:rFonts w:asciiTheme="majorHAnsi" w:eastAsiaTheme="majorEastAsia" w:hAnsiTheme="majorHAnsi" w:cstheme="majorBidi"/>
      <w:color w:val="2E74B5"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7646">
      <w:bodyDiv w:val="1"/>
      <w:marLeft w:val="0"/>
      <w:marRight w:val="0"/>
      <w:marTop w:val="0"/>
      <w:marBottom w:val="0"/>
      <w:divBdr>
        <w:top w:val="none" w:sz="0" w:space="0" w:color="auto"/>
        <w:left w:val="none" w:sz="0" w:space="0" w:color="auto"/>
        <w:bottom w:val="none" w:sz="0" w:space="0" w:color="auto"/>
        <w:right w:val="none" w:sz="0" w:space="0" w:color="auto"/>
      </w:divBdr>
      <w:divsChild>
        <w:div w:id="304512789">
          <w:marLeft w:val="0"/>
          <w:marRight w:val="0"/>
          <w:marTop w:val="480"/>
          <w:marBottom w:val="0"/>
          <w:divBdr>
            <w:top w:val="single" w:sz="6" w:space="15" w:color="D7D7D7"/>
            <w:left w:val="none" w:sz="0" w:space="0" w:color="auto"/>
            <w:bottom w:val="none" w:sz="0" w:space="0" w:color="auto"/>
            <w:right w:val="none" w:sz="0" w:space="0" w:color="auto"/>
          </w:divBdr>
          <w:divsChild>
            <w:div w:id="1174564585">
              <w:marLeft w:val="0"/>
              <w:marRight w:val="0"/>
              <w:marTop w:val="0"/>
              <w:marBottom w:val="0"/>
              <w:divBdr>
                <w:top w:val="none" w:sz="0" w:space="0" w:color="auto"/>
                <w:left w:val="none" w:sz="0" w:space="0" w:color="auto"/>
                <w:bottom w:val="none" w:sz="0" w:space="0" w:color="auto"/>
                <w:right w:val="none" w:sz="0" w:space="0" w:color="auto"/>
              </w:divBdr>
              <w:divsChild>
                <w:div w:id="1537113722">
                  <w:marLeft w:val="0"/>
                  <w:marRight w:val="0"/>
                  <w:marTop w:val="600"/>
                  <w:marBottom w:val="300"/>
                  <w:divBdr>
                    <w:top w:val="none" w:sz="0" w:space="0" w:color="auto"/>
                    <w:left w:val="none" w:sz="0" w:space="0" w:color="auto"/>
                    <w:bottom w:val="none" w:sz="0" w:space="0" w:color="auto"/>
                    <w:right w:val="none" w:sz="0" w:space="0" w:color="auto"/>
                  </w:divBdr>
                  <w:divsChild>
                    <w:div w:id="3824060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89765">
      <w:bodyDiv w:val="1"/>
      <w:marLeft w:val="0"/>
      <w:marRight w:val="0"/>
      <w:marTop w:val="0"/>
      <w:marBottom w:val="0"/>
      <w:divBdr>
        <w:top w:val="none" w:sz="0" w:space="0" w:color="auto"/>
        <w:left w:val="none" w:sz="0" w:space="0" w:color="auto"/>
        <w:bottom w:val="none" w:sz="0" w:space="0" w:color="auto"/>
        <w:right w:val="none" w:sz="0" w:space="0" w:color="auto"/>
      </w:divBdr>
      <w:divsChild>
        <w:div w:id="77093681">
          <w:marLeft w:val="0"/>
          <w:marRight w:val="0"/>
          <w:marTop w:val="0"/>
          <w:marBottom w:val="0"/>
          <w:divBdr>
            <w:top w:val="none" w:sz="0" w:space="0" w:color="auto"/>
            <w:left w:val="none" w:sz="0" w:space="0" w:color="auto"/>
            <w:bottom w:val="none" w:sz="0" w:space="0" w:color="auto"/>
            <w:right w:val="none" w:sz="0" w:space="0" w:color="auto"/>
          </w:divBdr>
        </w:div>
        <w:div w:id="1319116629">
          <w:marLeft w:val="0"/>
          <w:marRight w:val="0"/>
          <w:marTop w:val="0"/>
          <w:marBottom w:val="0"/>
          <w:divBdr>
            <w:top w:val="none" w:sz="0" w:space="0" w:color="auto"/>
            <w:left w:val="none" w:sz="0" w:space="0" w:color="auto"/>
            <w:bottom w:val="none" w:sz="0" w:space="0" w:color="auto"/>
            <w:right w:val="none" w:sz="0" w:space="0" w:color="auto"/>
          </w:divBdr>
        </w:div>
      </w:divsChild>
    </w:div>
    <w:div w:id="299305181">
      <w:bodyDiv w:val="1"/>
      <w:marLeft w:val="0"/>
      <w:marRight w:val="0"/>
      <w:marTop w:val="0"/>
      <w:marBottom w:val="0"/>
      <w:divBdr>
        <w:top w:val="none" w:sz="0" w:space="0" w:color="auto"/>
        <w:left w:val="none" w:sz="0" w:space="0" w:color="auto"/>
        <w:bottom w:val="none" w:sz="0" w:space="0" w:color="auto"/>
        <w:right w:val="none" w:sz="0" w:space="0" w:color="auto"/>
      </w:divBdr>
    </w:div>
    <w:div w:id="318270411">
      <w:bodyDiv w:val="1"/>
      <w:marLeft w:val="0"/>
      <w:marRight w:val="0"/>
      <w:marTop w:val="0"/>
      <w:marBottom w:val="0"/>
      <w:divBdr>
        <w:top w:val="none" w:sz="0" w:space="0" w:color="auto"/>
        <w:left w:val="none" w:sz="0" w:space="0" w:color="auto"/>
        <w:bottom w:val="none" w:sz="0" w:space="0" w:color="auto"/>
        <w:right w:val="none" w:sz="0" w:space="0" w:color="auto"/>
      </w:divBdr>
    </w:div>
    <w:div w:id="377053535">
      <w:bodyDiv w:val="1"/>
      <w:marLeft w:val="0"/>
      <w:marRight w:val="0"/>
      <w:marTop w:val="0"/>
      <w:marBottom w:val="0"/>
      <w:divBdr>
        <w:top w:val="none" w:sz="0" w:space="0" w:color="auto"/>
        <w:left w:val="none" w:sz="0" w:space="0" w:color="auto"/>
        <w:bottom w:val="none" w:sz="0" w:space="0" w:color="auto"/>
        <w:right w:val="none" w:sz="0" w:space="0" w:color="auto"/>
      </w:divBdr>
    </w:div>
    <w:div w:id="384910413">
      <w:bodyDiv w:val="1"/>
      <w:marLeft w:val="0"/>
      <w:marRight w:val="0"/>
      <w:marTop w:val="0"/>
      <w:marBottom w:val="0"/>
      <w:divBdr>
        <w:top w:val="none" w:sz="0" w:space="0" w:color="auto"/>
        <w:left w:val="none" w:sz="0" w:space="0" w:color="auto"/>
        <w:bottom w:val="none" w:sz="0" w:space="0" w:color="auto"/>
        <w:right w:val="none" w:sz="0" w:space="0" w:color="auto"/>
      </w:divBdr>
    </w:div>
    <w:div w:id="429201793">
      <w:bodyDiv w:val="1"/>
      <w:marLeft w:val="0"/>
      <w:marRight w:val="0"/>
      <w:marTop w:val="0"/>
      <w:marBottom w:val="0"/>
      <w:divBdr>
        <w:top w:val="none" w:sz="0" w:space="0" w:color="auto"/>
        <w:left w:val="none" w:sz="0" w:space="0" w:color="auto"/>
        <w:bottom w:val="none" w:sz="0" w:space="0" w:color="auto"/>
        <w:right w:val="none" w:sz="0" w:space="0" w:color="auto"/>
      </w:divBdr>
    </w:div>
    <w:div w:id="435448591">
      <w:bodyDiv w:val="1"/>
      <w:marLeft w:val="0"/>
      <w:marRight w:val="0"/>
      <w:marTop w:val="0"/>
      <w:marBottom w:val="0"/>
      <w:divBdr>
        <w:top w:val="none" w:sz="0" w:space="0" w:color="auto"/>
        <w:left w:val="none" w:sz="0" w:space="0" w:color="auto"/>
        <w:bottom w:val="none" w:sz="0" w:space="0" w:color="auto"/>
        <w:right w:val="none" w:sz="0" w:space="0" w:color="auto"/>
      </w:divBdr>
    </w:div>
    <w:div w:id="463740608">
      <w:bodyDiv w:val="1"/>
      <w:marLeft w:val="0"/>
      <w:marRight w:val="0"/>
      <w:marTop w:val="0"/>
      <w:marBottom w:val="0"/>
      <w:divBdr>
        <w:top w:val="none" w:sz="0" w:space="0" w:color="auto"/>
        <w:left w:val="none" w:sz="0" w:space="0" w:color="auto"/>
        <w:bottom w:val="none" w:sz="0" w:space="0" w:color="auto"/>
        <w:right w:val="none" w:sz="0" w:space="0" w:color="auto"/>
      </w:divBdr>
    </w:div>
    <w:div w:id="495846784">
      <w:bodyDiv w:val="1"/>
      <w:marLeft w:val="0"/>
      <w:marRight w:val="0"/>
      <w:marTop w:val="0"/>
      <w:marBottom w:val="0"/>
      <w:divBdr>
        <w:top w:val="none" w:sz="0" w:space="0" w:color="auto"/>
        <w:left w:val="none" w:sz="0" w:space="0" w:color="auto"/>
        <w:bottom w:val="none" w:sz="0" w:space="0" w:color="auto"/>
        <w:right w:val="none" w:sz="0" w:space="0" w:color="auto"/>
      </w:divBdr>
    </w:div>
    <w:div w:id="499153973">
      <w:bodyDiv w:val="1"/>
      <w:marLeft w:val="0"/>
      <w:marRight w:val="0"/>
      <w:marTop w:val="0"/>
      <w:marBottom w:val="0"/>
      <w:divBdr>
        <w:top w:val="none" w:sz="0" w:space="0" w:color="auto"/>
        <w:left w:val="none" w:sz="0" w:space="0" w:color="auto"/>
        <w:bottom w:val="none" w:sz="0" w:space="0" w:color="auto"/>
        <w:right w:val="none" w:sz="0" w:space="0" w:color="auto"/>
      </w:divBdr>
    </w:div>
    <w:div w:id="528184702">
      <w:bodyDiv w:val="1"/>
      <w:marLeft w:val="0"/>
      <w:marRight w:val="0"/>
      <w:marTop w:val="0"/>
      <w:marBottom w:val="0"/>
      <w:divBdr>
        <w:top w:val="none" w:sz="0" w:space="0" w:color="auto"/>
        <w:left w:val="none" w:sz="0" w:space="0" w:color="auto"/>
        <w:bottom w:val="none" w:sz="0" w:space="0" w:color="auto"/>
        <w:right w:val="none" w:sz="0" w:space="0" w:color="auto"/>
      </w:divBdr>
    </w:div>
    <w:div w:id="592905171">
      <w:bodyDiv w:val="1"/>
      <w:marLeft w:val="0"/>
      <w:marRight w:val="0"/>
      <w:marTop w:val="0"/>
      <w:marBottom w:val="0"/>
      <w:divBdr>
        <w:top w:val="none" w:sz="0" w:space="0" w:color="auto"/>
        <w:left w:val="none" w:sz="0" w:space="0" w:color="auto"/>
        <w:bottom w:val="none" w:sz="0" w:space="0" w:color="auto"/>
        <w:right w:val="none" w:sz="0" w:space="0" w:color="auto"/>
      </w:divBdr>
    </w:div>
    <w:div w:id="633868667">
      <w:bodyDiv w:val="1"/>
      <w:marLeft w:val="0"/>
      <w:marRight w:val="0"/>
      <w:marTop w:val="0"/>
      <w:marBottom w:val="0"/>
      <w:divBdr>
        <w:top w:val="none" w:sz="0" w:space="0" w:color="auto"/>
        <w:left w:val="none" w:sz="0" w:space="0" w:color="auto"/>
        <w:bottom w:val="none" w:sz="0" w:space="0" w:color="auto"/>
        <w:right w:val="none" w:sz="0" w:space="0" w:color="auto"/>
      </w:divBdr>
    </w:div>
    <w:div w:id="669066105">
      <w:bodyDiv w:val="1"/>
      <w:marLeft w:val="0"/>
      <w:marRight w:val="0"/>
      <w:marTop w:val="0"/>
      <w:marBottom w:val="0"/>
      <w:divBdr>
        <w:top w:val="none" w:sz="0" w:space="0" w:color="auto"/>
        <w:left w:val="none" w:sz="0" w:space="0" w:color="auto"/>
        <w:bottom w:val="none" w:sz="0" w:space="0" w:color="auto"/>
        <w:right w:val="none" w:sz="0" w:space="0" w:color="auto"/>
      </w:divBdr>
    </w:div>
    <w:div w:id="752122482">
      <w:bodyDiv w:val="1"/>
      <w:marLeft w:val="0"/>
      <w:marRight w:val="0"/>
      <w:marTop w:val="0"/>
      <w:marBottom w:val="0"/>
      <w:divBdr>
        <w:top w:val="none" w:sz="0" w:space="0" w:color="auto"/>
        <w:left w:val="none" w:sz="0" w:space="0" w:color="auto"/>
        <w:bottom w:val="none" w:sz="0" w:space="0" w:color="auto"/>
        <w:right w:val="none" w:sz="0" w:space="0" w:color="auto"/>
      </w:divBdr>
    </w:div>
    <w:div w:id="820391405">
      <w:bodyDiv w:val="1"/>
      <w:marLeft w:val="0"/>
      <w:marRight w:val="0"/>
      <w:marTop w:val="0"/>
      <w:marBottom w:val="0"/>
      <w:divBdr>
        <w:top w:val="none" w:sz="0" w:space="0" w:color="auto"/>
        <w:left w:val="none" w:sz="0" w:space="0" w:color="auto"/>
        <w:bottom w:val="none" w:sz="0" w:space="0" w:color="auto"/>
        <w:right w:val="none" w:sz="0" w:space="0" w:color="auto"/>
      </w:divBdr>
    </w:div>
    <w:div w:id="900480449">
      <w:bodyDiv w:val="1"/>
      <w:marLeft w:val="0"/>
      <w:marRight w:val="0"/>
      <w:marTop w:val="0"/>
      <w:marBottom w:val="0"/>
      <w:divBdr>
        <w:top w:val="none" w:sz="0" w:space="0" w:color="auto"/>
        <w:left w:val="none" w:sz="0" w:space="0" w:color="auto"/>
        <w:bottom w:val="none" w:sz="0" w:space="0" w:color="auto"/>
        <w:right w:val="none" w:sz="0" w:space="0" w:color="auto"/>
      </w:divBdr>
    </w:div>
    <w:div w:id="928805417">
      <w:bodyDiv w:val="1"/>
      <w:marLeft w:val="0"/>
      <w:marRight w:val="0"/>
      <w:marTop w:val="0"/>
      <w:marBottom w:val="0"/>
      <w:divBdr>
        <w:top w:val="none" w:sz="0" w:space="0" w:color="auto"/>
        <w:left w:val="none" w:sz="0" w:space="0" w:color="auto"/>
        <w:bottom w:val="none" w:sz="0" w:space="0" w:color="auto"/>
        <w:right w:val="none" w:sz="0" w:space="0" w:color="auto"/>
      </w:divBdr>
    </w:div>
    <w:div w:id="936475245">
      <w:bodyDiv w:val="1"/>
      <w:marLeft w:val="0"/>
      <w:marRight w:val="0"/>
      <w:marTop w:val="0"/>
      <w:marBottom w:val="0"/>
      <w:divBdr>
        <w:top w:val="none" w:sz="0" w:space="0" w:color="auto"/>
        <w:left w:val="none" w:sz="0" w:space="0" w:color="auto"/>
        <w:bottom w:val="none" w:sz="0" w:space="0" w:color="auto"/>
        <w:right w:val="none" w:sz="0" w:space="0" w:color="auto"/>
      </w:divBdr>
    </w:div>
    <w:div w:id="956182670">
      <w:bodyDiv w:val="1"/>
      <w:marLeft w:val="0"/>
      <w:marRight w:val="0"/>
      <w:marTop w:val="0"/>
      <w:marBottom w:val="0"/>
      <w:divBdr>
        <w:top w:val="none" w:sz="0" w:space="0" w:color="auto"/>
        <w:left w:val="none" w:sz="0" w:space="0" w:color="auto"/>
        <w:bottom w:val="none" w:sz="0" w:space="0" w:color="auto"/>
        <w:right w:val="none" w:sz="0" w:space="0" w:color="auto"/>
      </w:divBdr>
    </w:div>
    <w:div w:id="968169737">
      <w:bodyDiv w:val="1"/>
      <w:marLeft w:val="0"/>
      <w:marRight w:val="0"/>
      <w:marTop w:val="0"/>
      <w:marBottom w:val="0"/>
      <w:divBdr>
        <w:top w:val="none" w:sz="0" w:space="0" w:color="auto"/>
        <w:left w:val="none" w:sz="0" w:space="0" w:color="auto"/>
        <w:bottom w:val="none" w:sz="0" w:space="0" w:color="auto"/>
        <w:right w:val="none" w:sz="0" w:space="0" w:color="auto"/>
      </w:divBdr>
    </w:div>
    <w:div w:id="988752472">
      <w:bodyDiv w:val="1"/>
      <w:marLeft w:val="0"/>
      <w:marRight w:val="0"/>
      <w:marTop w:val="0"/>
      <w:marBottom w:val="0"/>
      <w:divBdr>
        <w:top w:val="none" w:sz="0" w:space="0" w:color="auto"/>
        <w:left w:val="none" w:sz="0" w:space="0" w:color="auto"/>
        <w:bottom w:val="none" w:sz="0" w:space="0" w:color="auto"/>
        <w:right w:val="none" w:sz="0" w:space="0" w:color="auto"/>
      </w:divBdr>
    </w:div>
    <w:div w:id="1036547333">
      <w:bodyDiv w:val="1"/>
      <w:marLeft w:val="0"/>
      <w:marRight w:val="0"/>
      <w:marTop w:val="0"/>
      <w:marBottom w:val="0"/>
      <w:divBdr>
        <w:top w:val="none" w:sz="0" w:space="0" w:color="auto"/>
        <w:left w:val="none" w:sz="0" w:space="0" w:color="auto"/>
        <w:bottom w:val="none" w:sz="0" w:space="0" w:color="auto"/>
        <w:right w:val="none" w:sz="0" w:space="0" w:color="auto"/>
      </w:divBdr>
    </w:div>
    <w:div w:id="1113860082">
      <w:bodyDiv w:val="1"/>
      <w:marLeft w:val="0"/>
      <w:marRight w:val="0"/>
      <w:marTop w:val="0"/>
      <w:marBottom w:val="0"/>
      <w:divBdr>
        <w:top w:val="none" w:sz="0" w:space="0" w:color="auto"/>
        <w:left w:val="none" w:sz="0" w:space="0" w:color="auto"/>
        <w:bottom w:val="none" w:sz="0" w:space="0" w:color="auto"/>
        <w:right w:val="none" w:sz="0" w:space="0" w:color="auto"/>
      </w:divBdr>
    </w:div>
    <w:div w:id="1161198286">
      <w:bodyDiv w:val="1"/>
      <w:marLeft w:val="0"/>
      <w:marRight w:val="0"/>
      <w:marTop w:val="0"/>
      <w:marBottom w:val="0"/>
      <w:divBdr>
        <w:top w:val="none" w:sz="0" w:space="0" w:color="auto"/>
        <w:left w:val="none" w:sz="0" w:space="0" w:color="auto"/>
        <w:bottom w:val="none" w:sz="0" w:space="0" w:color="auto"/>
        <w:right w:val="none" w:sz="0" w:space="0" w:color="auto"/>
      </w:divBdr>
    </w:div>
    <w:div w:id="1328825371">
      <w:bodyDiv w:val="1"/>
      <w:marLeft w:val="0"/>
      <w:marRight w:val="0"/>
      <w:marTop w:val="0"/>
      <w:marBottom w:val="0"/>
      <w:divBdr>
        <w:top w:val="none" w:sz="0" w:space="0" w:color="auto"/>
        <w:left w:val="none" w:sz="0" w:space="0" w:color="auto"/>
        <w:bottom w:val="none" w:sz="0" w:space="0" w:color="auto"/>
        <w:right w:val="none" w:sz="0" w:space="0" w:color="auto"/>
      </w:divBdr>
    </w:div>
    <w:div w:id="1400447273">
      <w:bodyDiv w:val="1"/>
      <w:marLeft w:val="0"/>
      <w:marRight w:val="0"/>
      <w:marTop w:val="0"/>
      <w:marBottom w:val="0"/>
      <w:divBdr>
        <w:top w:val="none" w:sz="0" w:space="0" w:color="auto"/>
        <w:left w:val="none" w:sz="0" w:space="0" w:color="auto"/>
        <w:bottom w:val="none" w:sz="0" w:space="0" w:color="auto"/>
        <w:right w:val="none" w:sz="0" w:space="0" w:color="auto"/>
      </w:divBdr>
    </w:div>
    <w:div w:id="1461799612">
      <w:bodyDiv w:val="1"/>
      <w:marLeft w:val="0"/>
      <w:marRight w:val="0"/>
      <w:marTop w:val="0"/>
      <w:marBottom w:val="0"/>
      <w:divBdr>
        <w:top w:val="none" w:sz="0" w:space="0" w:color="auto"/>
        <w:left w:val="none" w:sz="0" w:space="0" w:color="auto"/>
        <w:bottom w:val="none" w:sz="0" w:space="0" w:color="auto"/>
        <w:right w:val="none" w:sz="0" w:space="0" w:color="auto"/>
      </w:divBdr>
    </w:div>
    <w:div w:id="1515683789">
      <w:bodyDiv w:val="1"/>
      <w:marLeft w:val="0"/>
      <w:marRight w:val="0"/>
      <w:marTop w:val="0"/>
      <w:marBottom w:val="0"/>
      <w:divBdr>
        <w:top w:val="none" w:sz="0" w:space="0" w:color="auto"/>
        <w:left w:val="none" w:sz="0" w:space="0" w:color="auto"/>
        <w:bottom w:val="none" w:sz="0" w:space="0" w:color="auto"/>
        <w:right w:val="none" w:sz="0" w:space="0" w:color="auto"/>
      </w:divBdr>
    </w:div>
    <w:div w:id="1605504361">
      <w:bodyDiv w:val="1"/>
      <w:marLeft w:val="0"/>
      <w:marRight w:val="0"/>
      <w:marTop w:val="0"/>
      <w:marBottom w:val="0"/>
      <w:divBdr>
        <w:top w:val="none" w:sz="0" w:space="0" w:color="auto"/>
        <w:left w:val="none" w:sz="0" w:space="0" w:color="auto"/>
        <w:bottom w:val="none" w:sz="0" w:space="0" w:color="auto"/>
        <w:right w:val="none" w:sz="0" w:space="0" w:color="auto"/>
      </w:divBdr>
    </w:div>
    <w:div w:id="1618177090">
      <w:bodyDiv w:val="1"/>
      <w:marLeft w:val="0"/>
      <w:marRight w:val="0"/>
      <w:marTop w:val="0"/>
      <w:marBottom w:val="0"/>
      <w:divBdr>
        <w:top w:val="none" w:sz="0" w:space="0" w:color="auto"/>
        <w:left w:val="none" w:sz="0" w:space="0" w:color="auto"/>
        <w:bottom w:val="none" w:sz="0" w:space="0" w:color="auto"/>
        <w:right w:val="none" w:sz="0" w:space="0" w:color="auto"/>
      </w:divBdr>
    </w:div>
    <w:div w:id="1650095268">
      <w:bodyDiv w:val="1"/>
      <w:marLeft w:val="0"/>
      <w:marRight w:val="0"/>
      <w:marTop w:val="0"/>
      <w:marBottom w:val="0"/>
      <w:divBdr>
        <w:top w:val="none" w:sz="0" w:space="0" w:color="auto"/>
        <w:left w:val="none" w:sz="0" w:space="0" w:color="auto"/>
        <w:bottom w:val="none" w:sz="0" w:space="0" w:color="auto"/>
        <w:right w:val="none" w:sz="0" w:space="0" w:color="auto"/>
      </w:divBdr>
      <w:divsChild>
        <w:div w:id="888884112">
          <w:marLeft w:val="0"/>
          <w:marRight w:val="0"/>
          <w:marTop w:val="0"/>
          <w:marBottom w:val="0"/>
          <w:divBdr>
            <w:top w:val="none" w:sz="0" w:space="0" w:color="auto"/>
            <w:left w:val="none" w:sz="0" w:space="0" w:color="auto"/>
            <w:bottom w:val="none" w:sz="0" w:space="0" w:color="auto"/>
            <w:right w:val="none" w:sz="0" w:space="0" w:color="auto"/>
          </w:divBdr>
        </w:div>
        <w:div w:id="1282496886">
          <w:marLeft w:val="0"/>
          <w:marRight w:val="0"/>
          <w:marTop w:val="0"/>
          <w:marBottom w:val="0"/>
          <w:divBdr>
            <w:top w:val="none" w:sz="0" w:space="0" w:color="auto"/>
            <w:left w:val="none" w:sz="0" w:space="0" w:color="auto"/>
            <w:bottom w:val="none" w:sz="0" w:space="0" w:color="auto"/>
            <w:right w:val="none" w:sz="0" w:space="0" w:color="auto"/>
          </w:divBdr>
        </w:div>
      </w:divsChild>
    </w:div>
    <w:div w:id="1650745219">
      <w:bodyDiv w:val="1"/>
      <w:marLeft w:val="0"/>
      <w:marRight w:val="0"/>
      <w:marTop w:val="0"/>
      <w:marBottom w:val="0"/>
      <w:divBdr>
        <w:top w:val="none" w:sz="0" w:space="0" w:color="auto"/>
        <w:left w:val="none" w:sz="0" w:space="0" w:color="auto"/>
        <w:bottom w:val="none" w:sz="0" w:space="0" w:color="auto"/>
        <w:right w:val="none" w:sz="0" w:space="0" w:color="auto"/>
      </w:divBdr>
    </w:div>
    <w:div w:id="1669560098">
      <w:bodyDiv w:val="1"/>
      <w:marLeft w:val="0"/>
      <w:marRight w:val="0"/>
      <w:marTop w:val="0"/>
      <w:marBottom w:val="0"/>
      <w:divBdr>
        <w:top w:val="none" w:sz="0" w:space="0" w:color="auto"/>
        <w:left w:val="none" w:sz="0" w:space="0" w:color="auto"/>
        <w:bottom w:val="none" w:sz="0" w:space="0" w:color="auto"/>
        <w:right w:val="none" w:sz="0" w:space="0" w:color="auto"/>
      </w:divBdr>
    </w:div>
    <w:div w:id="1695382948">
      <w:bodyDiv w:val="1"/>
      <w:marLeft w:val="0"/>
      <w:marRight w:val="0"/>
      <w:marTop w:val="0"/>
      <w:marBottom w:val="0"/>
      <w:divBdr>
        <w:top w:val="none" w:sz="0" w:space="0" w:color="auto"/>
        <w:left w:val="none" w:sz="0" w:space="0" w:color="auto"/>
        <w:bottom w:val="none" w:sz="0" w:space="0" w:color="auto"/>
        <w:right w:val="none" w:sz="0" w:space="0" w:color="auto"/>
      </w:divBdr>
    </w:div>
    <w:div w:id="1695619547">
      <w:bodyDiv w:val="1"/>
      <w:marLeft w:val="0"/>
      <w:marRight w:val="0"/>
      <w:marTop w:val="0"/>
      <w:marBottom w:val="0"/>
      <w:divBdr>
        <w:top w:val="none" w:sz="0" w:space="0" w:color="auto"/>
        <w:left w:val="none" w:sz="0" w:space="0" w:color="auto"/>
        <w:bottom w:val="none" w:sz="0" w:space="0" w:color="auto"/>
        <w:right w:val="none" w:sz="0" w:space="0" w:color="auto"/>
      </w:divBdr>
    </w:div>
    <w:div w:id="1815751695">
      <w:bodyDiv w:val="1"/>
      <w:marLeft w:val="0"/>
      <w:marRight w:val="0"/>
      <w:marTop w:val="0"/>
      <w:marBottom w:val="0"/>
      <w:divBdr>
        <w:top w:val="none" w:sz="0" w:space="0" w:color="auto"/>
        <w:left w:val="none" w:sz="0" w:space="0" w:color="auto"/>
        <w:bottom w:val="none" w:sz="0" w:space="0" w:color="auto"/>
        <w:right w:val="none" w:sz="0" w:space="0" w:color="auto"/>
      </w:divBdr>
    </w:div>
    <w:div w:id="1831286923">
      <w:bodyDiv w:val="1"/>
      <w:marLeft w:val="0"/>
      <w:marRight w:val="0"/>
      <w:marTop w:val="0"/>
      <w:marBottom w:val="0"/>
      <w:divBdr>
        <w:top w:val="none" w:sz="0" w:space="0" w:color="auto"/>
        <w:left w:val="none" w:sz="0" w:space="0" w:color="auto"/>
        <w:bottom w:val="none" w:sz="0" w:space="0" w:color="auto"/>
        <w:right w:val="none" w:sz="0" w:space="0" w:color="auto"/>
      </w:divBdr>
    </w:div>
    <w:div w:id="1849130976">
      <w:bodyDiv w:val="1"/>
      <w:marLeft w:val="0"/>
      <w:marRight w:val="0"/>
      <w:marTop w:val="0"/>
      <w:marBottom w:val="0"/>
      <w:divBdr>
        <w:top w:val="none" w:sz="0" w:space="0" w:color="auto"/>
        <w:left w:val="none" w:sz="0" w:space="0" w:color="auto"/>
        <w:bottom w:val="none" w:sz="0" w:space="0" w:color="auto"/>
        <w:right w:val="none" w:sz="0" w:space="0" w:color="auto"/>
      </w:divBdr>
    </w:div>
    <w:div w:id="1860193017">
      <w:bodyDiv w:val="1"/>
      <w:marLeft w:val="0"/>
      <w:marRight w:val="0"/>
      <w:marTop w:val="0"/>
      <w:marBottom w:val="0"/>
      <w:divBdr>
        <w:top w:val="none" w:sz="0" w:space="0" w:color="auto"/>
        <w:left w:val="none" w:sz="0" w:space="0" w:color="auto"/>
        <w:bottom w:val="none" w:sz="0" w:space="0" w:color="auto"/>
        <w:right w:val="none" w:sz="0" w:space="0" w:color="auto"/>
      </w:divBdr>
    </w:div>
    <w:div w:id="1869178442">
      <w:bodyDiv w:val="1"/>
      <w:marLeft w:val="0"/>
      <w:marRight w:val="0"/>
      <w:marTop w:val="0"/>
      <w:marBottom w:val="0"/>
      <w:divBdr>
        <w:top w:val="none" w:sz="0" w:space="0" w:color="auto"/>
        <w:left w:val="none" w:sz="0" w:space="0" w:color="auto"/>
        <w:bottom w:val="none" w:sz="0" w:space="0" w:color="auto"/>
        <w:right w:val="none" w:sz="0" w:space="0" w:color="auto"/>
      </w:divBdr>
    </w:div>
    <w:div w:id="1888175849">
      <w:bodyDiv w:val="1"/>
      <w:marLeft w:val="0"/>
      <w:marRight w:val="0"/>
      <w:marTop w:val="0"/>
      <w:marBottom w:val="0"/>
      <w:divBdr>
        <w:top w:val="none" w:sz="0" w:space="0" w:color="auto"/>
        <w:left w:val="none" w:sz="0" w:space="0" w:color="auto"/>
        <w:bottom w:val="none" w:sz="0" w:space="0" w:color="auto"/>
        <w:right w:val="none" w:sz="0" w:space="0" w:color="auto"/>
      </w:divBdr>
    </w:div>
    <w:div w:id="1955288621">
      <w:bodyDiv w:val="1"/>
      <w:marLeft w:val="0"/>
      <w:marRight w:val="0"/>
      <w:marTop w:val="0"/>
      <w:marBottom w:val="0"/>
      <w:divBdr>
        <w:top w:val="none" w:sz="0" w:space="0" w:color="auto"/>
        <w:left w:val="none" w:sz="0" w:space="0" w:color="auto"/>
        <w:bottom w:val="none" w:sz="0" w:space="0" w:color="auto"/>
        <w:right w:val="none" w:sz="0" w:space="0" w:color="auto"/>
      </w:divBdr>
    </w:div>
    <w:div w:id="1978335853">
      <w:bodyDiv w:val="1"/>
      <w:marLeft w:val="0"/>
      <w:marRight w:val="0"/>
      <w:marTop w:val="0"/>
      <w:marBottom w:val="0"/>
      <w:divBdr>
        <w:top w:val="none" w:sz="0" w:space="0" w:color="auto"/>
        <w:left w:val="none" w:sz="0" w:space="0" w:color="auto"/>
        <w:bottom w:val="none" w:sz="0" w:space="0" w:color="auto"/>
        <w:right w:val="none" w:sz="0" w:space="0" w:color="auto"/>
      </w:divBdr>
    </w:div>
    <w:div w:id="2021083593">
      <w:bodyDiv w:val="1"/>
      <w:marLeft w:val="0"/>
      <w:marRight w:val="0"/>
      <w:marTop w:val="0"/>
      <w:marBottom w:val="0"/>
      <w:divBdr>
        <w:top w:val="none" w:sz="0" w:space="0" w:color="auto"/>
        <w:left w:val="none" w:sz="0" w:space="0" w:color="auto"/>
        <w:bottom w:val="none" w:sz="0" w:space="0" w:color="auto"/>
        <w:right w:val="none" w:sz="0" w:space="0" w:color="auto"/>
      </w:divBdr>
    </w:div>
    <w:div w:id="2072580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unokolegija.lt/korupcijos-prevencij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D94C0-8545-4224-B3D8-231F6C5F8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12184</Words>
  <Characters>6945</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STT</dc:creator>
  <cp:keywords/>
  <dc:description/>
  <cp:lastModifiedBy>Ramunė Paukštienė</cp:lastModifiedBy>
  <cp:revision>2</cp:revision>
  <dcterms:created xsi:type="dcterms:W3CDTF">2026-04-01T14:32:00Z</dcterms:created>
  <dcterms:modified xsi:type="dcterms:W3CDTF">2026-04-01T14:32:00Z</dcterms:modified>
</cp:coreProperties>
</file>